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null)" ContentType="image/x-emf"/>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4A0" w:firstRow="1" w:lastRow="0" w:firstColumn="1" w:lastColumn="0" w:noHBand="0" w:noVBand="1"/>
        <w:tblDescription w:val="Tabella layout host principale"/>
      </w:tblPr>
      <w:tblGrid>
        <w:gridCol w:w="4527"/>
        <w:gridCol w:w="5655"/>
      </w:tblGrid>
      <w:tr w:rsidR="002C2CDD" w:rsidRPr="00906BEE" w14:paraId="24A00010" w14:textId="77777777" w:rsidTr="00526B9C">
        <w:tc>
          <w:tcPr>
            <w:tcW w:w="4525" w:type="dxa"/>
            <w:tcMar>
              <w:top w:w="504" w:type="dxa"/>
              <w:right w:w="720" w:type="dxa"/>
            </w:tcMar>
          </w:tcPr>
          <w:p w14:paraId="1D1C1B95" w14:textId="0B06AD5A" w:rsidR="00002D90" w:rsidRPr="00906BEE" w:rsidRDefault="00002D90" w:rsidP="00002D90">
            <w:pPr>
              <w:pStyle w:val="Titolo3"/>
            </w:pPr>
            <w:r>
              <w:t>Obiettivo</w:t>
            </w:r>
          </w:p>
          <w:p w14:paraId="39DB5FD4" w14:textId="77777777" w:rsidR="002C2CDD" w:rsidRPr="005E1125" w:rsidRDefault="004047A2" w:rsidP="007569C1">
            <w:r>
              <w:t xml:space="preserve">I processi attuativi </w:t>
            </w:r>
            <w:r w:rsidR="007C1230">
              <w:t>di</w:t>
            </w:r>
            <w:r>
              <w:t xml:space="preserve"> mainstreaming</w:t>
            </w:r>
          </w:p>
          <w:p w14:paraId="2FF8144B" w14:textId="77777777" w:rsidR="002C2CDD" w:rsidRPr="00906BEE" w:rsidRDefault="00157E79" w:rsidP="007569C1">
            <w:pPr>
              <w:pStyle w:val="Titolo3"/>
            </w:pPr>
            <w:r>
              <w:t>promotori</w:t>
            </w:r>
          </w:p>
          <w:p w14:paraId="5B2F57A3" w14:textId="77777777" w:rsidR="001F4ADB" w:rsidRPr="005E1125" w:rsidRDefault="00CC3790" w:rsidP="0057673D">
            <w:r w:rsidRPr="005E1125">
              <w:t>Regione Emilia Romagna, ERVET, Agenzia per la Coesione Territoriale, Dipartimento Politiche di Coesione</w:t>
            </w:r>
          </w:p>
          <w:p w14:paraId="4241F29D" w14:textId="77777777" w:rsidR="005E1125" w:rsidRDefault="005E1125" w:rsidP="0057673D">
            <w:pPr>
              <w:rPr>
                <w:i/>
              </w:rPr>
            </w:pPr>
          </w:p>
          <w:p w14:paraId="7705482C" w14:textId="77777777" w:rsidR="005E1125" w:rsidRDefault="005E1125" w:rsidP="0057673D">
            <w:pPr>
              <w:rPr>
                <w:i/>
              </w:rPr>
            </w:pPr>
          </w:p>
          <w:p w14:paraId="20AEC9B4" w14:textId="77777777" w:rsidR="005E1125" w:rsidRDefault="005E1125" w:rsidP="0057673D">
            <w:pPr>
              <w:rPr>
                <w:i/>
              </w:rPr>
            </w:pPr>
          </w:p>
          <w:p w14:paraId="6C7CD2D5" w14:textId="77777777" w:rsidR="005E1125" w:rsidRDefault="005E1125" w:rsidP="0057673D">
            <w:pPr>
              <w:rPr>
                <w:i/>
              </w:rPr>
            </w:pPr>
          </w:p>
          <w:p w14:paraId="0BB12A6C" w14:textId="77777777" w:rsidR="005E1125" w:rsidRDefault="005E1125" w:rsidP="0057673D">
            <w:pPr>
              <w:rPr>
                <w:i/>
              </w:rPr>
            </w:pPr>
          </w:p>
          <w:p w14:paraId="26B51A39" w14:textId="77777777" w:rsidR="005E1125" w:rsidRDefault="005E1125" w:rsidP="0057673D">
            <w:pPr>
              <w:rPr>
                <w:i/>
              </w:rPr>
            </w:pPr>
          </w:p>
          <w:p w14:paraId="0CBBBDE6" w14:textId="77777777" w:rsidR="0057673D" w:rsidRPr="00906BEE" w:rsidRDefault="00526B9C" w:rsidP="0057673D">
            <w:pPr>
              <w:pStyle w:val="Titolo3"/>
            </w:pPr>
            <w:r>
              <w:t>Contatti</w:t>
            </w:r>
          </w:p>
          <w:p w14:paraId="1970D515" w14:textId="77777777" w:rsidR="00741125" w:rsidRPr="00906BEE" w:rsidRDefault="00526B9C" w:rsidP="00526B9C">
            <w:r w:rsidRPr="00CA3DF1">
              <w:rPr>
                <w:noProof/>
                <w:lang w:eastAsia="it-IT"/>
              </w:rPr>
              <mc:AlternateContent>
                <mc:Choice Requires="wpg">
                  <w:drawing>
                    <wp:inline distT="0" distB="0" distL="0" distR="0" wp14:anchorId="08BD3148" wp14:editId="5D183E7E">
                      <wp:extent cx="329184" cy="329184"/>
                      <wp:effectExtent l="0" t="0" r="0" b="0"/>
                      <wp:docPr id="72" name="Gruppo 102" title="Icona posta elettronic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9184" cy="329184"/>
                                <a:chOff x="0" y="0"/>
                                <a:chExt cx="734576" cy="734576"/>
                              </a:xfrm>
                            </wpg:grpSpPr>
                            <wps:wsp>
                              <wps:cNvPr id="73" name="Ovale 73"/>
                              <wps:cNvSpPr/>
                              <wps:spPr>
                                <a:xfrm>
                                  <a:off x="0" y="0"/>
                                  <a:ext cx="734576" cy="734576"/>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4" name="Gruppo 74"/>
                              <wpg:cNvGrpSpPr/>
                              <wpg:grpSpPr>
                                <a:xfrm>
                                  <a:off x="163954" y="245845"/>
                                  <a:ext cx="406667" cy="242889"/>
                                  <a:chOff x="163954" y="245844"/>
                                  <a:chExt cx="727861" cy="434726"/>
                                </a:xfrm>
                              </wpg:grpSpPr>
                              <wps:wsp>
                                <wps:cNvPr id="75" name="Figura a mano libera 75"/>
                                <wps:cNvSpPr/>
                                <wps:spPr>
                                  <a:xfrm flipV="1">
                                    <a:off x="163954" y="471541"/>
                                    <a:ext cx="727861" cy="209029"/>
                                  </a:xfrm>
                                  <a:custGeom>
                                    <a:avLst/>
                                    <a:gdLst>
                                      <a:gd name="connsiteX0" fmla="*/ 315411 w 785097"/>
                                      <a:gd name="connsiteY0" fmla="*/ 218554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315411 w 785097"/>
                                      <a:gd name="connsiteY5" fmla="*/ 218554 h 218554"/>
                                      <a:gd name="connsiteX0" fmla="*/ 287158 w 785097"/>
                                      <a:gd name="connsiteY0" fmla="*/ 209029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287158 w 785097"/>
                                      <a:gd name="connsiteY5" fmla="*/ 209029 h 218554"/>
                                      <a:gd name="connsiteX0" fmla="*/ 287158 w 785097"/>
                                      <a:gd name="connsiteY0" fmla="*/ 209029 h 209029"/>
                                      <a:gd name="connsiteX1" fmla="*/ 392549 w 785097"/>
                                      <a:gd name="connsiteY1" fmla="*/ 165103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7687 w 785097"/>
                                      <a:gd name="connsiteY1" fmla="*/ 134147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87413 w 785097"/>
                                      <a:gd name="connsiteY1" fmla="*/ 122241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2549 w 785097"/>
                                      <a:gd name="connsiteY1" fmla="*/ 138910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097" h="209029">
                                        <a:moveTo>
                                          <a:pt x="287158" y="209029"/>
                                        </a:moveTo>
                                        <a:lnTo>
                                          <a:pt x="392549" y="138910"/>
                                        </a:lnTo>
                                        <a:lnTo>
                                          <a:pt x="500509" y="209029"/>
                                        </a:lnTo>
                                        <a:lnTo>
                                          <a:pt x="785097" y="0"/>
                                        </a:lnTo>
                                        <a:lnTo>
                                          <a:pt x="0" y="0"/>
                                        </a:lnTo>
                                        <a:lnTo>
                                          <a:pt x="287158" y="20902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Triangolo isoscele 90"/>
                                <wps:cNvSpPr/>
                                <wps:spPr>
                                  <a:xfrm rot="5400000" flipV="1">
                                    <a:off x="583899" y="338416"/>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Triangolo isoscele 90"/>
                                <wps:cNvSpPr/>
                                <wps:spPr>
                                  <a:xfrm rot="16200000" flipH="1" flipV="1">
                                    <a:off x="99717" y="341263"/>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Triangolo isoscele 78"/>
                                <wps:cNvSpPr/>
                                <wps:spPr>
                                  <a:xfrm flipV="1">
                                    <a:off x="168712" y="245844"/>
                                    <a:ext cx="723102" cy="26482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A2B249" id="Gruppo 102" o:spid="_x0000_s1026" alt="Titolo: Icona posta elettronica" style="width:25.9pt;height:25.9pt;mso-position-horizontal-relative:char;mso-position-vertical-relative:line" coordsize="734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zIOwgAADM5AAAOAAAAZHJzL2Uyb0RvYy54bWzsW91v2zYQfx+w/4HQ44DV1ocl2ahTBOnS&#10;DQjaYs3W9pGRZVuYLGqUEif763c8ijIZOyaTdNkwKA+xPu545O8+yDtSr9/cbkpyk/OmYNXc81+N&#10;PZJXGVsU1Wru/XZ5/mPqkaal1YKWrMrn3l3eeG9Ovv/u9bae5QFbs3KRcwKNVM1sW8+9ddvWs9Go&#10;ydb5hjavWJ1X8HLJ+Ia2cMtXowWnW2h9U46C8TgebRlf1JxledPA07fypXeC7S+XedZ+WC6bvCXl&#10;3IO+tfif4/8r8X908prOVpzW6yLrukGf0IsNLSoQ2jf1lraUXPNir6lNkXHWsGX7KmObEVsuiyzH&#10;McBo/PG90bzj7LrGsaxm21XdwwTQ3sPpyc1m728+clIs5l4SeKSiG9DRO35d14z4Y3jSFm0Jj37J&#10;WEVJzUCVJC/ztuWsKjIq4NvWqxm08o7Xn+qPXGIAlxcs+6MhFTtb02qVnzY1qAIMRHCM7rOI+9WO&#10;/3bJN6IdQIfcoqruelXlty3J4GEYTP008kgGr7prVGW2Bn3vcWXrnzq+JIwmSSz5umvRIzqTQrFr&#10;fVe2NRhls8O9eR7un9a0zlGdjUBM4R4q3D/c0DInSShRRRoBKWLczJoOXRd0LKOks5o37bucbYi4&#10;mHt5WRZ1I/pGZ/TmomklJopKPG5YWSzOi7LEG+Ge+VnJCXR57tEsy6tW6vYeZVkJ+ooJTtmoeAIw&#10;qwHhVXtX5oKurH7Nl2CNoOAAO4NxYF8Q9mFNF7mUPxnDH1oWSFddQ61ig4J6CfL7tv1jbctedvSC&#10;Nccw0jOP7cw9B0pmVdszb4qK8UMNlD18S0mvQJLQCJSu2OIObIYzGcSaOjsvQHsXtGk/Ug5RC+Ib&#10;RGJ4u2b8L49sIarNvebPa8pzj5S/VGC+Uz+KRBjEG/CEAG64/uZKf1Ndb84Y6NeHGF5neCno21Jd&#10;LjnbfIYAfCqkwitaZSB77mUtVzdnrYy2EMKz/PQUySD01bS9qD7VmWhcoCRM7fL2M+V1Z5ItePp7&#10;plxmzywlreCs2Ol1y5YF2uwOpw4/cF8ZotCp+2ilfA8iiBHzkkg6nx7S0P+OBSg/DqcTaAlCURBN&#10;0mgi2gC76UJONI7jOJEhJ4iCNJ3K932ous+PfaAzLWgFSRqDEkSwi8IoCeLO2P+9oDVRwJ0Xq2tO&#10;CSUbWjFSFlc53CUIgVAGxLkHYhhZQsz5Xem/i/UaFFHiTyKMKTsoEw2IYDwdBwhlH70Bs2sZ1wT+&#10;KpDBpLyAkCYerRadumE6q5qizb+A0S43JTjPDyMSCoE+2ZIknYynidTSHstXnSXw08kkImsiLx5g&#10;+QK620mZBpNoapWis/jxxB+HVikwXfdSongap4lVis7iOBaYrnopEiirFJ1lbB0GeFIvYGxt26S2&#10;KQLMtm/bUd06iyNEhoWkYMepdRgGC1q2FSfdQsLBqI57oGkmNhc3qR9jVIGbug2jclO3YSFuUgyW&#10;XkofNw/Fw29mVEel6GEHFm8Qba0OorPI0C8c5KgUPew8NVIdFWCayaON6mjbhoW4qdtgwcatEBkW&#10;4ibFYHGTYhpV4jIx6Sx+GPlRYh2LbiGDUR1c7RgW4qZug8VN3YaFuEkxWNyk6BYSpknkh9YYorP4&#10;QRBE/mBUByaBr2Zcs4VZw0Lc1G2wuKnbsBA3KQaLmxTdQp6ypgrTqY8rXBT3UDowRCqr3xkW4qZu&#10;g2Vf3ZAl9nkgXcsaFySMt1WXG8IV1C+gtCoLPFDrFGVEPVGE7FvdQhIo60TAJRJLCzOYlc6sKmVu&#10;zGAtOnPwKMmwBtKZsbYISLhJhjigM2NdwpkZ1KEzY0VAMcvfDngOlWFRni+xPN9CgWnucY9Aef5K&#10;OhDUioS+BM7ikmyhWC0zdLKGkot0NfF2w27yS4Z0rVCeXIxjP3YrRZC9oysrnV56PNL76Mkd1IpK&#10;/dbYulxj7LeuqNSvpFY9BkyU7SgC9SsJIWpZaR4amGopK1mTSwMViGEptEdRgK+VSY4VdttbZaoG&#10;1VDU7Yq0slQ9FHVF7ffli7ovsTkDW0WyQHzJC5gdWMlI0bAmg00wMkVHtlQ5sVw/icQOhViPHKh5&#10;TlKINVP0+jBMIx+Lu7uaZ5gEUdrtWAVRGEYqhquNIN2ZH13zFAW2ME5Ahoy1lnLnJEjjVEzeePEA&#10;i1Hu9GF0cWCVoi+8cAF1VIC+gJK9twrQWWTvrcPQ6wd2nHRqRwH6AtUuQKcOovEUUAVF4MU/qYij&#10;AnRUn6IIt2Ho0Npx0qkdcdKhRQHS53Abx+IRbiPQzXvnEUel6CzoEe6KwHaFRxwVoOvOEScdWjtO&#10;OrWjgOcoQoRG9AgVIw+ktmZoSiBZsw9jXxHHBOioSvwfqQinYejQ2kegU8spxMAJFoRDZqRmVcyM&#10;np2fqElb5Cdyzj6Un4C1w1LfmNQfSk18tFWH1EBJvt+wSg3Ur55sGD1QBEMOcfB0y3AwBKz2/3Mw&#10;5CVyCDj78Q1yCD+G8459EvEznso5lE5Mp4kPEsH/YdskiDGuDdmEyFseWiUbUzbmQkM2YV07PTGt&#10;c1/EPkERbmtxfTWEa6ej6a9O/QKL2GekdUcX+/uLWCHJySOGbKKLoXuZ4JBNDNlEd44QwgTMuP32&#10;0JBNiNACadSQTfQH0g+dlR+yiSGbEF8wHfr6R5197zYY1JF1+KDqwWwiwTWuZUfiUNLgw5ksH9bB&#10;WDWAI+zdboA6wp4EIX4NJA6gB3GUBng4Gtxb7UGoL0XU4X3cLCmf/EHJsO+4+5xm+Jjkv/Uxye4T&#10;MfzEBL/Mw6mu+4pQfPqn3yPV7lvHk78BAAD//wMAUEsDBBQABgAIAAAAIQBoRxvQ2AAAAAMBAAAP&#10;AAAAZHJzL2Rvd25yZXYueG1sTI9BS8NAEIXvQv/DMgVvdhOlIjGbUop6KoKtIN6m2WkSmp0N2W2S&#10;/ntHPehlhuE93nwvX02uVQP1ofFsIF0koIhLbxuuDLzvn28eQIWIbLH1TAYuFGBVzK5yzKwf+Y2G&#10;XayUhHDI0EAdY5dpHcqaHIaF74hFO/reYZSzr7TtcZRw1+rbJLnXDhuWDzV2tKmpPO3OzsDLiOP6&#10;Ln0atqfj5vK5X75+bFMy5no+rR9BRZrinxm+8QUdCmE6+DPboFoDUiT+TNGWqbQ4/G5d5Po/e/EF&#10;AAD//wMAUEsBAi0AFAAGAAgAAAAhALaDOJL+AAAA4QEAABMAAAAAAAAAAAAAAAAAAAAAAFtDb250&#10;ZW50X1R5cGVzXS54bWxQSwECLQAUAAYACAAAACEAOP0h/9YAAACUAQAACwAAAAAAAAAAAAAAAAAv&#10;AQAAX3JlbHMvLnJlbHNQSwECLQAUAAYACAAAACEAoWBcyDsIAAAzOQAADgAAAAAAAAAAAAAAAAAu&#10;AgAAZHJzL2Uyb0RvYy54bWxQSwECLQAUAAYACAAAACEAaEcb0NgAAAADAQAADwAAAAAAAAAAAAAA&#10;AACVCgAAZHJzL2Rvd25yZXYueG1sUEsFBgAAAAAEAAQA8wAAAJoLAAAAAA==&#10;">
                      <o:lock v:ext="edit" aspectratio="t"/>
                      <v:oval id="Ovale 73" o:spid="_x0000_s1027" style="position:absolute;width:7345;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PIwwAAANsAAAAPAAAAZHJzL2Rvd25yZXYueG1sRI9BawIx&#10;FITvhf6H8ApeRLNVWmVrlEUQPIi1Kp4fm9fd0M3LmkTd/vtGEHocZuYbZrbobCOu5INxrOB1mIEg&#10;Lp02XCk4HlaDKYgQkTU2jknBLwVYzJ+fZphrd+Mvuu5jJRKEQ44K6hjbXMpQ1mQxDF1LnLxv5y3G&#10;JH0ltcdbgttGjrLsXVo0nBZqbGlZU/mzv1gFfS+Lzm/f5JltZT43a2uK3Ump3ktXfICI1MX/8KO9&#10;1gomY7h/ST9Azv8AAAD//wMAUEsBAi0AFAAGAAgAAAAhANvh9svuAAAAhQEAABMAAAAAAAAAAAAA&#10;AAAAAAAAAFtDb250ZW50X1R5cGVzXS54bWxQSwECLQAUAAYACAAAACEAWvQsW78AAAAVAQAACwAA&#10;AAAAAAAAAAAAAAAfAQAAX3JlbHMvLnJlbHNQSwECLQAUAAYACAAAACEAyRbjyMMAAADbAAAADwAA&#10;AAAAAAAAAAAAAAAHAgAAZHJzL2Rvd25yZXYueG1sUEsFBgAAAAADAAMAtwAAAPcCAAAAAA==&#10;" fillcolor="#0f6fc6 [3204]" stroked="f" strokeweight="1pt">
                        <v:stroke joinstyle="miter"/>
                      </v:oval>
                      <v:group id="Gruppo 74" o:spid="_x0000_s1028" style="position:absolute;left:1639;top:2458;width:4067;height:2429" coordorigin="1639,2458" coordsize="7278,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igura a mano libera 75" o:spid="_x0000_s1029" style="position:absolute;left:1639;top:4715;width:7279;height:2090;flip:y;visibility:visible;mso-wrap-style:square;v-text-anchor:middle" coordsize="785097,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4dxAAAANsAAAAPAAAAZHJzL2Rvd25yZXYueG1sRI9Ba8JA&#10;FITvQv/D8grezKaCtqSuUipWvamtrcdH9jUJyb7dZleN/94VCh6HmfmGmcw604gTtb6yrOApSUEQ&#10;51ZXXCj4+lwMXkD4gKyxsUwKLuRhNn3oTTDT9sxbOu1CISKEfYYKyhBcJqXPSzLoE+uIo/drW4Mh&#10;yraQusVzhJtGDtN0LA1WHBdKdPReUl7vjkaBO3BTb755/7dffsxlPXSH5c9aqf5j9/YKIlAX7uH/&#10;9koreB7B7Uv8AXJ6BQAA//8DAFBLAQItABQABgAIAAAAIQDb4fbL7gAAAIUBAAATAAAAAAAAAAAA&#10;AAAAAAAAAABbQ29udGVudF9UeXBlc10ueG1sUEsBAi0AFAAGAAgAAAAhAFr0LFu/AAAAFQEAAAsA&#10;AAAAAAAAAAAAAAAAHwEAAF9yZWxzLy5yZWxzUEsBAi0AFAAGAAgAAAAhAM0yTh3EAAAA2wAAAA8A&#10;AAAAAAAAAAAAAAAABwIAAGRycy9kb3ducmV2LnhtbFBLBQYAAAAAAwADALcAAAD4AgAAAAA=&#10;" path="m287158,209029l392549,138910r107960,70119l785097,,,,287158,209029xe" fillcolor="black [3213]" stroked="f" strokeweight="1pt">
                          <v:stroke joinstyle="miter"/>
                          <v:path arrowok="t" o:connecttype="custom" o:connectlocs="266223,209029;363931,138910;464020,209029;727861,0;0,0;266223,209029" o:connectangles="0,0,0,0,0,0"/>
                        </v:shape>
                        <v:shape id="Triangolo isoscele 90" o:spid="_x0000_s1030" style="position:absolute;left:5838;top:3384;width:3725;height:2434;rotation:-90;flip: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1UQxAAAANsAAAAPAAAAZHJzL2Rvd25yZXYueG1sRI9Ba8JA&#10;FITvQv/D8gq9iG5aNJbUNRQx4lVtwd4e2dck7e7bkF1N/PfdguBxmJlvmGU+WCMu1PnGsYLnaQKC&#10;uHS64UrBx7GYvILwAVmjcUwKruQhXz2Mlphp1/OeLodQiQhhn6GCOoQ2k9KXNVn0U9cSR+/bdRZD&#10;lF0ldYd9hFsjX5IklRYbjgs1trSuqfw9nK2C0/hra3qd7szmx5zcXn/O0nmh1NPj8P4GItAQ7uFb&#10;e6cVLFL4/xJ/gFz9AQAA//8DAFBLAQItABQABgAIAAAAIQDb4fbL7gAAAIUBAAATAAAAAAAAAAAA&#10;AAAAAAAAAABbQ29udGVudF9UeXBlc10ueG1sUEsBAi0AFAAGAAgAAAAhAFr0LFu/AAAAFQEAAAsA&#10;AAAAAAAAAAAAAAAAHwEAAF9yZWxzLy5yZWxzUEsBAi0AFAAGAAgAAAAhAHWnVRDEAAAA2wAAAA8A&#10;AAAAAAAAAAAAAAAABwIAAGRycy9kb3ducmV2LnhtbFBLBQYAAAAAAwADALcAAAD4AgAAAAA=&#10;" path="m,243343l179100,,372486,243343,,243343xe" fillcolor="black [3213]" stroked="f" strokeweight="1pt">
                          <v:stroke joinstyle="miter"/>
                          <v:path arrowok="t" o:connecttype="custom" o:connectlocs="0,243343;179100,0;372486,243343;0,243343" o:connectangles="0,0,0,0"/>
                        </v:shape>
                        <v:shape id="Triangolo isoscele 90" o:spid="_x0000_s1031" style="position:absolute;left:996;top:3412;width:3725;height:2434;rotation:-90;flip:x 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pNxwAAANsAAAAPAAAAZHJzL2Rvd25yZXYueG1sRI9Ba8JA&#10;FITvBf/D8oReim4saDR1E2ygUAo9aIvi7ZF9TYLZtzG7NfHfdwuCx2FmvmHW2WAacaHO1ZYVzKYR&#10;COLC6ppLBd9fb5MlCOeRNTaWScGVHGTp6GGNibY9b+my86UIEHYJKqi8bxMpXVGRQTe1LXHwfmxn&#10;0AfZlVJ32Ae4aeRzFC2kwZrDQoUt5RUVp92vUXB46hfN+Tif7/P8ddjO3Ofm47pS6nE8bF5AeBr8&#10;PXxrv2sFcQz/X8IPkOkfAAAA//8DAFBLAQItABQABgAIAAAAIQDb4fbL7gAAAIUBAAATAAAAAAAA&#10;AAAAAAAAAAAAAABbQ29udGVudF9UeXBlc10ueG1sUEsBAi0AFAAGAAgAAAAhAFr0LFu/AAAAFQEA&#10;AAsAAAAAAAAAAAAAAAAAHwEAAF9yZWxzLy5yZWxzUEsBAi0AFAAGAAgAAAAhAF8puk3HAAAA2wAA&#10;AA8AAAAAAAAAAAAAAAAABwIAAGRycy9kb3ducmV2LnhtbFBLBQYAAAAAAwADALcAAAD7AgAAAAA=&#10;" path="m,243343l179100,,372486,243343,,243343xe" fillcolor="black [3213]" stroked="f" strokeweight="1pt">
                          <v:stroke joinstyle="miter"/>
                          <v:path arrowok="t" o:connecttype="custom" o:connectlocs="0,243343;179100,0;372486,243343;0,243343"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78" o:spid="_x0000_s1032" type="#_x0000_t5" style="position:absolute;left:1687;top:2458;width:7231;height:26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SW0vgAAANsAAAAPAAAAZHJzL2Rvd25yZXYueG1sRE/LisIw&#10;FN0P+A/hCu7G1ApWqlF0YMDt+NhfmmtbTG5qkmk78/WTxYDLw3lv96M1oicfWscKFvMMBHHldMu1&#10;guvl830NIkRkjcYxKfihAPvd5G2LpXYDf1F/jrVIIRxKVNDE2JVShqohi2HuOuLE3Z23GBP0tdQe&#10;hxRujcyzbCUttpwaGuzoo6Hqcf62Co7FsJaPW87F8JvlPl+a5bM3Ss2m42EDItIYX+J/90krKNLY&#10;9CX9ALn7AwAA//8DAFBLAQItABQABgAIAAAAIQDb4fbL7gAAAIUBAAATAAAAAAAAAAAAAAAAAAAA&#10;AABbQ29udGVudF9UeXBlc10ueG1sUEsBAi0AFAAGAAgAAAAhAFr0LFu/AAAAFQEAAAsAAAAAAAAA&#10;AAAAAAAAHwEAAF9yZWxzLy5yZWxzUEsBAi0AFAAGAAgAAAAhAHvtJbS+AAAA2wAAAA8AAAAAAAAA&#10;AAAAAAAABwIAAGRycy9kb3ducmV2LnhtbFBLBQYAAAAAAwADALcAAADyAgAAAAA=&#10;" fillcolor="black [3213]" stroked="f" strokeweight="1pt"/>
                      </v:group>
                      <w10:anchorlock/>
                    </v:group>
                  </w:pict>
                </mc:Fallback>
              </mc:AlternateContent>
            </w:r>
            <w:r>
              <w:t xml:space="preserve"> </w:t>
            </w:r>
            <w:sdt>
              <w:sdtPr>
                <w:rPr>
                  <w:rFonts w:asciiTheme="majorHAnsi" w:hAnsiTheme="majorHAnsi"/>
                </w:rPr>
                <w:alias w:val="Immettere l'indirizzo di posta elettronica:"/>
                <w:tag w:val="Immettere l'indirizzo di posta elettronica:"/>
                <w:id w:val="531149504"/>
                <w:placeholder>
                  <w:docPart w:val="29C91CD3372E4AB7BC911FE59BE3495E"/>
                </w:placeholder>
                <w:dataBinding w:prefixMappings="xmlns:ns0='http://schemas.microsoft.com/office/2006/coverPageProps' " w:xpath="/ns0:CoverPageProperties[1]/ns0:CompanyEmail[1]" w:storeItemID="{55AF091B-3C7A-41E3-B477-F2FDAA23CFDA}"/>
                <w15:appearance w15:val="hidden"/>
                <w:text w:multiLine="1"/>
              </w:sdtPr>
              <w:sdtEndPr/>
              <w:sdtContent>
                <w:r>
                  <w:rPr>
                    <w:rFonts w:asciiTheme="majorHAnsi" w:hAnsiTheme="majorHAnsi"/>
                  </w:rPr>
                  <w:t>rfioresi@ervet.it</w:t>
                </w:r>
                <w:r>
                  <w:rPr>
                    <w:rFonts w:asciiTheme="majorHAnsi" w:hAnsiTheme="majorHAnsi"/>
                  </w:rPr>
                  <w:br/>
                </w:r>
                <w:r>
                  <w:rPr>
                    <w:rFonts w:asciiTheme="majorHAnsi" w:hAnsiTheme="majorHAnsi"/>
                  </w:rPr>
                  <w:br/>
                </w:r>
              </w:sdtContent>
            </w:sdt>
            <w:r>
              <w:rPr>
                <w:rFonts w:asciiTheme="majorHAnsi" w:hAnsiTheme="majorHAnsi"/>
                <w:noProof/>
                <w:lang w:eastAsia="it-IT"/>
              </w:rPr>
              <w:drawing>
                <wp:inline distT="0" distB="0" distL="0" distR="0" wp14:anchorId="06224F7A" wp14:editId="6D4FBDC7">
                  <wp:extent cx="335280" cy="335280"/>
                  <wp:effectExtent l="0" t="0" r="7620" b="762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inline>
              </w:drawing>
            </w:r>
            <w:r>
              <w:rPr>
                <w:rFonts w:asciiTheme="majorHAnsi" w:hAnsiTheme="majorHAnsi"/>
              </w:rPr>
              <w:t xml:space="preserve"> 051.6450443</w:t>
            </w:r>
          </w:p>
        </w:tc>
        <w:tc>
          <w:tcPr>
            <w:tcW w:w="5653" w:type="dxa"/>
            <w:tcMar>
              <w:top w:w="504" w:type="dxa"/>
              <w:left w:w="0" w:type="dxa"/>
            </w:tcMar>
          </w:tcPr>
          <w:p w14:paraId="18AB46C5" w14:textId="77777777" w:rsidR="005E1125" w:rsidRPr="00906BEE" w:rsidRDefault="005E1125" w:rsidP="005E1125">
            <w:pPr>
              <w:pStyle w:val="Titolo3"/>
            </w:pPr>
            <w:r>
              <w:t>partecipanti</w:t>
            </w:r>
          </w:p>
          <w:p w14:paraId="7DC6B99F" w14:textId="77777777" w:rsidR="00576A09" w:rsidRPr="001C4262" w:rsidRDefault="00576A09" w:rsidP="00576A09">
            <w:pPr>
              <w:numPr>
                <w:ilvl w:val="0"/>
                <w:numId w:val="11"/>
              </w:numPr>
              <w:tabs>
                <w:tab w:val="clear" w:pos="720"/>
              </w:tabs>
              <w:ind w:left="284" w:hanging="284"/>
              <w:rPr>
                <w:sz w:val="21"/>
                <w:szCs w:val="21"/>
              </w:rPr>
            </w:pPr>
            <w:r w:rsidRPr="001C4262">
              <w:rPr>
                <w:sz w:val="21"/>
                <w:szCs w:val="21"/>
              </w:rPr>
              <w:t>Ministero degli Affari Esteri, Direzione Generale Unione Europea</w:t>
            </w:r>
          </w:p>
          <w:p w14:paraId="4BCC0298" w14:textId="77777777" w:rsidR="005E1125" w:rsidRPr="001C4262" w:rsidRDefault="005E1125" w:rsidP="005E1125">
            <w:pPr>
              <w:numPr>
                <w:ilvl w:val="0"/>
                <w:numId w:val="11"/>
              </w:numPr>
              <w:tabs>
                <w:tab w:val="clear" w:pos="720"/>
              </w:tabs>
              <w:ind w:left="284" w:hanging="284"/>
              <w:rPr>
                <w:sz w:val="21"/>
                <w:szCs w:val="21"/>
              </w:rPr>
            </w:pPr>
            <w:r w:rsidRPr="001C4262">
              <w:rPr>
                <w:sz w:val="21"/>
                <w:szCs w:val="21"/>
              </w:rPr>
              <w:t>Agenzia per la Coesione Territoriale</w:t>
            </w:r>
          </w:p>
          <w:p w14:paraId="6C8C688B" w14:textId="77777777" w:rsidR="00BD3514" w:rsidRPr="001C4262" w:rsidRDefault="00BD3514" w:rsidP="005E1125">
            <w:pPr>
              <w:numPr>
                <w:ilvl w:val="0"/>
                <w:numId w:val="11"/>
              </w:numPr>
              <w:tabs>
                <w:tab w:val="clear" w:pos="720"/>
              </w:tabs>
              <w:ind w:left="284" w:hanging="284"/>
              <w:rPr>
                <w:sz w:val="21"/>
                <w:szCs w:val="21"/>
              </w:rPr>
            </w:pPr>
            <w:r w:rsidRPr="001C4262">
              <w:rPr>
                <w:sz w:val="21"/>
                <w:szCs w:val="21"/>
              </w:rPr>
              <w:t>Dipartimento per le politiche di coesione</w:t>
            </w:r>
          </w:p>
          <w:p w14:paraId="619388D7" w14:textId="77777777" w:rsidR="005E1125" w:rsidRPr="001C4262" w:rsidRDefault="005E1125" w:rsidP="005E1125">
            <w:pPr>
              <w:numPr>
                <w:ilvl w:val="0"/>
                <w:numId w:val="11"/>
              </w:numPr>
              <w:tabs>
                <w:tab w:val="clear" w:pos="720"/>
              </w:tabs>
              <w:ind w:left="284" w:hanging="284"/>
              <w:rPr>
                <w:sz w:val="21"/>
                <w:szCs w:val="21"/>
              </w:rPr>
            </w:pPr>
            <w:r w:rsidRPr="001C4262">
              <w:rPr>
                <w:sz w:val="21"/>
                <w:szCs w:val="21"/>
              </w:rPr>
              <w:t>Regione Abruzzo, Ufficio CTE</w:t>
            </w:r>
          </w:p>
          <w:p w14:paraId="73F5931E" w14:textId="77777777" w:rsidR="00576A09" w:rsidRPr="001C4262" w:rsidRDefault="00576A09" w:rsidP="005E1125">
            <w:pPr>
              <w:numPr>
                <w:ilvl w:val="0"/>
                <w:numId w:val="11"/>
              </w:numPr>
              <w:tabs>
                <w:tab w:val="clear" w:pos="720"/>
              </w:tabs>
              <w:ind w:left="284" w:hanging="284"/>
              <w:rPr>
                <w:sz w:val="21"/>
                <w:szCs w:val="21"/>
              </w:rPr>
            </w:pPr>
            <w:r w:rsidRPr="001C4262">
              <w:rPr>
                <w:sz w:val="21"/>
                <w:szCs w:val="21"/>
              </w:rPr>
              <w:t>Regione Calabria, Dipartimento Programmazione Nazionale e Comunitaria</w:t>
            </w:r>
          </w:p>
          <w:p w14:paraId="2F19DF22" w14:textId="15541A1E" w:rsidR="005E1125" w:rsidRPr="001C4262" w:rsidRDefault="005E1125" w:rsidP="005E1125">
            <w:pPr>
              <w:numPr>
                <w:ilvl w:val="0"/>
                <w:numId w:val="11"/>
              </w:numPr>
              <w:tabs>
                <w:tab w:val="clear" w:pos="720"/>
              </w:tabs>
              <w:ind w:left="284" w:hanging="284"/>
              <w:rPr>
                <w:sz w:val="21"/>
                <w:szCs w:val="21"/>
              </w:rPr>
            </w:pPr>
            <w:r w:rsidRPr="001C4262">
              <w:rPr>
                <w:sz w:val="21"/>
                <w:szCs w:val="21"/>
              </w:rPr>
              <w:t xml:space="preserve">Regione Campania, </w:t>
            </w:r>
            <w:r w:rsidR="00002D90" w:rsidRPr="00502F81">
              <w:rPr>
                <w:sz w:val="21"/>
                <w:szCs w:val="21"/>
              </w:rPr>
              <w:t>UDCP – Programmazione Unit</w:t>
            </w:r>
            <w:r w:rsidR="00002D90">
              <w:rPr>
                <w:sz w:val="21"/>
                <w:szCs w:val="21"/>
              </w:rPr>
              <w:t>aria</w:t>
            </w:r>
          </w:p>
          <w:p w14:paraId="0E91F14C" w14:textId="77777777" w:rsidR="00576A09" w:rsidRPr="001C4262" w:rsidRDefault="00576A09" w:rsidP="00576A09">
            <w:pPr>
              <w:numPr>
                <w:ilvl w:val="0"/>
                <w:numId w:val="11"/>
              </w:numPr>
              <w:tabs>
                <w:tab w:val="clear" w:pos="720"/>
              </w:tabs>
              <w:ind w:left="284" w:hanging="284"/>
              <w:rPr>
                <w:sz w:val="21"/>
                <w:szCs w:val="21"/>
              </w:rPr>
            </w:pPr>
            <w:r w:rsidRPr="001C4262">
              <w:rPr>
                <w:sz w:val="21"/>
                <w:szCs w:val="21"/>
              </w:rPr>
              <w:t>Regione Liguria, Ufficio di coordinamento CTE</w:t>
            </w:r>
          </w:p>
          <w:p w14:paraId="0FE2B133" w14:textId="3A4005B4" w:rsidR="00576A09" w:rsidRPr="001C4262" w:rsidRDefault="005E1125" w:rsidP="00576A09">
            <w:pPr>
              <w:numPr>
                <w:ilvl w:val="0"/>
                <w:numId w:val="11"/>
              </w:numPr>
              <w:tabs>
                <w:tab w:val="clear" w:pos="720"/>
              </w:tabs>
              <w:ind w:left="284" w:hanging="284"/>
              <w:rPr>
                <w:sz w:val="21"/>
                <w:szCs w:val="21"/>
              </w:rPr>
            </w:pPr>
            <w:r w:rsidRPr="001C4262">
              <w:rPr>
                <w:sz w:val="21"/>
                <w:szCs w:val="21"/>
              </w:rPr>
              <w:t>Regione Friuli</w:t>
            </w:r>
            <w:r w:rsidR="003A2986">
              <w:rPr>
                <w:sz w:val="21"/>
                <w:szCs w:val="21"/>
              </w:rPr>
              <w:t xml:space="preserve"> </w:t>
            </w:r>
            <w:r w:rsidRPr="001C4262">
              <w:rPr>
                <w:sz w:val="21"/>
                <w:szCs w:val="21"/>
              </w:rPr>
              <w:t>Venezia</w:t>
            </w:r>
            <w:r w:rsidR="003A2986">
              <w:rPr>
                <w:sz w:val="21"/>
                <w:szCs w:val="21"/>
              </w:rPr>
              <w:t xml:space="preserve"> </w:t>
            </w:r>
            <w:r w:rsidRPr="001C4262">
              <w:rPr>
                <w:sz w:val="21"/>
                <w:szCs w:val="21"/>
              </w:rPr>
              <w:t>Giulia, Servizio per la CTE e aiuti di Stato</w:t>
            </w:r>
          </w:p>
          <w:p w14:paraId="06B4BB09" w14:textId="1AAC55F0" w:rsidR="001C4262" w:rsidRPr="001C4262" w:rsidRDefault="001C4262" w:rsidP="001C4262">
            <w:pPr>
              <w:numPr>
                <w:ilvl w:val="0"/>
                <w:numId w:val="11"/>
              </w:numPr>
              <w:tabs>
                <w:tab w:val="clear" w:pos="720"/>
              </w:tabs>
              <w:ind w:left="284" w:hanging="284"/>
              <w:rPr>
                <w:sz w:val="21"/>
                <w:szCs w:val="21"/>
              </w:rPr>
            </w:pPr>
            <w:r w:rsidRPr="001C4262">
              <w:rPr>
                <w:sz w:val="21"/>
                <w:szCs w:val="21"/>
              </w:rPr>
              <w:t>Regione Friuli</w:t>
            </w:r>
            <w:r w:rsidR="003A2986">
              <w:rPr>
                <w:sz w:val="21"/>
                <w:szCs w:val="21"/>
              </w:rPr>
              <w:t xml:space="preserve"> </w:t>
            </w:r>
            <w:r w:rsidRPr="001C4262">
              <w:rPr>
                <w:sz w:val="21"/>
                <w:szCs w:val="21"/>
              </w:rPr>
              <w:t>Venezia</w:t>
            </w:r>
            <w:r w:rsidR="003A2986">
              <w:rPr>
                <w:sz w:val="21"/>
                <w:szCs w:val="21"/>
              </w:rPr>
              <w:t xml:space="preserve"> </w:t>
            </w:r>
            <w:r w:rsidRPr="001C4262">
              <w:rPr>
                <w:sz w:val="21"/>
                <w:szCs w:val="21"/>
              </w:rPr>
              <w:t xml:space="preserve">Giulia, </w:t>
            </w:r>
            <w:proofErr w:type="spellStart"/>
            <w:r w:rsidRPr="001C4262">
              <w:rPr>
                <w:sz w:val="21"/>
                <w:szCs w:val="21"/>
              </w:rPr>
              <w:t>AdG</w:t>
            </w:r>
            <w:proofErr w:type="spellEnd"/>
            <w:r w:rsidRPr="001C4262">
              <w:rPr>
                <w:sz w:val="21"/>
                <w:szCs w:val="21"/>
              </w:rPr>
              <w:t xml:space="preserve"> Programma Italia-Slovenia</w:t>
            </w:r>
          </w:p>
          <w:p w14:paraId="5E780303" w14:textId="4FA661D2" w:rsidR="001C4262" w:rsidRPr="001C4262" w:rsidRDefault="001C4262" w:rsidP="001C4262">
            <w:pPr>
              <w:numPr>
                <w:ilvl w:val="0"/>
                <w:numId w:val="11"/>
              </w:numPr>
              <w:tabs>
                <w:tab w:val="clear" w:pos="720"/>
              </w:tabs>
              <w:ind w:left="284" w:hanging="284"/>
              <w:rPr>
                <w:sz w:val="21"/>
                <w:szCs w:val="21"/>
              </w:rPr>
            </w:pPr>
            <w:r w:rsidRPr="001C4262">
              <w:rPr>
                <w:sz w:val="21"/>
                <w:szCs w:val="21"/>
              </w:rPr>
              <w:t>Regione Friuli</w:t>
            </w:r>
            <w:r w:rsidR="003A2986">
              <w:rPr>
                <w:sz w:val="21"/>
                <w:szCs w:val="21"/>
              </w:rPr>
              <w:t xml:space="preserve"> </w:t>
            </w:r>
            <w:r w:rsidRPr="001C4262">
              <w:rPr>
                <w:sz w:val="21"/>
                <w:szCs w:val="21"/>
              </w:rPr>
              <w:t>Venezia</w:t>
            </w:r>
            <w:r w:rsidR="003A2986">
              <w:rPr>
                <w:sz w:val="21"/>
                <w:szCs w:val="21"/>
              </w:rPr>
              <w:t xml:space="preserve"> </w:t>
            </w:r>
            <w:r w:rsidRPr="001C4262">
              <w:rPr>
                <w:sz w:val="21"/>
                <w:szCs w:val="21"/>
              </w:rPr>
              <w:t>Giulia, Direzione centrale infrastrutture e territorio</w:t>
            </w:r>
          </w:p>
          <w:p w14:paraId="3D187384" w14:textId="2938E45A" w:rsidR="001C4262" w:rsidRDefault="001C4262" w:rsidP="001C4262">
            <w:pPr>
              <w:numPr>
                <w:ilvl w:val="0"/>
                <w:numId w:val="11"/>
              </w:numPr>
              <w:tabs>
                <w:tab w:val="clear" w:pos="720"/>
              </w:tabs>
              <w:ind w:left="284" w:hanging="284"/>
              <w:rPr>
                <w:sz w:val="21"/>
                <w:szCs w:val="21"/>
              </w:rPr>
            </w:pPr>
            <w:r w:rsidRPr="001C4262">
              <w:rPr>
                <w:sz w:val="21"/>
                <w:szCs w:val="21"/>
              </w:rPr>
              <w:t>Regione Friuli</w:t>
            </w:r>
            <w:r w:rsidR="003A2986">
              <w:rPr>
                <w:sz w:val="21"/>
                <w:szCs w:val="21"/>
              </w:rPr>
              <w:t xml:space="preserve"> </w:t>
            </w:r>
            <w:r w:rsidRPr="001C4262">
              <w:rPr>
                <w:sz w:val="21"/>
                <w:szCs w:val="21"/>
              </w:rPr>
              <w:t>Venezia</w:t>
            </w:r>
            <w:r w:rsidR="003A2986">
              <w:rPr>
                <w:sz w:val="21"/>
                <w:szCs w:val="21"/>
              </w:rPr>
              <w:t xml:space="preserve"> </w:t>
            </w:r>
            <w:r w:rsidRPr="001C4262">
              <w:rPr>
                <w:sz w:val="21"/>
                <w:szCs w:val="21"/>
              </w:rPr>
              <w:t xml:space="preserve">Giulia, Direzione centrale </w:t>
            </w:r>
            <w:r w:rsidR="003A2986">
              <w:rPr>
                <w:sz w:val="21"/>
                <w:szCs w:val="21"/>
              </w:rPr>
              <w:t>a</w:t>
            </w:r>
            <w:r w:rsidRPr="001C4262">
              <w:rPr>
                <w:sz w:val="21"/>
                <w:szCs w:val="21"/>
              </w:rPr>
              <w:t>mbiente ed energia</w:t>
            </w:r>
          </w:p>
          <w:p w14:paraId="65EDD9C1" w14:textId="35070820" w:rsidR="003A2986" w:rsidRPr="001C4262" w:rsidRDefault="003A2986" w:rsidP="001C4262">
            <w:pPr>
              <w:numPr>
                <w:ilvl w:val="0"/>
                <w:numId w:val="11"/>
              </w:numPr>
              <w:tabs>
                <w:tab w:val="clear" w:pos="720"/>
              </w:tabs>
              <w:ind w:left="284" w:hanging="284"/>
              <w:rPr>
                <w:sz w:val="21"/>
                <w:szCs w:val="21"/>
              </w:rPr>
            </w:pPr>
            <w:r>
              <w:rPr>
                <w:sz w:val="21"/>
                <w:szCs w:val="21"/>
              </w:rPr>
              <w:t>Regione Friuli Venezia Giulia, Direzione centrale cultura e sport</w:t>
            </w:r>
          </w:p>
          <w:p w14:paraId="6E14583B" w14:textId="77777777" w:rsidR="001C4262" w:rsidRPr="001C4262" w:rsidRDefault="001C4262" w:rsidP="001C4262">
            <w:pPr>
              <w:numPr>
                <w:ilvl w:val="0"/>
                <w:numId w:val="11"/>
              </w:numPr>
              <w:tabs>
                <w:tab w:val="clear" w:pos="720"/>
              </w:tabs>
              <w:ind w:left="284" w:hanging="284"/>
              <w:rPr>
                <w:sz w:val="21"/>
                <w:szCs w:val="21"/>
              </w:rPr>
            </w:pPr>
            <w:r w:rsidRPr="001C4262">
              <w:rPr>
                <w:sz w:val="21"/>
                <w:szCs w:val="21"/>
              </w:rPr>
              <w:t xml:space="preserve">AREA Science Park </w:t>
            </w:r>
          </w:p>
          <w:p w14:paraId="1D89C200" w14:textId="77777777" w:rsidR="001C4262" w:rsidRPr="001C4262" w:rsidRDefault="001C4262" w:rsidP="00576A09">
            <w:pPr>
              <w:numPr>
                <w:ilvl w:val="0"/>
                <w:numId w:val="11"/>
              </w:numPr>
              <w:tabs>
                <w:tab w:val="clear" w:pos="720"/>
              </w:tabs>
              <w:ind w:left="284" w:hanging="284"/>
              <w:rPr>
                <w:sz w:val="21"/>
                <w:szCs w:val="21"/>
              </w:rPr>
            </w:pPr>
            <w:r w:rsidRPr="001C4262">
              <w:rPr>
                <w:sz w:val="21"/>
                <w:szCs w:val="21"/>
              </w:rPr>
              <w:t>GAL OPEN LEADER</w:t>
            </w:r>
          </w:p>
          <w:p w14:paraId="48E44980" w14:textId="77777777" w:rsidR="001C4262" w:rsidRPr="001C4262" w:rsidRDefault="001C4262" w:rsidP="00576A09">
            <w:pPr>
              <w:numPr>
                <w:ilvl w:val="0"/>
                <w:numId w:val="11"/>
              </w:numPr>
              <w:tabs>
                <w:tab w:val="clear" w:pos="720"/>
              </w:tabs>
              <w:ind w:left="284" w:hanging="284"/>
              <w:rPr>
                <w:sz w:val="21"/>
                <w:szCs w:val="21"/>
              </w:rPr>
            </w:pPr>
            <w:r w:rsidRPr="001C4262">
              <w:rPr>
                <w:sz w:val="21"/>
                <w:szCs w:val="21"/>
              </w:rPr>
              <w:t>GAL EUROLEADER</w:t>
            </w:r>
          </w:p>
          <w:p w14:paraId="78E4829F" w14:textId="77777777" w:rsidR="001C4262" w:rsidRPr="001C4262" w:rsidRDefault="001C4262" w:rsidP="00576A09">
            <w:pPr>
              <w:numPr>
                <w:ilvl w:val="0"/>
                <w:numId w:val="11"/>
              </w:numPr>
              <w:tabs>
                <w:tab w:val="clear" w:pos="720"/>
              </w:tabs>
              <w:ind w:left="284" w:hanging="284"/>
              <w:rPr>
                <w:sz w:val="21"/>
                <w:szCs w:val="21"/>
              </w:rPr>
            </w:pPr>
            <w:r w:rsidRPr="001C4262">
              <w:rPr>
                <w:sz w:val="21"/>
                <w:szCs w:val="21"/>
              </w:rPr>
              <w:t>INFORMEST</w:t>
            </w:r>
          </w:p>
          <w:p w14:paraId="717406C5" w14:textId="77777777" w:rsidR="005E1125" w:rsidRPr="001C4262" w:rsidRDefault="005E1125" w:rsidP="005E1125">
            <w:pPr>
              <w:numPr>
                <w:ilvl w:val="0"/>
                <w:numId w:val="11"/>
              </w:numPr>
              <w:tabs>
                <w:tab w:val="clear" w:pos="720"/>
              </w:tabs>
              <w:ind w:left="284" w:hanging="284"/>
              <w:rPr>
                <w:sz w:val="21"/>
                <w:szCs w:val="21"/>
              </w:rPr>
            </w:pPr>
            <w:r w:rsidRPr="001C4262">
              <w:rPr>
                <w:sz w:val="21"/>
                <w:szCs w:val="21"/>
              </w:rPr>
              <w:t>Regione Puglia, Servizio Coordinamento delle Politiche Internazionali</w:t>
            </w:r>
          </w:p>
          <w:p w14:paraId="0B349AE5" w14:textId="77777777" w:rsidR="001C4262" w:rsidRPr="001C4262" w:rsidRDefault="001C4262" w:rsidP="005E1125">
            <w:pPr>
              <w:numPr>
                <w:ilvl w:val="0"/>
                <w:numId w:val="11"/>
              </w:numPr>
              <w:tabs>
                <w:tab w:val="clear" w:pos="720"/>
              </w:tabs>
              <w:ind w:left="284" w:hanging="284"/>
              <w:rPr>
                <w:sz w:val="21"/>
                <w:szCs w:val="21"/>
              </w:rPr>
            </w:pPr>
            <w:r w:rsidRPr="001C4262">
              <w:rPr>
                <w:sz w:val="21"/>
                <w:szCs w:val="21"/>
              </w:rPr>
              <w:t>CHIEAM Bari</w:t>
            </w:r>
          </w:p>
          <w:p w14:paraId="7C27093F" w14:textId="77777777" w:rsidR="00DF55A4" w:rsidRPr="001C4262" w:rsidRDefault="00DF55A4" w:rsidP="00DF55A4">
            <w:pPr>
              <w:numPr>
                <w:ilvl w:val="0"/>
                <w:numId w:val="11"/>
              </w:numPr>
              <w:tabs>
                <w:tab w:val="clear" w:pos="720"/>
              </w:tabs>
              <w:ind w:left="284" w:hanging="284"/>
              <w:rPr>
                <w:sz w:val="21"/>
                <w:szCs w:val="21"/>
              </w:rPr>
            </w:pPr>
            <w:r w:rsidRPr="001C4262">
              <w:rPr>
                <w:sz w:val="21"/>
                <w:szCs w:val="21"/>
              </w:rPr>
              <w:t>Regione Valle d’Aosta, Ufficio di Rappresentanza a Bruxelles CTE</w:t>
            </w:r>
          </w:p>
          <w:p w14:paraId="009AAFB9" w14:textId="77777777" w:rsidR="00741125" w:rsidRDefault="005E1125" w:rsidP="000471F0">
            <w:pPr>
              <w:numPr>
                <w:ilvl w:val="0"/>
                <w:numId w:val="11"/>
              </w:numPr>
              <w:tabs>
                <w:tab w:val="clear" w:pos="720"/>
              </w:tabs>
              <w:ind w:left="284" w:hanging="284"/>
              <w:rPr>
                <w:sz w:val="21"/>
                <w:szCs w:val="21"/>
              </w:rPr>
            </w:pPr>
            <w:r w:rsidRPr="001C4262">
              <w:rPr>
                <w:sz w:val="21"/>
                <w:szCs w:val="21"/>
              </w:rPr>
              <w:t xml:space="preserve">ERVET, NCP MED - Unità Unione Europea, Cooperazione Internazionale, Territoriale e </w:t>
            </w:r>
            <w:r w:rsidR="000471F0" w:rsidRPr="001C4262">
              <w:rPr>
                <w:sz w:val="21"/>
                <w:szCs w:val="21"/>
              </w:rPr>
              <w:t>Innovazione</w:t>
            </w:r>
            <w:r w:rsidRPr="001C4262">
              <w:rPr>
                <w:sz w:val="21"/>
                <w:szCs w:val="21"/>
              </w:rPr>
              <w:t xml:space="preserve"> sociale</w:t>
            </w:r>
          </w:p>
          <w:p w14:paraId="49540D2B" w14:textId="77777777" w:rsidR="00EB3F5A" w:rsidRPr="001C4262" w:rsidRDefault="00EB3F5A" w:rsidP="000471F0">
            <w:pPr>
              <w:numPr>
                <w:ilvl w:val="0"/>
                <w:numId w:val="11"/>
              </w:numPr>
              <w:tabs>
                <w:tab w:val="clear" w:pos="720"/>
              </w:tabs>
              <w:ind w:left="284" w:hanging="284"/>
              <w:rPr>
                <w:sz w:val="21"/>
                <w:szCs w:val="21"/>
              </w:rPr>
            </w:pPr>
            <w:r>
              <w:rPr>
                <w:sz w:val="21"/>
                <w:szCs w:val="21"/>
              </w:rPr>
              <w:t>T33</w:t>
            </w:r>
            <w:r w:rsidR="003E1D49">
              <w:rPr>
                <w:sz w:val="21"/>
                <w:szCs w:val="21"/>
              </w:rPr>
              <w:t xml:space="preserve"> Srl</w:t>
            </w:r>
          </w:p>
          <w:p w14:paraId="388A16F8" w14:textId="77777777" w:rsidR="00576A09" w:rsidRPr="00906BEE" w:rsidRDefault="004047A2" w:rsidP="000471F0">
            <w:pPr>
              <w:numPr>
                <w:ilvl w:val="0"/>
                <w:numId w:val="11"/>
              </w:numPr>
              <w:tabs>
                <w:tab w:val="clear" w:pos="720"/>
              </w:tabs>
              <w:ind w:left="284" w:hanging="284"/>
            </w:pPr>
            <w:r w:rsidRPr="001C4262">
              <w:rPr>
                <w:sz w:val="21"/>
                <w:szCs w:val="21"/>
              </w:rPr>
              <w:t>INTERACT Valencia</w:t>
            </w:r>
          </w:p>
        </w:tc>
      </w:tr>
    </w:tbl>
    <w:p w14:paraId="292F22BB" w14:textId="77777777" w:rsidR="000471F0" w:rsidRDefault="000471F0" w:rsidP="00BC7610">
      <w:pPr>
        <w:pStyle w:val="Titolo3"/>
      </w:pPr>
    </w:p>
    <w:p w14:paraId="10542D43" w14:textId="77777777" w:rsidR="007C1230" w:rsidRDefault="007C1230" w:rsidP="007C1230">
      <w:pPr>
        <w:pStyle w:val="Testonotaapidipagina"/>
        <w:jc w:val="both"/>
        <w:rPr>
          <w:sz w:val="18"/>
          <w:szCs w:val="18"/>
        </w:rPr>
      </w:pPr>
    </w:p>
    <w:p w14:paraId="08592834" w14:textId="77777777" w:rsidR="007C1230" w:rsidRDefault="007C1230" w:rsidP="007C1230">
      <w:pPr>
        <w:pStyle w:val="Testonotaapidipagina"/>
        <w:jc w:val="both"/>
        <w:rPr>
          <w:sz w:val="18"/>
          <w:szCs w:val="18"/>
        </w:rPr>
      </w:pPr>
    </w:p>
    <w:p w14:paraId="5F680398" w14:textId="77777777" w:rsidR="007C1230" w:rsidRDefault="007C1230" w:rsidP="007C1230">
      <w:pPr>
        <w:pStyle w:val="Testonotaapidipagina"/>
        <w:jc w:val="both"/>
        <w:rPr>
          <w:sz w:val="18"/>
          <w:szCs w:val="18"/>
        </w:rPr>
      </w:pPr>
    </w:p>
    <w:p w14:paraId="345EBA9B" w14:textId="77777777" w:rsidR="007C1230" w:rsidRDefault="007C1230" w:rsidP="007C1230">
      <w:pPr>
        <w:pStyle w:val="Testonotaapidipagina"/>
        <w:jc w:val="both"/>
        <w:rPr>
          <w:sz w:val="18"/>
          <w:szCs w:val="18"/>
        </w:rPr>
      </w:pPr>
    </w:p>
    <w:p w14:paraId="3129A4BA" w14:textId="77777777" w:rsidR="007C1230" w:rsidRDefault="007C1230" w:rsidP="007C1230">
      <w:pPr>
        <w:pStyle w:val="Testonotaapidipagina"/>
        <w:jc w:val="both"/>
        <w:rPr>
          <w:sz w:val="18"/>
          <w:szCs w:val="18"/>
        </w:rPr>
      </w:pPr>
    </w:p>
    <w:p w14:paraId="25A133F0" w14:textId="77777777" w:rsidR="007C1230" w:rsidRDefault="007C1230" w:rsidP="007C1230">
      <w:pPr>
        <w:pStyle w:val="Testonotaapidipagina"/>
        <w:jc w:val="both"/>
        <w:rPr>
          <w:sz w:val="18"/>
          <w:szCs w:val="18"/>
        </w:rPr>
      </w:pPr>
    </w:p>
    <w:p w14:paraId="345232CA" w14:textId="77777777" w:rsidR="007C1230" w:rsidRDefault="007C1230" w:rsidP="007C1230">
      <w:pPr>
        <w:pStyle w:val="Testonotaapidipagina"/>
        <w:jc w:val="both"/>
        <w:rPr>
          <w:sz w:val="18"/>
          <w:szCs w:val="18"/>
        </w:rPr>
      </w:pPr>
    </w:p>
    <w:p w14:paraId="5073367D" w14:textId="77777777" w:rsidR="007C1230" w:rsidRDefault="007C1230" w:rsidP="007C1230">
      <w:pPr>
        <w:pStyle w:val="Testonotaapidipagina"/>
        <w:jc w:val="both"/>
        <w:rPr>
          <w:sz w:val="18"/>
          <w:szCs w:val="18"/>
        </w:rPr>
      </w:pPr>
    </w:p>
    <w:p w14:paraId="6EFE41B5" w14:textId="77777777" w:rsidR="007C1230" w:rsidRDefault="007C1230" w:rsidP="007C1230">
      <w:pPr>
        <w:pStyle w:val="Testonotaapidipagina"/>
        <w:jc w:val="both"/>
        <w:rPr>
          <w:sz w:val="18"/>
          <w:szCs w:val="18"/>
        </w:rPr>
      </w:pPr>
    </w:p>
    <w:p w14:paraId="2B2BB6F7" w14:textId="77777777" w:rsidR="007C1230" w:rsidRDefault="007C1230" w:rsidP="007C1230">
      <w:pPr>
        <w:pStyle w:val="Testonotaapidipagina"/>
        <w:jc w:val="both"/>
        <w:rPr>
          <w:sz w:val="18"/>
          <w:szCs w:val="18"/>
        </w:rPr>
      </w:pPr>
    </w:p>
    <w:p w14:paraId="4716DF19" w14:textId="77777777" w:rsidR="007C1230" w:rsidRDefault="007C1230" w:rsidP="007C1230">
      <w:pPr>
        <w:pStyle w:val="Testonotaapidipagina"/>
        <w:jc w:val="both"/>
        <w:rPr>
          <w:sz w:val="18"/>
          <w:szCs w:val="18"/>
        </w:rPr>
      </w:pPr>
    </w:p>
    <w:p w14:paraId="537992DB" w14:textId="77777777" w:rsidR="007C1230" w:rsidRDefault="007C1230" w:rsidP="007C1230">
      <w:pPr>
        <w:pStyle w:val="Testonotaapidipagina"/>
        <w:jc w:val="both"/>
        <w:rPr>
          <w:sz w:val="18"/>
          <w:szCs w:val="18"/>
        </w:rPr>
      </w:pPr>
    </w:p>
    <w:p w14:paraId="7A03AE0D" w14:textId="77777777" w:rsidR="007C1230" w:rsidRDefault="007C1230" w:rsidP="007C1230">
      <w:pPr>
        <w:pStyle w:val="Testonotaapidipagina"/>
        <w:jc w:val="both"/>
        <w:rPr>
          <w:sz w:val="18"/>
          <w:szCs w:val="18"/>
        </w:rPr>
      </w:pPr>
    </w:p>
    <w:p w14:paraId="7A392866" w14:textId="77777777" w:rsidR="007C1230" w:rsidRDefault="007C1230" w:rsidP="007C1230">
      <w:pPr>
        <w:pStyle w:val="Testonotaapidipagina"/>
        <w:jc w:val="both"/>
        <w:rPr>
          <w:sz w:val="18"/>
          <w:szCs w:val="18"/>
        </w:rPr>
      </w:pPr>
    </w:p>
    <w:p w14:paraId="7DCFBEAC" w14:textId="77777777" w:rsidR="007C1230" w:rsidRDefault="007C1230" w:rsidP="007C1230">
      <w:pPr>
        <w:pStyle w:val="Testonotaapidipagina"/>
        <w:jc w:val="both"/>
        <w:rPr>
          <w:sz w:val="18"/>
          <w:szCs w:val="18"/>
        </w:rPr>
      </w:pPr>
    </w:p>
    <w:p w14:paraId="25D2C2CC" w14:textId="77777777" w:rsidR="007C1230" w:rsidRDefault="007C1230" w:rsidP="007C1230">
      <w:pPr>
        <w:pStyle w:val="Testonotaapidipagina"/>
        <w:jc w:val="both"/>
        <w:rPr>
          <w:sz w:val="18"/>
          <w:szCs w:val="18"/>
        </w:rPr>
      </w:pPr>
    </w:p>
    <w:p w14:paraId="2187DEC2" w14:textId="77777777" w:rsidR="007C1230" w:rsidRDefault="007C1230" w:rsidP="007C1230">
      <w:pPr>
        <w:pStyle w:val="Testonotaapidipagina"/>
        <w:jc w:val="both"/>
        <w:rPr>
          <w:sz w:val="18"/>
          <w:szCs w:val="18"/>
        </w:rPr>
      </w:pPr>
    </w:p>
    <w:p w14:paraId="7479795D" w14:textId="77777777" w:rsidR="007C1230" w:rsidRDefault="007C1230" w:rsidP="007C1230">
      <w:pPr>
        <w:pStyle w:val="Testonotaapidipagina"/>
        <w:jc w:val="both"/>
        <w:rPr>
          <w:sz w:val="18"/>
          <w:szCs w:val="18"/>
        </w:rPr>
      </w:pPr>
    </w:p>
    <w:p w14:paraId="7331CA29" w14:textId="77777777" w:rsidR="007C1230" w:rsidRDefault="007C1230" w:rsidP="007C1230">
      <w:pPr>
        <w:pStyle w:val="Testonotaapidipagina"/>
        <w:jc w:val="both"/>
        <w:rPr>
          <w:sz w:val="18"/>
          <w:szCs w:val="18"/>
        </w:rPr>
      </w:pPr>
    </w:p>
    <w:p w14:paraId="58257DF4" w14:textId="77777777" w:rsidR="007C1230" w:rsidRDefault="007C1230" w:rsidP="007C1230">
      <w:pPr>
        <w:pStyle w:val="Testonotaapidipagina"/>
        <w:jc w:val="both"/>
        <w:rPr>
          <w:sz w:val="18"/>
          <w:szCs w:val="18"/>
        </w:rPr>
      </w:pPr>
    </w:p>
    <w:p w14:paraId="315DEB9C" w14:textId="77777777" w:rsidR="007C1230" w:rsidRDefault="007C1230" w:rsidP="007C1230">
      <w:pPr>
        <w:pStyle w:val="Testonotaapidipagina"/>
        <w:jc w:val="both"/>
        <w:rPr>
          <w:sz w:val="18"/>
          <w:szCs w:val="18"/>
        </w:rPr>
      </w:pPr>
    </w:p>
    <w:p w14:paraId="7B247DB6" w14:textId="77777777" w:rsidR="007C1230" w:rsidRDefault="007C1230" w:rsidP="007C1230">
      <w:pPr>
        <w:pStyle w:val="Testonotaapidipagina"/>
        <w:jc w:val="both"/>
        <w:rPr>
          <w:sz w:val="18"/>
          <w:szCs w:val="18"/>
        </w:rPr>
      </w:pPr>
    </w:p>
    <w:p w14:paraId="41F7983E" w14:textId="77777777" w:rsidR="007C1230" w:rsidRDefault="007C1230" w:rsidP="007C1230">
      <w:pPr>
        <w:pStyle w:val="Testonotaapidipagina"/>
        <w:jc w:val="both"/>
        <w:rPr>
          <w:sz w:val="18"/>
          <w:szCs w:val="18"/>
        </w:rPr>
      </w:pPr>
    </w:p>
    <w:p w14:paraId="5298565E" w14:textId="77777777" w:rsidR="007C1230" w:rsidRDefault="007C1230" w:rsidP="007C1230">
      <w:pPr>
        <w:pStyle w:val="Testonotaapidipagina"/>
        <w:jc w:val="both"/>
        <w:rPr>
          <w:sz w:val="18"/>
          <w:szCs w:val="18"/>
        </w:rPr>
      </w:pPr>
    </w:p>
    <w:p w14:paraId="393637CE" w14:textId="77777777" w:rsidR="007C1230" w:rsidRDefault="007C1230" w:rsidP="007C1230">
      <w:pPr>
        <w:pStyle w:val="Testonotaapidipagina"/>
        <w:jc w:val="both"/>
        <w:rPr>
          <w:sz w:val="18"/>
          <w:szCs w:val="18"/>
        </w:rPr>
      </w:pPr>
    </w:p>
    <w:p w14:paraId="7007A3A3" w14:textId="77777777" w:rsidR="007C1230" w:rsidRDefault="007C1230" w:rsidP="007C1230">
      <w:pPr>
        <w:pStyle w:val="Testonotaapidipagina"/>
        <w:jc w:val="both"/>
        <w:rPr>
          <w:sz w:val="18"/>
          <w:szCs w:val="18"/>
        </w:rPr>
      </w:pPr>
    </w:p>
    <w:p w14:paraId="701DA131" w14:textId="77777777" w:rsidR="007C1230" w:rsidRDefault="007C1230" w:rsidP="007C1230">
      <w:pPr>
        <w:pStyle w:val="Testonotaapidipagina"/>
        <w:jc w:val="both"/>
        <w:rPr>
          <w:sz w:val="18"/>
          <w:szCs w:val="18"/>
        </w:rPr>
      </w:pPr>
    </w:p>
    <w:p w14:paraId="3BBDD41B" w14:textId="77777777" w:rsidR="007C1230" w:rsidRDefault="007C1230" w:rsidP="007C1230">
      <w:pPr>
        <w:pStyle w:val="Testonotaapidipagina"/>
        <w:jc w:val="both"/>
        <w:rPr>
          <w:sz w:val="18"/>
          <w:szCs w:val="18"/>
        </w:rPr>
      </w:pPr>
    </w:p>
    <w:p w14:paraId="7C7EDAA9" w14:textId="77777777" w:rsidR="007C1230" w:rsidRDefault="007C1230" w:rsidP="007C1230">
      <w:pPr>
        <w:pStyle w:val="Testonotaapidipagina"/>
        <w:jc w:val="both"/>
        <w:rPr>
          <w:sz w:val="18"/>
          <w:szCs w:val="18"/>
        </w:rPr>
      </w:pPr>
    </w:p>
    <w:p w14:paraId="299770D8" w14:textId="77777777" w:rsidR="007C1230" w:rsidRDefault="007C1230" w:rsidP="007C1230">
      <w:pPr>
        <w:pStyle w:val="Testonotaapidipagina"/>
        <w:jc w:val="both"/>
        <w:rPr>
          <w:sz w:val="18"/>
          <w:szCs w:val="18"/>
        </w:rPr>
      </w:pPr>
    </w:p>
    <w:p w14:paraId="31D0D43A" w14:textId="77777777" w:rsidR="007C1230" w:rsidRDefault="007C1230" w:rsidP="007C1230">
      <w:pPr>
        <w:pStyle w:val="Testonotaapidipagina"/>
        <w:jc w:val="both"/>
        <w:rPr>
          <w:sz w:val="18"/>
          <w:szCs w:val="18"/>
        </w:rPr>
      </w:pPr>
    </w:p>
    <w:p w14:paraId="336A9308" w14:textId="77777777" w:rsidR="007C1230" w:rsidRDefault="007C1230" w:rsidP="007C1230">
      <w:pPr>
        <w:pStyle w:val="Testonotaapidipagina"/>
        <w:jc w:val="both"/>
        <w:rPr>
          <w:sz w:val="18"/>
          <w:szCs w:val="18"/>
        </w:rPr>
      </w:pPr>
    </w:p>
    <w:p w14:paraId="1A976B35" w14:textId="77777777" w:rsidR="007C1230" w:rsidRDefault="007C1230" w:rsidP="007C1230">
      <w:pPr>
        <w:pStyle w:val="Testonotaapidipagina"/>
        <w:jc w:val="both"/>
        <w:rPr>
          <w:sz w:val="18"/>
          <w:szCs w:val="18"/>
        </w:rPr>
      </w:pPr>
    </w:p>
    <w:p w14:paraId="3DF886CD" w14:textId="77777777" w:rsidR="007C1230" w:rsidRDefault="007C1230" w:rsidP="007C1230">
      <w:pPr>
        <w:pStyle w:val="Testonotaapidipagina"/>
        <w:jc w:val="both"/>
        <w:rPr>
          <w:sz w:val="18"/>
          <w:szCs w:val="18"/>
        </w:rPr>
      </w:pPr>
    </w:p>
    <w:p w14:paraId="0258494F" w14:textId="77777777" w:rsidR="007C1230" w:rsidRDefault="007C1230" w:rsidP="007C1230">
      <w:pPr>
        <w:pStyle w:val="Testonotaapidipagina"/>
        <w:jc w:val="both"/>
        <w:rPr>
          <w:sz w:val="18"/>
          <w:szCs w:val="18"/>
        </w:rPr>
      </w:pPr>
    </w:p>
    <w:p w14:paraId="1000FF38" w14:textId="77777777" w:rsidR="007C1230" w:rsidRDefault="007C1230" w:rsidP="007C1230">
      <w:pPr>
        <w:pStyle w:val="Testonotaapidipagina"/>
        <w:jc w:val="both"/>
        <w:rPr>
          <w:sz w:val="18"/>
          <w:szCs w:val="18"/>
        </w:rPr>
      </w:pPr>
    </w:p>
    <w:p w14:paraId="114BBE92" w14:textId="77777777" w:rsidR="007C1230" w:rsidRDefault="007C1230" w:rsidP="007C1230">
      <w:pPr>
        <w:pStyle w:val="Testonotaapidipagina"/>
        <w:jc w:val="both"/>
        <w:rPr>
          <w:sz w:val="18"/>
          <w:szCs w:val="18"/>
        </w:rPr>
      </w:pPr>
    </w:p>
    <w:p w14:paraId="21DAAC80" w14:textId="77777777" w:rsidR="007C1230" w:rsidRDefault="007C1230" w:rsidP="007C1230">
      <w:pPr>
        <w:pStyle w:val="Testonotaapidipagina"/>
        <w:jc w:val="both"/>
        <w:rPr>
          <w:sz w:val="18"/>
          <w:szCs w:val="18"/>
        </w:rPr>
      </w:pPr>
    </w:p>
    <w:p w14:paraId="5D186C96" w14:textId="77777777" w:rsidR="007C1230" w:rsidRDefault="007C1230" w:rsidP="007C1230">
      <w:pPr>
        <w:pStyle w:val="Testonotaapidipagina"/>
        <w:jc w:val="both"/>
        <w:rPr>
          <w:sz w:val="18"/>
          <w:szCs w:val="18"/>
        </w:rPr>
      </w:pPr>
    </w:p>
    <w:p w14:paraId="0D0A9847" w14:textId="77777777" w:rsidR="007C1230" w:rsidRDefault="007C1230" w:rsidP="007C1230">
      <w:pPr>
        <w:pStyle w:val="Testonotaapidipagina"/>
        <w:jc w:val="both"/>
        <w:rPr>
          <w:sz w:val="18"/>
          <w:szCs w:val="18"/>
        </w:rPr>
      </w:pPr>
    </w:p>
    <w:p w14:paraId="6A8090D7" w14:textId="77777777" w:rsidR="007C1230" w:rsidRDefault="007C1230" w:rsidP="007C1230">
      <w:pPr>
        <w:pStyle w:val="Testonotaapidipagina"/>
        <w:jc w:val="both"/>
        <w:rPr>
          <w:sz w:val="18"/>
          <w:szCs w:val="18"/>
        </w:rPr>
      </w:pPr>
    </w:p>
    <w:p w14:paraId="61417905" w14:textId="77777777" w:rsidR="007C1230" w:rsidRDefault="007C1230" w:rsidP="007C1230">
      <w:pPr>
        <w:pStyle w:val="Testonotaapidipagina"/>
        <w:jc w:val="both"/>
        <w:rPr>
          <w:sz w:val="18"/>
          <w:szCs w:val="18"/>
        </w:rPr>
      </w:pPr>
    </w:p>
    <w:p w14:paraId="27CCAAC1" w14:textId="77777777" w:rsidR="007C1230" w:rsidRDefault="007C1230" w:rsidP="007C1230">
      <w:pPr>
        <w:pStyle w:val="Testonotaapidipagina"/>
        <w:jc w:val="both"/>
        <w:rPr>
          <w:sz w:val="18"/>
          <w:szCs w:val="18"/>
        </w:rPr>
      </w:pPr>
    </w:p>
    <w:p w14:paraId="71BF8434" w14:textId="77777777" w:rsidR="007C1230" w:rsidRDefault="007C1230" w:rsidP="007C1230">
      <w:pPr>
        <w:pStyle w:val="Testonotaapidipagina"/>
        <w:jc w:val="both"/>
        <w:rPr>
          <w:sz w:val="18"/>
          <w:szCs w:val="18"/>
        </w:rPr>
      </w:pPr>
    </w:p>
    <w:p w14:paraId="5B3FB3C7" w14:textId="77777777" w:rsidR="007C1230" w:rsidRDefault="007C1230" w:rsidP="007C1230">
      <w:pPr>
        <w:pStyle w:val="Testonotaapidipagina"/>
        <w:jc w:val="both"/>
        <w:rPr>
          <w:sz w:val="18"/>
          <w:szCs w:val="18"/>
        </w:rPr>
      </w:pPr>
    </w:p>
    <w:p w14:paraId="35E0C0EB" w14:textId="77777777" w:rsidR="007C1230" w:rsidRDefault="007C1230" w:rsidP="007C1230">
      <w:pPr>
        <w:pStyle w:val="Testonotaapidipagina"/>
        <w:jc w:val="both"/>
        <w:rPr>
          <w:sz w:val="18"/>
          <w:szCs w:val="18"/>
        </w:rPr>
      </w:pPr>
    </w:p>
    <w:p w14:paraId="0A55D93B" w14:textId="77777777" w:rsidR="007C1230" w:rsidRDefault="007C1230" w:rsidP="007C1230">
      <w:pPr>
        <w:pStyle w:val="Testonotaapidipagina"/>
        <w:jc w:val="both"/>
        <w:rPr>
          <w:sz w:val="18"/>
          <w:szCs w:val="18"/>
        </w:rPr>
      </w:pPr>
    </w:p>
    <w:p w14:paraId="1A7B6874" w14:textId="77777777" w:rsidR="007C1230" w:rsidRDefault="007C1230" w:rsidP="007C1230">
      <w:pPr>
        <w:pStyle w:val="Testonotaapidipagina"/>
        <w:jc w:val="both"/>
        <w:rPr>
          <w:sz w:val="18"/>
          <w:szCs w:val="18"/>
        </w:rPr>
      </w:pPr>
    </w:p>
    <w:p w14:paraId="0B62F094" w14:textId="77777777" w:rsidR="007C1230" w:rsidRDefault="007C1230" w:rsidP="007C1230">
      <w:pPr>
        <w:pStyle w:val="Testonotaapidipagina"/>
        <w:jc w:val="both"/>
        <w:rPr>
          <w:sz w:val="18"/>
          <w:szCs w:val="18"/>
        </w:rPr>
      </w:pPr>
    </w:p>
    <w:p w14:paraId="6DB40759" w14:textId="77777777" w:rsidR="007C1230" w:rsidRDefault="007C1230" w:rsidP="007C1230">
      <w:pPr>
        <w:pStyle w:val="Testonotaapidipagina"/>
        <w:jc w:val="both"/>
        <w:rPr>
          <w:sz w:val="18"/>
          <w:szCs w:val="18"/>
        </w:rPr>
      </w:pPr>
    </w:p>
    <w:p w14:paraId="2E8ADA45" w14:textId="77777777" w:rsidR="007C1230" w:rsidRDefault="007C1230" w:rsidP="007C1230">
      <w:pPr>
        <w:pStyle w:val="Testonotaapidipagina"/>
        <w:jc w:val="both"/>
        <w:rPr>
          <w:sz w:val="18"/>
          <w:szCs w:val="18"/>
        </w:rPr>
      </w:pPr>
    </w:p>
    <w:p w14:paraId="1FE44323" w14:textId="77777777" w:rsidR="007C1230" w:rsidRDefault="007C1230" w:rsidP="007C1230">
      <w:pPr>
        <w:pStyle w:val="Testonotaapidipagina"/>
        <w:jc w:val="both"/>
        <w:rPr>
          <w:sz w:val="18"/>
          <w:szCs w:val="18"/>
        </w:rPr>
      </w:pPr>
    </w:p>
    <w:p w14:paraId="12F066CA" w14:textId="77777777" w:rsidR="003E1D49" w:rsidRDefault="007C1230" w:rsidP="007C1230">
      <w:pPr>
        <w:pStyle w:val="Testonotaapidipagina"/>
        <w:jc w:val="both"/>
        <w:rPr>
          <w:sz w:val="18"/>
          <w:szCs w:val="18"/>
        </w:rPr>
      </w:pPr>
      <w:r>
        <w:rPr>
          <w:sz w:val="18"/>
          <w:szCs w:val="18"/>
        </w:rPr>
        <w:t xml:space="preserve">Relazione redatta da T33 Srl, </w:t>
      </w:r>
      <w:r w:rsidR="003E1D49">
        <w:rPr>
          <w:sz w:val="18"/>
          <w:szCs w:val="18"/>
        </w:rPr>
        <w:t>per conto</w:t>
      </w:r>
      <w:r>
        <w:rPr>
          <w:sz w:val="18"/>
          <w:szCs w:val="18"/>
        </w:rPr>
        <w:t xml:space="preserve"> di ERVET </w:t>
      </w:r>
      <w:proofErr w:type="spellStart"/>
      <w:r>
        <w:rPr>
          <w:sz w:val="18"/>
          <w:szCs w:val="18"/>
        </w:rPr>
        <w:t>SpA</w:t>
      </w:r>
      <w:proofErr w:type="spellEnd"/>
      <w:r w:rsidR="003E1D49">
        <w:rPr>
          <w:sz w:val="18"/>
          <w:szCs w:val="18"/>
        </w:rPr>
        <w:t xml:space="preserve"> e con il supporto </w:t>
      </w:r>
    </w:p>
    <w:p w14:paraId="2BA41B64" w14:textId="77777777" w:rsidR="007C1230" w:rsidRPr="007C1230" w:rsidRDefault="003E1D49" w:rsidP="007C1230">
      <w:pPr>
        <w:pStyle w:val="Testonotaapidipagina"/>
        <w:jc w:val="both"/>
        <w:rPr>
          <w:sz w:val="18"/>
          <w:szCs w:val="18"/>
        </w:rPr>
      </w:pPr>
      <w:r>
        <w:rPr>
          <w:sz w:val="18"/>
          <w:szCs w:val="18"/>
        </w:rPr>
        <w:t>dell’</w:t>
      </w:r>
      <w:r w:rsidR="007C1230">
        <w:rPr>
          <w:sz w:val="18"/>
          <w:szCs w:val="18"/>
        </w:rPr>
        <w:t>Agenzia per la coesione territoriale e</w:t>
      </w:r>
      <w:r>
        <w:rPr>
          <w:sz w:val="18"/>
          <w:szCs w:val="18"/>
        </w:rPr>
        <w:t xml:space="preserve"> del</w:t>
      </w:r>
      <w:r w:rsidR="007C1230">
        <w:rPr>
          <w:sz w:val="18"/>
          <w:szCs w:val="18"/>
        </w:rPr>
        <w:t xml:space="preserve"> Dipartimento per le politiche di Coesione</w:t>
      </w:r>
    </w:p>
    <w:p w14:paraId="51BB9428" w14:textId="77777777" w:rsidR="007C1230" w:rsidRDefault="007C1230">
      <w:pPr>
        <w:rPr>
          <w:rFonts w:asciiTheme="majorHAnsi" w:eastAsiaTheme="majorEastAsia" w:hAnsiTheme="majorHAnsi" w:cstheme="majorBidi"/>
          <w:caps/>
          <w:sz w:val="32"/>
          <w:szCs w:val="24"/>
        </w:rPr>
      </w:pPr>
      <w:r>
        <w:br w:type="page"/>
      </w:r>
    </w:p>
    <w:p w14:paraId="54BF1574" w14:textId="77777777" w:rsidR="00BC7610" w:rsidRPr="00906BEE" w:rsidRDefault="001C4262" w:rsidP="00BC7610">
      <w:pPr>
        <w:pStyle w:val="Titolo3"/>
      </w:pPr>
      <w:r>
        <w:lastRenderedPageBreak/>
        <w:t>INtroduzione</w:t>
      </w:r>
    </w:p>
    <w:p w14:paraId="41A6EF6A" w14:textId="77777777" w:rsidR="001C4262" w:rsidRPr="007C1230" w:rsidRDefault="001C4262" w:rsidP="00EB3F5A">
      <w:pPr>
        <w:spacing w:line="300" w:lineRule="exact"/>
        <w:jc w:val="both"/>
      </w:pPr>
      <w:r w:rsidRPr="007C1230">
        <w:t>Con il presente documento si fornisce una sintesi degli esiti dell’incontro del Focus Territoriale sul Mainstreaming organizzato a Trieste dalla Regione Friuli Venezia Giulia nelle giornate del 30 e 31 gennaio 2019, e promosso da ERVET, in qualità di NCP Italia del Programma MED e dalla copresidenza del Comitato nazionale del medesimo Programma.</w:t>
      </w:r>
    </w:p>
    <w:p w14:paraId="3C3B7B0B" w14:textId="77777777" w:rsidR="001C4262" w:rsidRPr="007C1230" w:rsidRDefault="001C4262" w:rsidP="00EB3F5A">
      <w:pPr>
        <w:spacing w:line="300" w:lineRule="exact"/>
        <w:jc w:val="both"/>
      </w:pPr>
      <w:r w:rsidRPr="007C1230">
        <w:t xml:space="preserve">Il documento si articola in tre sezioni. La prima indica forze-debolezze-vincoli-opportunità relativi ai processi attuativi riferiti al mainstreaming dei progetti CTE, la seconda propone una categorizzazione delle esperienze di mainstreaming dei risultati dei progetti CTE nelle policy, la terza contiene una proposta di raccomandazioni formulate in esito agli elementi emersi. </w:t>
      </w:r>
    </w:p>
    <w:p w14:paraId="50EC1E0D" w14:textId="77777777" w:rsidR="00EB3F5A" w:rsidRPr="007C1230" w:rsidRDefault="00EB3F5A" w:rsidP="00EB3F5A">
      <w:pPr>
        <w:pStyle w:val="Titolo3"/>
        <w:rPr>
          <w:rFonts w:asciiTheme="minorHAnsi" w:hAnsiTheme="minorHAnsi"/>
        </w:rPr>
      </w:pPr>
    </w:p>
    <w:p w14:paraId="0D49B663" w14:textId="77777777" w:rsidR="00954CC8" w:rsidRPr="007C1230" w:rsidRDefault="007C1230" w:rsidP="00EB3F5A">
      <w:pPr>
        <w:pStyle w:val="Titolo3"/>
        <w:numPr>
          <w:ilvl w:val="6"/>
          <w:numId w:val="26"/>
        </w:numPr>
        <w:ind w:left="284" w:hanging="284"/>
        <w:rPr>
          <w:rFonts w:asciiTheme="minorHAnsi" w:hAnsiTheme="minorHAnsi"/>
        </w:rPr>
      </w:pPr>
      <w:r>
        <w:rPr>
          <w:rFonts w:asciiTheme="minorHAnsi" w:hAnsiTheme="minorHAnsi"/>
        </w:rPr>
        <w:t>i processi attuativi di</w:t>
      </w:r>
      <w:r w:rsidR="00EB3F5A" w:rsidRPr="007C1230">
        <w:rPr>
          <w:rFonts w:asciiTheme="minorHAnsi" w:hAnsiTheme="minorHAnsi"/>
        </w:rPr>
        <w:t xml:space="preserve"> mainstreaming: punti di forza e debolezza</w:t>
      </w:r>
    </w:p>
    <w:p w14:paraId="5FE6A963" w14:textId="77777777" w:rsidR="00EB3F5A" w:rsidRPr="007C1230" w:rsidRDefault="00EB3F5A" w:rsidP="00EB3F5A">
      <w:pPr>
        <w:spacing w:line="300" w:lineRule="exact"/>
        <w:jc w:val="both"/>
      </w:pPr>
      <w:r w:rsidRPr="007C1230">
        <w:t>L’analisi SWOT riportata nella tabella 1 restituisce una sintesi dei processi di integrazione di nuove conoscenze e buone pratiche acquisite attraverso i progetti della CTE nei livelli decisionali regionali, nazionali o comunitari come implementati a seguito del confronto tra i partecipanti al focus.</w:t>
      </w:r>
    </w:p>
    <w:p w14:paraId="2EFD285D" w14:textId="77777777" w:rsidR="00EB3F5A" w:rsidRPr="007C1230" w:rsidRDefault="00EB3F5A" w:rsidP="00EB3F5A">
      <w:pPr>
        <w:spacing w:line="300" w:lineRule="exact"/>
        <w:jc w:val="both"/>
      </w:pPr>
    </w:p>
    <w:p w14:paraId="0C61EE15" w14:textId="77777777" w:rsidR="00EB3F5A" w:rsidRPr="007C1230" w:rsidRDefault="00EB3F5A" w:rsidP="00EB3F5A">
      <w:pPr>
        <w:pStyle w:val="Didascalia"/>
        <w:rPr>
          <w:sz w:val="20"/>
          <w:szCs w:val="20"/>
        </w:rPr>
      </w:pPr>
      <w:r w:rsidRPr="007C1230">
        <w:rPr>
          <w:sz w:val="20"/>
          <w:szCs w:val="20"/>
        </w:rPr>
        <w:t xml:space="preserve">Tabella </w:t>
      </w:r>
      <w:r w:rsidRPr="007C1230">
        <w:rPr>
          <w:noProof/>
          <w:sz w:val="20"/>
          <w:szCs w:val="20"/>
        </w:rPr>
        <w:fldChar w:fldCharType="begin"/>
      </w:r>
      <w:r w:rsidRPr="007C1230">
        <w:rPr>
          <w:noProof/>
          <w:sz w:val="20"/>
          <w:szCs w:val="20"/>
        </w:rPr>
        <w:instrText xml:space="preserve"> SEQ Tabella \* ARABIC </w:instrText>
      </w:r>
      <w:r w:rsidRPr="007C1230">
        <w:rPr>
          <w:noProof/>
          <w:sz w:val="20"/>
          <w:szCs w:val="20"/>
        </w:rPr>
        <w:fldChar w:fldCharType="separate"/>
      </w:r>
      <w:r w:rsidR="007C1230">
        <w:rPr>
          <w:noProof/>
          <w:sz w:val="20"/>
          <w:szCs w:val="20"/>
        </w:rPr>
        <w:t>1</w:t>
      </w:r>
      <w:r w:rsidRPr="007C1230">
        <w:rPr>
          <w:noProof/>
          <w:sz w:val="20"/>
          <w:szCs w:val="20"/>
        </w:rPr>
        <w:fldChar w:fldCharType="end"/>
      </w:r>
      <w:r w:rsidRPr="007C1230">
        <w:rPr>
          <w:sz w:val="20"/>
          <w:szCs w:val="20"/>
        </w:rPr>
        <w:t xml:space="preserve"> - Stato dell’arte circa i processi di integrazione – Analisi SWOT</w:t>
      </w:r>
    </w:p>
    <w:tbl>
      <w:tblPr>
        <w:tblW w:w="5000" w:type="pct"/>
        <w:tblCellMar>
          <w:left w:w="0" w:type="dxa"/>
          <w:right w:w="0" w:type="dxa"/>
        </w:tblCellMar>
        <w:tblLook w:val="0420" w:firstRow="1" w:lastRow="0" w:firstColumn="0" w:lastColumn="0" w:noHBand="0" w:noVBand="1"/>
      </w:tblPr>
      <w:tblGrid>
        <w:gridCol w:w="5081"/>
        <w:gridCol w:w="5081"/>
      </w:tblGrid>
      <w:tr w:rsidR="00EB3F5A" w:rsidRPr="007C1230" w14:paraId="75525826" w14:textId="77777777" w:rsidTr="002B2A1D">
        <w:trPr>
          <w:trHeight w:val="20"/>
        </w:trPr>
        <w:tc>
          <w:tcPr>
            <w:tcW w:w="2500" w:type="pct"/>
            <w:tcBorders>
              <w:top w:val="single" w:sz="8" w:space="0" w:color="AAC4E5"/>
              <w:left w:val="single" w:sz="8" w:space="0" w:color="AAC4E5"/>
              <w:bottom w:val="single" w:sz="8" w:space="0" w:color="AAC4E5"/>
              <w:right w:val="single" w:sz="8" w:space="0" w:color="AAC4E5"/>
            </w:tcBorders>
            <w:shd w:val="clear" w:color="auto" w:fill="F1F5FA"/>
            <w:tcMar>
              <w:top w:w="72" w:type="dxa"/>
              <w:left w:w="144" w:type="dxa"/>
              <w:bottom w:w="72" w:type="dxa"/>
              <w:right w:w="144" w:type="dxa"/>
            </w:tcMar>
            <w:hideMark/>
          </w:tcPr>
          <w:p w14:paraId="23F7588C" w14:textId="77777777" w:rsidR="00EB3F5A" w:rsidRPr="007C1230" w:rsidRDefault="00EB3F5A" w:rsidP="002B2A1D">
            <w:pPr>
              <w:shd w:val="clear" w:color="auto" w:fill="4389D7" w:themeFill="text2" w:themeFillTint="99"/>
              <w:spacing w:before="40" w:after="40" w:line="240" w:lineRule="auto"/>
              <w:contextualSpacing/>
              <w:rPr>
                <w:rFonts w:eastAsia="Times New Roman" w:cs="Arial"/>
                <w:b/>
                <w:color w:val="FFFFFF" w:themeColor="background1"/>
                <w:sz w:val="20"/>
                <w:szCs w:val="20"/>
                <w:lang w:eastAsia="it-IT"/>
              </w:rPr>
            </w:pPr>
            <w:r w:rsidRPr="007C1230">
              <w:rPr>
                <w:rFonts w:eastAsia="Times New Roman" w:cs="Arial"/>
                <w:b/>
                <w:color w:val="FFFFFF" w:themeColor="background1"/>
                <w:sz w:val="20"/>
                <w:szCs w:val="20"/>
                <w:lang w:eastAsia="it-IT"/>
              </w:rPr>
              <w:t>PUNTI DI FORZA</w:t>
            </w:r>
          </w:p>
          <w:p w14:paraId="630CC02F" w14:textId="77777777" w:rsidR="00EB3F5A" w:rsidRPr="00406628" w:rsidRDefault="00EB3F5A" w:rsidP="00EB3F5A">
            <w:pPr>
              <w:numPr>
                <w:ilvl w:val="0"/>
                <w:numId w:val="28"/>
              </w:numPr>
              <w:tabs>
                <w:tab w:val="clear" w:pos="720"/>
                <w:tab w:val="num" w:pos="567"/>
              </w:tabs>
              <w:spacing w:before="40" w:after="40" w:line="240" w:lineRule="auto"/>
              <w:ind w:left="426"/>
              <w:contextualSpacing/>
              <w:jc w:val="both"/>
              <w:rPr>
                <w:rFonts w:eastAsia="Times New Roman" w:cs="Arial"/>
                <w:sz w:val="20"/>
                <w:szCs w:val="20"/>
                <w:lang w:eastAsia="it-IT"/>
              </w:rPr>
            </w:pPr>
            <w:r w:rsidRPr="00406628">
              <w:rPr>
                <w:rFonts w:eastAsia="Times New Roman" w:cs="Arial"/>
                <w:kern w:val="24"/>
                <w:sz w:val="20"/>
                <w:szCs w:val="20"/>
                <w:lang w:eastAsia="it-IT"/>
              </w:rPr>
              <w:t>Sviluppo di complementarietà tematiche</w:t>
            </w:r>
          </w:p>
          <w:p w14:paraId="7B35B64B" w14:textId="77777777" w:rsidR="00EB3F5A" w:rsidRPr="00406628" w:rsidRDefault="00EB3F5A" w:rsidP="00EB3F5A">
            <w:pPr>
              <w:numPr>
                <w:ilvl w:val="0"/>
                <w:numId w:val="28"/>
              </w:numPr>
              <w:tabs>
                <w:tab w:val="clear" w:pos="720"/>
                <w:tab w:val="num" w:pos="567"/>
              </w:tabs>
              <w:spacing w:before="40" w:after="40" w:line="240" w:lineRule="auto"/>
              <w:ind w:left="426"/>
              <w:contextualSpacing/>
              <w:jc w:val="both"/>
              <w:rPr>
                <w:rFonts w:eastAsia="Times New Roman" w:cs="Arial"/>
                <w:sz w:val="20"/>
                <w:szCs w:val="20"/>
                <w:lang w:eastAsia="it-IT"/>
              </w:rPr>
            </w:pPr>
            <w:r w:rsidRPr="00406628">
              <w:rPr>
                <w:rFonts w:eastAsia="Times New Roman" w:cs="Arial"/>
                <w:kern w:val="24"/>
                <w:sz w:val="20"/>
                <w:szCs w:val="20"/>
                <w:lang w:eastAsia="it-IT"/>
              </w:rPr>
              <w:t>Individuazione di strumenti dedicati all’integrazione</w:t>
            </w:r>
          </w:p>
          <w:p w14:paraId="569F58AD" w14:textId="77777777" w:rsidR="00EB3F5A" w:rsidRPr="00406628" w:rsidRDefault="00EB3F5A" w:rsidP="00EB3F5A">
            <w:pPr>
              <w:numPr>
                <w:ilvl w:val="0"/>
                <w:numId w:val="28"/>
              </w:numPr>
              <w:tabs>
                <w:tab w:val="clear" w:pos="720"/>
                <w:tab w:val="num" w:pos="567"/>
              </w:tabs>
              <w:spacing w:before="40" w:after="40" w:line="240" w:lineRule="auto"/>
              <w:ind w:left="426"/>
              <w:contextualSpacing/>
              <w:jc w:val="both"/>
              <w:rPr>
                <w:rFonts w:eastAsia="Times New Roman" w:cs="Arial"/>
                <w:sz w:val="20"/>
                <w:szCs w:val="20"/>
                <w:lang w:eastAsia="it-IT"/>
              </w:rPr>
            </w:pPr>
            <w:r w:rsidRPr="00406628">
              <w:rPr>
                <w:rFonts w:eastAsia="Times New Roman" w:cs="Arial"/>
                <w:kern w:val="24"/>
                <w:sz w:val="20"/>
                <w:szCs w:val="20"/>
                <w:lang w:eastAsia="it-IT"/>
              </w:rPr>
              <w:t>Complementarietà con le priorità delle strategie macroregionali</w:t>
            </w:r>
          </w:p>
          <w:p w14:paraId="3A19C163" w14:textId="77777777" w:rsidR="00EB3F5A" w:rsidRPr="007C1230" w:rsidRDefault="00EB3F5A" w:rsidP="002B2A1D">
            <w:pPr>
              <w:spacing w:before="40" w:after="40" w:line="240" w:lineRule="auto"/>
              <w:ind w:left="66"/>
              <w:contextualSpacing/>
              <w:rPr>
                <w:rFonts w:eastAsia="Times New Roman" w:cs="Arial"/>
                <w:sz w:val="20"/>
                <w:szCs w:val="20"/>
                <w:lang w:eastAsia="it-IT"/>
              </w:rPr>
            </w:pPr>
          </w:p>
        </w:tc>
        <w:tc>
          <w:tcPr>
            <w:tcW w:w="2500" w:type="pct"/>
            <w:tcBorders>
              <w:top w:val="single" w:sz="8" w:space="0" w:color="AAC4E5"/>
              <w:left w:val="single" w:sz="8" w:space="0" w:color="AAC4E5"/>
              <w:bottom w:val="single" w:sz="8" w:space="0" w:color="AAC4E5"/>
              <w:right w:val="single" w:sz="8" w:space="0" w:color="AAC4E5"/>
            </w:tcBorders>
            <w:shd w:val="clear" w:color="auto" w:fill="F1F5FA"/>
            <w:tcMar>
              <w:top w:w="72" w:type="dxa"/>
              <w:left w:w="144" w:type="dxa"/>
              <w:bottom w:w="72" w:type="dxa"/>
              <w:right w:w="144" w:type="dxa"/>
            </w:tcMar>
            <w:hideMark/>
          </w:tcPr>
          <w:p w14:paraId="091CB2F5" w14:textId="77777777" w:rsidR="00EB3F5A" w:rsidRPr="007C1230" w:rsidRDefault="00EB3F5A" w:rsidP="002B2A1D">
            <w:pPr>
              <w:shd w:val="clear" w:color="auto" w:fill="4389D7" w:themeFill="text2" w:themeFillTint="99"/>
              <w:spacing w:before="40" w:after="40" w:line="240" w:lineRule="auto"/>
              <w:contextualSpacing/>
              <w:rPr>
                <w:rFonts w:eastAsia="Times New Roman" w:cs="Arial"/>
                <w:b/>
                <w:color w:val="FFFFFF" w:themeColor="background1"/>
                <w:sz w:val="20"/>
                <w:szCs w:val="20"/>
                <w:lang w:eastAsia="it-IT"/>
              </w:rPr>
            </w:pPr>
            <w:r w:rsidRPr="007C1230">
              <w:rPr>
                <w:rFonts w:eastAsia="Times New Roman" w:cs="Arial"/>
                <w:b/>
                <w:color w:val="FFFFFF" w:themeColor="background1"/>
                <w:sz w:val="20"/>
                <w:szCs w:val="20"/>
                <w:lang w:eastAsia="it-IT"/>
              </w:rPr>
              <w:t>PUNTI DI DEBOLEZZA</w:t>
            </w:r>
          </w:p>
          <w:p w14:paraId="2D0A1920" w14:textId="77777777" w:rsidR="00EB3F5A" w:rsidRPr="00406628" w:rsidRDefault="00EB3F5A" w:rsidP="00EB3F5A">
            <w:pPr>
              <w:numPr>
                <w:ilvl w:val="0"/>
                <w:numId w:val="27"/>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Inadeguate competenze e conoscenze (anche linguistiche)</w:t>
            </w:r>
          </w:p>
          <w:p w14:paraId="7772BC56" w14:textId="77777777" w:rsidR="00EB3F5A" w:rsidRPr="00406628" w:rsidRDefault="00EB3F5A" w:rsidP="00EB3F5A">
            <w:pPr>
              <w:numPr>
                <w:ilvl w:val="0"/>
                <w:numId w:val="27"/>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sz w:val="20"/>
                <w:szCs w:val="20"/>
                <w:lang w:eastAsia="it-IT"/>
              </w:rPr>
              <w:t>Scarsa disponibilità di risorse umane</w:t>
            </w:r>
            <w:r w:rsidR="00752204" w:rsidRPr="00406628">
              <w:rPr>
                <w:rFonts w:eastAsia="Times New Roman" w:cs="Arial"/>
                <w:sz w:val="20"/>
                <w:szCs w:val="20"/>
                <w:lang w:eastAsia="it-IT"/>
              </w:rPr>
              <w:t xml:space="preserve"> con conseguente sovraccarico per i funzionari qualificati dedicati alla CTE</w:t>
            </w:r>
          </w:p>
          <w:p w14:paraId="07B015AC" w14:textId="77777777" w:rsidR="00EB3F5A" w:rsidRPr="00406628" w:rsidRDefault="00EB3F5A" w:rsidP="00EB3F5A">
            <w:pPr>
              <w:numPr>
                <w:ilvl w:val="0"/>
                <w:numId w:val="27"/>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Mancanza di dialogo tra attuatori e organismi di gestione</w:t>
            </w:r>
          </w:p>
          <w:p w14:paraId="093C26A7" w14:textId="77777777" w:rsidR="00EB3F5A" w:rsidRPr="00406628" w:rsidRDefault="00EB3F5A" w:rsidP="00EB3F5A">
            <w:pPr>
              <w:numPr>
                <w:ilvl w:val="0"/>
                <w:numId w:val="27"/>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Frammentazione delle competenze</w:t>
            </w:r>
          </w:p>
          <w:p w14:paraId="63A38CDD" w14:textId="77777777" w:rsidR="00EB3F5A" w:rsidRPr="00406628" w:rsidRDefault="00EB3F5A" w:rsidP="00EB3F5A">
            <w:pPr>
              <w:numPr>
                <w:ilvl w:val="0"/>
                <w:numId w:val="27"/>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Mancanza di comunicazione dei risultati dei progetti</w:t>
            </w:r>
          </w:p>
          <w:p w14:paraId="145FDCF8" w14:textId="77777777" w:rsidR="00EB3F5A" w:rsidRPr="00406628" w:rsidRDefault="00EB3F5A" w:rsidP="00EB3F5A">
            <w:pPr>
              <w:numPr>
                <w:ilvl w:val="0"/>
                <w:numId w:val="27"/>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Debole percezione della CTE</w:t>
            </w:r>
          </w:p>
          <w:p w14:paraId="3CACD209" w14:textId="77777777" w:rsidR="00EB3F5A" w:rsidRPr="00406628" w:rsidRDefault="00EB3F5A" w:rsidP="00EB3F5A">
            <w:pPr>
              <w:numPr>
                <w:ilvl w:val="0"/>
                <w:numId w:val="27"/>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Mancanza di condizionalità</w:t>
            </w:r>
          </w:p>
          <w:p w14:paraId="4D028919" w14:textId="77777777" w:rsidR="00EB3F5A" w:rsidRPr="007C1230" w:rsidRDefault="00EB3F5A" w:rsidP="00EB3F5A">
            <w:pPr>
              <w:numPr>
                <w:ilvl w:val="0"/>
                <w:numId w:val="27"/>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 xml:space="preserve">Scarsa capacità di monitorare i risultati </w:t>
            </w:r>
          </w:p>
        </w:tc>
      </w:tr>
      <w:tr w:rsidR="00EB3F5A" w:rsidRPr="007C1230" w14:paraId="70CB0E38" w14:textId="77777777" w:rsidTr="002B2A1D">
        <w:trPr>
          <w:trHeight w:val="20"/>
        </w:trPr>
        <w:tc>
          <w:tcPr>
            <w:tcW w:w="2500" w:type="pct"/>
            <w:tcBorders>
              <w:top w:val="single" w:sz="8" w:space="0" w:color="AAC4E5"/>
              <w:left w:val="single" w:sz="8" w:space="0" w:color="AAC4E5"/>
              <w:bottom w:val="single" w:sz="8" w:space="0" w:color="AAC4E5"/>
              <w:right w:val="single" w:sz="8" w:space="0" w:color="AAC4E5"/>
            </w:tcBorders>
            <w:shd w:val="clear" w:color="auto" w:fill="E2EAF5"/>
            <w:tcMar>
              <w:top w:w="72" w:type="dxa"/>
              <w:left w:w="144" w:type="dxa"/>
              <w:bottom w:w="72" w:type="dxa"/>
              <w:right w:w="144" w:type="dxa"/>
            </w:tcMar>
            <w:hideMark/>
          </w:tcPr>
          <w:p w14:paraId="730CA25D" w14:textId="77777777" w:rsidR="00EB3F5A" w:rsidRPr="007C1230" w:rsidRDefault="00EB3F5A" w:rsidP="002B2A1D">
            <w:pPr>
              <w:shd w:val="clear" w:color="auto" w:fill="4389D7" w:themeFill="text2" w:themeFillTint="99"/>
              <w:spacing w:before="40" w:after="40" w:line="240" w:lineRule="auto"/>
              <w:contextualSpacing/>
              <w:rPr>
                <w:rFonts w:eastAsia="Times New Roman" w:cs="Arial"/>
                <w:b/>
                <w:color w:val="FFFFFF" w:themeColor="background1"/>
                <w:sz w:val="20"/>
                <w:szCs w:val="20"/>
                <w:lang w:eastAsia="it-IT"/>
              </w:rPr>
            </w:pPr>
            <w:r w:rsidRPr="007C1230">
              <w:rPr>
                <w:rFonts w:eastAsia="Times New Roman" w:cs="Arial"/>
                <w:b/>
                <w:color w:val="FFFFFF" w:themeColor="background1"/>
                <w:sz w:val="20"/>
                <w:szCs w:val="20"/>
                <w:lang w:eastAsia="it-IT"/>
              </w:rPr>
              <w:t>VINCOLI</w:t>
            </w:r>
          </w:p>
          <w:p w14:paraId="46BDADAA" w14:textId="77777777" w:rsidR="00EB3F5A" w:rsidRPr="007C1230" w:rsidRDefault="00EB3F5A" w:rsidP="00EB3F5A">
            <w:pPr>
              <w:numPr>
                <w:ilvl w:val="0"/>
                <w:numId w:val="29"/>
              </w:numPr>
              <w:tabs>
                <w:tab w:val="clear" w:pos="720"/>
                <w:tab w:val="num" w:pos="567"/>
              </w:tabs>
              <w:spacing w:before="40" w:after="40" w:line="240" w:lineRule="auto"/>
              <w:ind w:left="426"/>
              <w:contextualSpacing/>
              <w:jc w:val="both"/>
              <w:rPr>
                <w:rFonts w:eastAsia="Times New Roman" w:cs="Arial"/>
                <w:color w:val="000000" w:themeColor="text1"/>
                <w:sz w:val="20"/>
                <w:szCs w:val="20"/>
                <w:lang w:eastAsia="it-IT"/>
              </w:rPr>
            </w:pPr>
            <w:r w:rsidRPr="007C1230">
              <w:rPr>
                <w:rFonts w:eastAsia="Times New Roman" w:cs="Arial"/>
                <w:color w:val="000000" w:themeColor="text1"/>
                <w:kern w:val="24"/>
                <w:sz w:val="20"/>
                <w:szCs w:val="20"/>
                <w:lang w:eastAsia="it-IT"/>
              </w:rPr>
              <w:t>Diversità strutturale delle azioni finanziate (hard vs soft) – dimensione economica</w:t>
            </w:r>
          </w:p>
          <w:p w14:paraId="75BC318A" w14:textId="77777777" w:rsidR="00EB3F5A" w:rsidRPr="00406628" w:rsidRDefault="00EB3F5A" w:rsidP="00EB3F5A">
            <w:pPr>
              <w:numPr>
                <w:ilvl w:val="0"/>
                <w:numId w:val="29"/>
              </w:numPr>
              <w:tabs>
                <w:tab w:val="clear" w:pos="720"/>
                <w:tab w:val="num" w:pos="567"/>
              </w:tabs>
              <w:spacing w:before="40" w:after="40" w:line="240" w:lineRule="auto"/>
              <w:ind w:left="426"/>
              <w:contextualSpacing/>
              <w:jc w:val="both"/>
              <w:rPr>
                <w:rFonts w:eastAsia="Times New Roman" w:cs="Arial"/>
                <w:sz w:val="20"/>
                <w:szCs w:val="20"/>
                <w:lang w:eastAsia="it-IT"/>
              </w:rPr>
            </w:pPr>
            <w:r w:rsidRPr="00406628">
              <w:rPr>
                <w:rFonts w:eastAsia="Times New Roman" w:cs="Arial"/>
                <w:kern w:val="24"/>
                <w:sz w:val="20"/>
                <w:szCs w:val="20"/>
                <w:lang w:eastAsia="it-IT"/>
              </w:rPr>
              <w:t>Sfasamento temporale nelle programmazioni</w:t>
            </w:r>
          </w:p>
          <w:p w14:paraId="4FC572B8" w14:textId="77777777" w:rsidR="00EB3F5A" w:rsidRPr="00406628" w:rsidRDefault="00EB3F5A" w:rsidP="00EB3F5A">
            <w:pPr>
              <w:numPr>
                <w:ilvl w:val="0"/>
                <w:numId w:val="29"/>
              </w:numPr>
              <w:tabs>
                <w:tab w:val="clear" w:pos="720"/>
                <w:tab w:val="num" w:pos="567"/>
              </w:tabs>
              <w:spacing w:before="40" w:after="40" w:line="240" w:lineRule="auto"/>
              <w:ind w:left="426"/>
              <w:contextualSpacing/>
              <w:jc w:val="both"/>
              <w:rPr>
                <w:rFonts w:eastAsia="Times New Roman" w:cs="Arial"/>
                <w:sz w:val="20"/>
                <w:szCs w:val="20"/>
                <w:lang w:eastAsia="it-IT"/>
              </w:rPr>
            </w:pPr>
            <w:r w:rsidRPr="00406628">
              <w:rPr>
                <w:rFonts w:eastAsia="Times New Roman" w:cs="Arial"/>
                <w:kern w:val="24"/>
                <w:sz w:val="20"/>
                <w:szCs w:val="20"/>
                <w:lang w:eastAsia="it-IT"/>
              </w:rPr>
              <w:t>Difformità delle metodologie di attuazione tra i diversi Fondi</w:t>
            </w:r>
          </w:p>
          <w:p w14:paraId="64CED2C9" w14:textId="77777777" w:rsidR="00EB3F5A" w:rsidRPr="00406628" w:rsidRDefault="00EB3F5A" w:rsidP="00EB3F5A">
            <w:pPr>
              <w:numPr>
                <w:ilvl w:val="0"/>
                <w:numId w:val="29"/>
              </w:numPr>
              <w:tabs>
                <w:tab w:val="clear" w:pos="720"/>
                <w:tab w:val="num" w:pos="567"/>
              </w:tabs>
              <w:spacing w:before="40" w:after="40" w:line="240" w:lineRule="auto"/>
              <w:ind w:left="426"/>
              <w:contextualSpacing/>
              <w:jc w:val="both"/>
              <w:rPr>
                <w:rFonts w:eastAsia="Times New Roman" w:cs="Arial"/>
                <w:sz w:val="20"/>
                <w:szCs w:val="20"/>
                <w:lang w:eastAsia="it-IT"/>
              </w:rPr>
            </w:pPr>
            <w:r w:rsidRPr="00406628">
              <w:rPr>
                <w:rFonts w:eastAsia="Times New Roman" w:cs="Arial"/>
                <w:kern w:val="24"/>
                <w:sz w:val="20"/>
                <w:szCs w:val="20"/>
                <w:lang w:eastAsia="it-IT"/>
              </w:rPr>
              <w:t>Sostenibilità finanziaria e politica</w:t>
            </w:r>
          </w:p>
          <w:p w14:paraId="6D794FF8" w14:textId="77777777" w:rsidR="00EB3F5A" w:rsidRPr="007C1230" w:rsidRDefault="00EB3F5A" w:rsidP="00EB3F5A">
            <w:pPr>
              <w:numPr>
                <w:ilvl w:val="0"/>
                <w:numId w:val="29"/>
              </w:numPr>
              <w:tabs>
                <w:tab w:val="clear" w:pos="720"/>
                <w:tab w:val="num" w:pos="567"/>
              </w:tabs>
              <w:spacing w:before="40" w:after="40" w:line="240" w:lineRule="auto"/>
              <w:ind w:left="426"/>
              <w:contextualSpacing/>
              <w:jc w:val="both"/>
              <w:rPr>
                <w:rFonts w:eastAsia="Times New Roman" w:cs="Arial"/>
                <w:sz w:val="20"/>
                <w:szCs w:val="20"/>
                <w:lang w:eastAsia="it-IT"/>
              </w:rPr>
            </w:pPr>
            <w:r w:rsidRPr="00406628">
              <w:rPr>
                <w:rFonts w:eastAsia="Times New Roman" w:cs="Arial"/>
                <w:kern w:val="24"/>
                <w:sz w:val="20"/>
                <w:szCs w:val="20"/>
                <w:lang w:eastAsia="it-IT"/>
              </w:rPr>
              <w:t>Composizione del partenariato</w:t>
            </w:r>
          </w:p>
        </w:tc>
        <w:tc>
          <w:tcPr>
            <w:tcW w:w="2500" w:type="pct"/>
            <w:tcBorders>
              <w:top w:val="single" w:sz="8" w:space="0" w:color="AAC4E5"/>
              <w:left w:val="single" w:sz="8" w:space="0" w:color="AAC4E5"/>
              <w:bottom w:val="single" w:sz="8" w:space="0" w:color="AAC4E5"/>
              <w:right w:val="single" w:sz="8" w:space="0" w:color="AAC4E5"/>
            </w:tcBorders>
            <w:shd w:val="clear" w:color="auto" w:fill="E2EAF5"/>
            <w:tcMar>
              <w:top w:w="72" w:type="dxa"/>
              <w:left w:w="144" w:type="dxa"/>
              <w:bottom w:w="72" w:type="dxa"/>
              <w:right w:w="144" w:type="dxa"/>
            </w:tcMar>
            <w:hideMark/>
          </w:tcPr>
          <w:p w14:paraId="61FDCCF6" w14:textId="77777777" w:rsidR="00EB3F5A" w:rsidRPr="007C1230" w:rsidRDefault="00EB3F5A" w:rsidP="002B2A1D">
            <w:pPr>
              <w:shd w:val="clear" w:color="auto" w:fill="4389D7" w:themeFill="text2" w:themeFillTint="99"/>
              <w:spacing w:before="40" w:after="40" w:line="240" w:lineRule="auto"/>
              <w:contextualSpacing/>
              <w:rPr>
                <w:rFonts w:eastAsia="Times New Roman" w:cs="Arial"/>
                <w:b/>
                <w:color w:val="FFFFFF" w:themeColor="background1"/>
                <w:sz w:val="20"/>
                <w:szCs w:val="20"/>
                <w:lang w:eastAsia="it-IT"/>
              </w:rPr>
            </w:pPr>
            <w:r w:rsidRPr="007C1230">
              <w:rPr>
                <w:rFonts w:eastAsia="Times New Roman" w:cs="Arial"/>
                <w:b/>
                <w:color w:val="FFFFFF" w:themeColor="background1"/>
                <w:sz w:val="20"/>
                <w:szCs w:val="20"/>
                <w:lang w:eastAsia="it-IT"/>
              </w:rPr>
              <w:t>OPPORTUNITA’</w:t>
            </w:r>
          </w:p>
          <w:p w14:paraId="60ACDA8C" w14:textId="77777777" w:rsidR="00EB3F5A" w:rsidRPr="007C1230" w:rsidRDefault="00EB3F5A" w:rsidP="00EB3F5A">
            <w:pPr>
              <w:numPr>
                <w:ilvl w:val="0"/>
                <w:numId w:val="30"/>
              </w:numPr>
              <w:tabs>
                <w:tab w:val="clear" w:pos="720"/>
                <w:tab w:val="num" w:pos="566"/>
              </w:tabs>
              <w:spacing w:before="40" w:after="40" w:line="240" w:lineRule="auto"/>
              <w:ind w:left="424"/>
              <w:contextualSpacing/>
              <w:jc w:val="both"/>
              <w:rPr>
                <w:rFonts w:eastAsia="Times New Roman" w:cs="Arial"/>
                <w:color w:val="000000" w:themeColor="text1"/>
                <w:sz w:val="20"/>
                <w:szCs w:val="20"/>
                <w:lang w:eastAsia="it-IT"/>
              </w:rPr>
            </w:pPr>
            <w:r w:rsidRPr="007C1230">
              <w:rPr>
                <w:rFonts w:eastAsia="Times New Roman" w:cs="Arial"/>
                <w:color w:val="000000" w:themeColor="text1"/>
                <w:kern w:val="24"/>
                <w:sz w:val="20"/>
                <w:szCs w:val="20"/>
                <w:lang w:eastAsia="it-IT"/>
              </w:rPr>
              <w:t>Sviluppo e miglioramento delle competenze</w:t>
            </w:r>
          </w:p>
          <w:p w14:paraId="62491D40" w14:textId="77777777" w:rsidR="00EB3F5A" w:rsidRPr="007C1230" w:rsidRDefault="00EB3F5A" w:rsidP="00EB3F5A">
            <w:pPr>
              <w:numPr>
                <w:ilvl w:val="0"/>
                <w:numId w:val="30"/>
              </w:numPr>
              <w:tabs>
                <w:tab w:val="clear" w:pos="720"/>
                <w:tab w:val="num" w:pos="566"/>
              </w:tabs>
              <w:spacing w:before="40" w:after="40" w:line="240" w:lineRule="auto"/>
              <w:ind w:left="424"/>
              <w:contextualSpacing/>
              <w:jc w:val="both"/>
              <w:rPr>
                <w:rFonts w:eastAsia="Times New Roman" w:cs="Arial"/>
                <w:color w:val="000000" w:themeColor="text1"/>
                <w:sz w:val="20"/>
                <w:szCs w:val="20"/>
                <w:lang w:eastAsia="it-IT"/>
              </w:rPr>
            </w:pPr>
            <w:r w:rsidRPr="007C1230">
              <w:rPr>
                <w:rFonts w:eastAsia="Times New Roman" w:cs="Arial"/>
                <w:color w:val="000000" w:themeColor="text1"/>
                <w:kern w:val="24"/>
                <w:sz w:val="20"/>
                <w:szCs w:val="20"/>
                <w:lang w:eastAsia="it-IT"/>
              </w:rPr>
              <w:t>Identificazione di una visione unitaria delle politiche di sviluppo dei territori</w:t>
            </w:r>
          </w:p>
          <w:p w14:paraId="29F40BC6" w14:textId="77777777" w:rsidR="00EB3F5A" w:rsidRPr="00406628" w:rsidRDefault="00EB3F5A" w:rsidP="00EB3F5A">
            <w:pPr>
              <w:numPr>
                <w:ilvl w:val="0"/>
                <w:numId w:val="30"/>
              </w:numPr>
              <w:tabs>
                <w:tab w:val="clear" w:pos="720"/>
                <w:tab w:val="num" w:pos="566"/>
              </w:tabs>
              <w:spacing w:before="40" w:after="40" w:line="240" w:lineRule="auto"/>
              <w:ind w:left="424"/>
              <w:contextualSpacing/>
              <w:jc w:val="both"/>
              <w:rPr>
                <w:rFonts w:eastAsia="Times New Roman" w:cs="Arial"/>
                <w:sz w:val="20"/>
                <w:szCs w:val="20"/>
                <w:lang w:eastAsia="it-IT"/>
              </w:rPr>
            </w:pPr>
            <w:r w:rsidRPr="007C1230">
              <w:rPr>
                <w:rFonts w:eastAsia="Times New Roman" w:cs="Arial"/>
                <w:color w:val="000000" w:themeColor="text1"/>
                <w:kern w:val="24"/>
                <w:sz w:val="20"/>
                <w:szCs w:val="20"/>
                <w:lang w:eastAsia="it-IT"/>
              </w:rPr>
              <w:t xml:space="preserve">Sviluppo di </w:t>
            </w:r>
            <w:r w:rsidRPr="00406628">
              <w:rPr>
                <w:rFonts w:eastAsia="Times New Roman" w:cs="Arial"/>
                <w:kern w:val="24"/>
                <w:sz w:val="20"/>
                <w:szCs w:val="20"/>
                <w:lang w:eastAsia="it-IT"/>
              </w:rPr>
              <w:t>economie di scala e razionalizzazione dell’uso delle risorse</w:t>
            </w:r>
          </w:p>
          <w:p w14:paraId="12747782" w14:textId="77777777" w:rsidR="00EB3F5A" w:rsidRPr="00406628" w:rsidRDefault="00EB3F5A" w:rsidP="00EB3F5A">
            <w:pPr>
              <w:numPr>
                <w:ilvl w:val="0"/>
                <w:numId w:val="30"/>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 xml:space="preserve">Miglioramento della </w:t>
            </w:r>
            <w:proofErr w:type="spellStart"/>
            <w:r w:rsidRPr="00406628">
              <w:rPr>
                <w:rFonts w:eastAsia="Times New Roman" w:cs="Arial"/>
                <w:kern w:val="24"/>
                <w:sz w:val="20"/>
                <w:szCs w:val="20"/>
                <w:lang w:eastAsia="it-IT"/>
              </w:rPr>
              <w:t>capacity</w:t>
            </w:r>
            <w:proofErr w:type="spellEnd"/>
            <w:r w:rsidRPr="00406628">
              <w:rPr>
                <w:rFonts w:eastAsia="Times New Roman" w:cs="Arial"/>
                <w:kern w:val="24"/>
                <w:sz w:val="20"/>
                <w:szCs w:val="20"/>
                <w:lang w:eastAsia="it-IT"/>
              </w:rPr>
              <w:t xml:space="preserve"> building</w:t>
            </w:r>
          </w:p>
          <w:p w14:paraId="19198222" w14:textId="77777777" w:rsidR="00EB3F5A" w:rsidRPr="00406628" w:rsidRDefault="00EB3F5A" w:rsidP="00EB3F5A">
            <w:pPr>
              <w:numPr>
                <w:ilvl w:val="0"/>
                <w:numId w:val="30"/>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Rafforzamento del dialogo tra policy makers e cittadini</w:t>
            </w:r>
          </w:p>
          <w:p w14:paraId="02A205E8" w14:textId="77777777" w:rsidR="00EB3F5A" w:rsidRPr="00406628" w:rsidRDefault="00EB3F5A" w:rsidP="00EB3F5A">
            <w:pPr>
              <w:numPr>
                <w:ilvl w:val="0"/>
                <w:numId w:val="30"/>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Rafforzamento della capacità di networking e apertura a reti internazionali</w:t>
            </w:r>
          </w:p>
          <w:p w14:paraId="1CC94790" w14:textId="77777777" w:rsidR="00EB3F5A" w:rsidRPr="007C1230" w:rsidRDefault="00EB3F5A" w:rsidP="00EB3F5A">
            <w:pPr>
              <w:numPr>
                <w:ilvl w:val="0"/>
                <w:numId w:val="30"/>
              </w:numPr>
              <w:tabs>
                <w:tab w:val="clear" w:pos="720"/>
                <w:tab w:val="num" w:pos="566"/>
              </w:tabs>
              <w:spacing w:before="40" w:after="40" w:line="240" w:lineRule="auto"/>
              <w:ind w:left="424"/>
              <w:contextualSpacing/>
              <w:jc w:val="both"/>
              <w:rPr>
                <w:rFonts w:eastAsia="Times New Roman" w:cs="Arial"/>
                <w:sz w:val="20"/>
                <w:szCs w:val="20"/>
                <w:lang w:eastAsia="it-IT"/>
              </w:rPr>
            </w:pPr>
            <w:r w:rsidRPr="00406628">
              <w:rPr>
                <w:rFonts w:eastAsia="Times New Roman" w:cs="Arial"/>
                <w:kern w:val="24"/>
                <w:sz w:val="20"/>
                <w:szCs w:val="20"/>
                <w:lang w:eastAsia="it-IT"/>
              </w:rPr>
              <w:t>Creazione di effetti moltiplicatori (effetto volano nell’ambito della S3; consente di ampliare su scala sovra-regionale i quadri strategici o gli approcci metodologici)</w:t>
            </w:r>
          </w:p>
        </w:tc>
      </w:tr>
    </w:tbl>
    <w:p w14:paraId="38ED5FF3" w14:textId="77777777" w:rsidR="00EB3F5A" w:rsidRPr="007C1230" w:rsidRDefault="00EB3F5A" w:rsidP="00EB3F5A"/>
    <w:p w14:paraId="0586AC72" w14:textId="77777777" w:rsidR="00EB3F5A" w:rsidRPr="007C1230" w:rsidRDefault="00EB3F5A" w:rsidP="00EB3F5A"/>
    <w:p w14:paraId="1A92499D" w14:textId="77777777" w:rsidR="00EB3F5A" w:rsidRPr="007C1230" w:rsidRDefault="00EB3F5A" w:rsidP="00EB3F5A">
      <w:pPr>
        <w:spacing w:line="300" w:lineRule="exact"/>
      </w:pPr>
      <w:r w:rsidRPr="007C1230">
        <w:t>In sintesi, i principali messaggi che emergono dalla SWOT sono:</w:t>
      </w:r>
    </w:p>
    <w:p w14:paraId="791EC859" w14:textId="77777777" w:rsidR="001307A1" w:rsidRPr="007C1230" w:rsidRDefault="001307A1" w:rsidP="00EB3F5A">
      <w:pPr>
        <w:spacing w:line="300" w:lineRule="exact"/>
      </w:pPr>
    </w:p>
    <w:p w14:paraId="2CF90701" w14:textId="77777777" w:rsidR="00EB3F5A" w:rsidRPr="007C1230" w:rsidRDefault="00EB3F5A" w:rsidP="00EB3F5A">
      <w:pPr>
        <w:pStyle w:val="Paragrafoelenco"/>
        <w:numPr>
          <w:ilvl w:val="0"/>
          <w:numId w:val="31"/>
        </w:numPr>
        <w:spacing w:line="300" w:lineRule="exact"/>
        <w:ind w:left="714" w:hanging="357"/>
        <w:jc w:val="both"/>
      </w:pPr>
      <w:r w:rsidRPr="007C1230">
        <w:t xml:space="preserve">La preponderanza dei punti di debolezza rispetto ai punti di forza rende evidente quanto i processi di integrazione dei risultati della CTE nei programmi “mainstream” siano estremamente difficili da raggiungere. </w:t>
      </w:r>
    </w:p>
    <w:p w14:paraId="688E70D3" w14:textId="77777777" w:rsidR="00EB3F5A" w:rsidRPr="007C1230" w:rsidRDefault="00EB3F5A" w:rsidP="00EB3F5A">
      <w:pPr>
        <w:pStyle w:val="Paragrafoelenco"/>
        <w:numPr>
          <w:ilvl w:val="0"/>
          <w:numId w:val="31"/>
        </w:numPr>
        <w:spacing w:line="300" w:lineRule="exact"/>
        <w:ind w:left="714" w:hanging="357"/>
        <w:jc w:val="both"/>
      </w:pPr>
      <w:r w:rsidRPr="007C1230">
        <w:t xml:space="preserve">Molti tra i fattori di debolezza citati (vedasi in particolare punti 3, 4, 5, 6) chiamano in causa l’organizzazione interna alle varie amministrazioni regionali, in particolare il rapporto tra gli uffici responsabili della CTE e i servizi responsabili dei programmi “mainstream”. Un primo giro di tavolo sull’argomento ha evidenziato come: a) ogni amministrazione regionale abbia assunto un suo modello di governance specifico; b) tali modelli stiano in alcuni casi evolvendo. L’incontro previsto a Genova permetterà di indagare con maggiore precisione le caratteristiche dei vari modelli di governance presenti. </w:t>
      </w:r>
    </w:p>
    <w:p w14:paraId="3B8B4916" w14:textId="77777777" w:rsidR="00EB3F5A" w:rsidRPr="007C1230" w:rsidRDefault="00EB3F5A" w:rsidP="00EB3F5A">
      <w:pPr>
        <w:pStyle w:val="Paragrafoelenco"/>
        <w:numPr>
          <w:ilvl w:val="0"/>
          <w:numId w:val="31"/>
        </w:numPr>
        <w:spacing w:line="300" w:lineRule="exact"/>
        <w:ind w:left="714" w:hanging="357"/>
        <w:jc w:val="both"/>
      </w:pPr>
      <w:r w:rsidRPr="007C1230">
        <w:t>I punti di forza elencati mettono in evidenza come la CTE possa usufruire di strumenti dedicati all’integrazione dei fondi</w:t>
      </w:r>
      <w:r w:rsidRPr="007C1230" w:rsidDel="00604D7F">
        <w:t xml:space="preserve"> </w:t>
      </w:r>
      <w:r w:rsidRPr="007C1230">
        <w:t>o per favorire complementarietà tra diversi strumenti di policy. Questo fattore appare particolarmente rilevante alla luce dell’importanza sempre maggiore che la complementarietà tra le politiche e l’integrazione tra i fondi assume nel quadro legislativo europeo.</w:t>
      </w:r>
    </w:p>
    <w:p w14:paraId="697FA330" w14:textId="77777777" w:rsidR="00EB3F5A" w:rsidRPr="007C1230" w:rsidRDefault="00EB3F5A" w:rsidP="00EB3F5A">
      <w:pPr>
        <w:pStyle w:val="Paragrafoelenco"/>
        <w:numPr>
          <w:ilvl w:val="0"/>
          <w:numId w:val="31"/>
        </w:numPr>
        <w:spacing w:line="300" w:lineRule="exact"/>
        <w:ind w:left="714" w:hanging="357"/>
        <w:jc w:val="both"/>
      </w:pPr>
      <w:r w:rsidRPr="007C1230">
        <w:t>I principali vincoli al trasferimento dei risultati della CTE in altri contesti riguardano le caratteristiche stesse dei progetti CTE che molto spesso si limitano a finanziare piani, strategie o tutt’al più piccoli investimenti pilota. Trasferire i risultati spesso significa passare dalla fase di definizione di piani e strategie (“fase soft” a cui si dedica la CTE) alla fase di adozione di piani/programmi e attuazione di una determinata politica (es. traduzione dei risultati CTE in nuovi documenti programmatici, leggi regionali/nazionali; investimenti che necessita di risorse maggiori rispetto a quelle della CTE). Tra i fattori che possono limitare o impedire questo processo vi sono le stesse regole di funzionamento dei diversi fondi, le tempistiche proprie di ciascuna programmazione, la capacità di coinvolgere e mobilitare attori chiave direttamente nel partenariato e/o attraverso le attività di comunicazione.</w:t>
      </w:r>
    </w:p>
    <w:p w14:paraId="60A44C3E" w14:textId="77777777" w:rsidR="00EB3F5A" w:rsidRPr="007C1230" w:rsidRDefault="00EB3F5A" w:rsidP="00EB3F5A">
      <w:pPr>
        <w:pStyle w:val="Paragrafoelenco"/>
        <w:numPr>
          <w:ilvl w:val="0"/>
          <w:numId w:val="31"/>
        </w:numPr>
        <w:spacing w:line="300" w:lineRule="exact"/>
        <w:ind w:left="714" w:hanging="357"/>
        <w:jc w:val="both"/>
      </w:pPr>
      <w:r w:rsidRPr="007C1230">
        <w:t>Le principali opportunità che conseguono al trasferimento dei risultati della CTE nei programmi mainstream sono: la creazione di effetti moltiplicatori e di economie di scala, l’identificazione di una visione unitaria ed il rafforzamento delle competenze, la reinterpretazione degli asset territoriali al fine di rafforzare l’innovazione e la competitività del territorio.</w:t>
      </w:r>
    </w:p>
    <w:p w14:paraId="1A0DBE44" w14:textId="77777777" w:rsidR="00EB3F5A" w:rsidRPr="007C1230" w:rsidRDefault="00EB3F5A" w:rsidP="00EB3F5A">
      <w:pPr>
        <w:spacing w:line="300" w:lineRule="exact"/>
        <w:jc w:val="both"/>
      </w:pPr>
    </w:p>
    <w:p w14:paraId="1C490515" w14:textId="77777777" w:rsidR="00EB3F5A" w:rsidRPr="007C1230" w:rsidRDefault="00EB3F5A" w:rsidP="00EB3F5A">
      <w:pPr>
        <w:pStyle w:val="Titolo3"/>
        <w:rPr>
          <w:rFonts w:asciiTheme="minorHAnsi" w:hAnsiTheme="minorHAnsi"/>
        </w:rPr>
      </w:pPr>
    </w:p>
    <w:p w14:paraId="3854A9F5" w14:textId="77777777" w:rsidR="00EB3F5A" w:rsidRPr="007C1230" w:rsidRDefault="00EB3F5A" w:rsidP="00EB3F5A">
      <w:pPr>
        <w:pStyle w:val="Titolo3"/>
        <w:numPr>
          <w:ilvl w:val="6"/>
          <w:numId w:val="26"/>
        </w:numPr>
        <w:ind w:left="284" w:hanging="284"/>
        <w:rPr>
          <w:rFonts w:asciiTheme="minorHAnsi" w:hAnsiTheme="minorHAnsi"/>
        </w:rPr>
      </w:pPr>
      <w:r w:rsidRPr="007C1230">
        <w:rPr>
          <w:rFonts w:asciiTheme="minorHAnsi" w:hAnsiTheme="minorHAnsi"/>
        </w:rPr>
        <w:t>esperienze italiane di mainstreaming dei progetti CTE</w:t>
      </w:r>
    </w:p>
    <w:p w14:paraId="2308DFBE" w14:textId="77777777" w:rsidR="00EB3F5A" w:rsidRPr="007C1230" w:rsidRDefault="00EB3F5A" w:rsidP="00EB3F5A">
      <w:pPr>
        <w:spacing w:line="300" w:lineRule="exact"/>
        <w:jc w:val="both"/>
      </w:pPr>
    </w:p>
    <w:p w14:paraId="267C374B" w14:textId="77777777" w:rsidR="00EB3F5A" w:rsidRPr="007C1230" w:rsidRDefault="00EB3F5A" w:rsidP="00EB3F5A">
      <w:pPr>
        <w:spacing w:line="300" w:lineRule="exact"/>
        <w:jc w:val="both"/>
      </w:pPr>
      <w:r w:rsidRPr="007C1230">
        <w:t xml:space="preserve">Come illustra la figura sottostante le attività di mainstreaming rappresentano la punta più avanzata dell’integrazione della CTE. Questo capitolo presenta una sintesi degli esempi di mainstreaming portati all’attenzione del tavolo di discussione durante l’incontro di Trieste (30 gennaio). </w:t>
      </w:r>
    </w:p>
    <w:p w14:paraId="066205BA" w14:textId="77777777" w:rsidR="00EB3F5A" w:rsidRPr="007C1230" w:rsidRDefault="00EB3F5A" w:rsidP="00EB3F5A">
      <w:pPr>
        <w:spacing w:line="300" w:lineRule="exact"/>
        <w:jc w:val="both"/>
      </w:pPr>
    </w:p>
    <w:p w14:paraId="79825D00" w14:textId="77777777" w:rsidR="001307A1" w:rsidRPr="007C1230" w:rsidRDefault="001307A1" w:rsidP="00EB3F5A">
      <w:pPr>
        <w:spacing w:line="300" w:lineRule="exact"/>
        <w:jc w:val="both"/>
      </w:pPr>
    </w:p>
    <w:p w14:paraId="1936BE31" w14:textId="77777777" w:rsidR="001307A1" w:rsidRPr="007C1230" w:rsidRDefault="001307A1" w:rsidP="00EB3F5A">
      <w:pPr>
        <w:spacing w:line="300" w:lineRule="exact"/>
        <w:jc w:val="both"/>
      </w:pPr>
    </w:p>
    <w:p w14:paraId="642B1492" w14:textId="77777777" w:rsidR="001307A1" w:rsidRPr="007C1230" w:rsidRDefault="001307A1" w:rsidP="00EB3F5A">
      <w:pPr>
        <w:spacing w:line="300" w:lineRule="exact"/>
        <w:jc w:val="both"/>
      </w:pPr>
    </w:p>
    <w:p w14:paraId="63C11CC6" w14:textId="77777777" w:rsidR="001307A1" w:rsidRPr="007C1230" w:rsidRDefault="001307A1" w:rsidP="00EB3F5A">
      <w:pPr>
        <w:spacing w:line="300" w:lineRule="exact"/>
        <w:jc w:val="both"/>
      </w:pPr>
    </w:p>
    <w:p w14:paraId="0279BBD0" w14:textId="77777777" w:rsidR="00EB3F5A" w:rsidRPr="007C1230" w:rsidRDefault="00EB3F5A" w:rsidP="00EB3F5A">
      <w:pPr>
        <w:pStyle w:val="Didascalia"/>
        <w:rPr>
          <w:sz w:val="20"/>
          <w:szCs w:val="20"/>
        </w:rPr>
      </w:pPr>
      <w:r w:rsidRPr="007C1230">
        <w:rPr>
          <w:sz w:val="20"/>
          <w:szCs w:val="20"/>
        </w:rPr>
        <w:t xml:space="preserve">Figura </w:t>
      </w:r>
      <w:r w:rsidRPr="007C1230">
        <w:rPr>
          <w:noProof/>
          <w:sz w:val="20"/>
          <w:szCs w:val="20"/>
        </w:rPr>
        <w:fldChar w:fldCharType="begin"/>
      </w:r>
      <w:r w:rsidRPr="007C1230">
        <w:rPr>
          <w:noProof/>
          <w:sz w:val="20"/>
          <w:szCs w:val="20"/>
        </w:rPr>
        <w:instrText xml:space="preserve"> SEQ Figura \* ARABIC </w:instrText>
      </w:r>
      <w:r w:rsidRPr="007C1230">
        <w:rPr>
          <w:noProof/>
          <w:sz w:val="20"/>
          <w:szCs w:val="20"/>
        </w:rPr>
        <w:fldChar w:fldCharType="separate"/>
      </w:r>
      <w:r w:rsidR="007C1230">
        <w:rPr>
          <w:noProof/>
          <w:sz w:val="20"/>
          <w:szCs w:val="20"/>
        </w:rPr>
        <w:t>1</w:t>
      </w:r>
      <w:r w:rsidRPr="007C1230">
        <w:rPr>
          <w:noProof/>
          <w:sz w:val="20"/>
          <w:szCs w:val="20"/>
        </w:rPr>
        <w:fldChar w:fldCharType="end"/>
      </w:r>
      <w:r w:rsidRPr="007C1230">
        <w:rPr>
          <w:sz w:val="20"/>
          <w:szCs w:val="20"/>
        </w:rPr>
        <w:t xml:space="preserve"> - Tipi di attività dei progetti CTE (fonte INTERACT)</w:t>
      </w:r>
    </w:p>
    <w:p w14:paraId="1326D2E9" w14:textId="77777777" w:rsidR="00EB3F5A" w:rsidRPr="007C1230" w:rsidRDefault="00EB3F5A" w:rsidP="00EB3F5A">
      <w:pPr>
        <w:spacing w:line="240" w:lineRule="auto"/>
        <w:jc w:val="center"/>
        <w:rPr>
          <w:noProof/>
        </w:rPr>
      </w:pPr>
      <w:r w:rsidRPr="007C1230">
        <w:rPr>
          <w:noProof/>
          <w:lang w:eastAsia="it-IT"/>
        </w:rPr>
        <w:drawing>
          <wp:inline distT="0" distB="0" distL="0" distR="0" wp14:anchorId="27307FEB" wp14:editId="1F32CAD6">
            <wp:extent cx="5306786" cy="3536101"/>
            <wp:effectExtent l="0" t="0" r="8255"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205" cy="3541045"/>
                    </a:xfrm>
                    <a:prstGeom prst="rect">
                      <a:avLst/>
                    </a:prstGeom>
                    <a:noFill/>
                  </pic:spPr>
                </pic:pic>
              </a:graphicData>
            </a:graphic>
          </wp:inline>
        </w:drawing>
      </w:r>
    </w:p>
    <w:p w14:paraId="5375FEE6" w14:textId="77777777" w:rsidR="00EB3F5A" w:rsidRPr="007C1230" w:rsidRDefault="00EB3F5A" w:rsidP="00EB3F5A">
      <w:pPr>
        <w:rPr>
          <w:highlight w:val="yellow"/>
        </w:rPr>
      </w:pPr>
    </w:p>
    <w:p w14:paraId="70C0AE9E" w14:textId="77777777" w:rsidR="00EB3F5A" w:rsidRPr="007C1230" w:rsidRDefault="00EB3F5A" w:rsidP="00EB3F5A">
      <w:pPr>
        <w:spacing w:line="300" w:lineRule="exact"/>
        <w:jc w:val="both"/>
        <w:rPr>
          <w:highlight w:val="yellow"/>
        </w:rPr>
      </w:pPr>
    </w:p>
    <w:p w14:paraId="2AF7E746" w14:textId="77777777" w:rsidR="00EB3F5A" w:rsidRPr="007C1230" w:rsidRDefault="00EB3F5A" w:rsidP="00EB3F5A">
      <w:pPr>
        <w:spacing w:line="300" w:lineRule="exact"/>
        <w:jc w:val="both"/>
      </w:pPr>
      <w:r w:rsidRPr="007C1230">
        <w:t xml:space="preserve">I progetti presentati sono stati analizzati concentrandosi esclusivamente sulle modalità attraverso le quali essi hanno saputo trasferire i loro risultati al livello delle politiche. </w:t>
      </w:r>
    </w:p>
    <w:p w14:paraId="03703649" w14:textId="77777777" w:rsidR="00EB3F5A" w:rsidRPr="007C1230" w:rsidRDefault="00EB3F5A" w:rsidP="00EB3F5A">
      <w:pPr>
        <w:spacing w:line="300" w:lineRule="exact"/>
        <w:jc w:val="both"/>
      </w:pPr>
      <w:r w:rsidRPr="007C1230">
        <w:t xml:space="preserve">Al fine di facilitare il confronto tra le varie esperienze è stata elaborata una matrice costruita su due diverse dimensioni: da un lato sei possibili tipologie di “impatto” sui programmi e sulle politiche; dall’altro cinque diversi programmi o gruppi di programmi su cui “impattare”. Le sei possibili tipologie di impatto della CTE su altre politiche sono le seguenti: </w:t>
      </w:r>
    </w:p>
    <w:p w14:paraId="02DF376F" w14:textId="77777777" w:rsidR="00EB3F5A" w:rsidRPr="007C1230" w:rsidRDefault="00EB3F5A" w:rsidP="00EB3F5A">
      <w:pPr>
        <w:pStyle w:val="Paragrafoelenco"/>
        <w:numPr>
          <w:ilvl w:val="0"/>
          <w:numId w:val="32"/>
        </w:numPr>
        <w:spacing w:after="120" w:line="300" w:lineRule="exact"/>
        <w:jc w:val="both"/>
      </w:pPr>
      <w:r w:rsidRPr="007C1230">
        <w:rPr>
          <w:b/>
        </w:rPr>
        <w:t>Cambiamenti nei contenuti di una specifica forma di sostegno già esistente</w:t>
      </w:r>
      <w:r w:rsidRPr="007C1230">
        <w:rPr>
          <w:rStyle w:val="Rimandonotaapidipagina"/>
        </w:rPr>
        <w:footnoteReference w:id="1"/>
      </w:r>
      <w:r w:rsidRPr="007C1230">
        <w:t>: ad esempio i risultati del progetto CTE hanno permesso di introdurre nuovi criteri di ammissibilità o nuovi criteri di valutazione o nuovi/specifici meccanismi di premialità.</w:t>
      </w:r>
    </w:p>
    <w:p w14:paraId="485E578B" w14:textId="77777777" w:rsidR="00EB3F5A" w:rsidRPr="007C1230" w:rsidRDefault="00EB3F5A" w:rsidP="00EB3F5A">
      <w:pPr>
        <w:pStyle w:val="Paragrafoelenco"/>
        <w:numPr>
          <w:ilvl w:val="0"/>
          <w:numId w:val="32"/>
        </w:numPr>
        <w:spacing w:after="120" w:line="300" w:lineRule="exact"/>
        <w:jc w:val="both"/>
      </w:pPr>
      <w:r w:rsidRPr="007C1230">
        <w:rPr>
          <w:b/>
        </w:rPr>
        <w:t>Introduzione di una nuova specifica forma di sostegno</w:t>
      </w:r>
      <w:r w:rsidRPr="007C1230">
        <w:t>: ad esempio i risultati del progetto CTE hanno permesso di introdurre nuove tipologie di bandi (mai sperimentati in precedenza) oppure hanno portato ad una prima sperimentazione di strumenti finanziari (prestiti, garanzie, ecc.).</w:t>
      </w:r>
    </w:p>
    <w:p w14:paraId="66514E81" w14:textId="77777777" w:rsidR="00EB3F5A" w:rsidRPr="007C1230" w:rsidRDefault="00EB3F5A" w:rsidP="00EB3F5A">
      <w:pPr>
        <w:pStyle w:val="Paragrafoelenco"/>
        <w:numPr>
          <w:ilvl w:val="0"/>
          <w:numId w:val="32"/>
        </w:numPr>
        <w:spacing w:after="120" w:line="300" w:lineRule="exact"/>
        <w:jc w:val="both"/>
      </w:pPr>
      <w:r w:rsidRPr="007C1230">
        <w:rPr>
          <w:b/>
        </w:rPr>
        <w:t>Introduzione di miglioramenti negli strumenti di monitoraggio o valutazione</w:t>
      </w:r>
      <w:r w:rsidRPr="007C1230">
        <w:t>: ad esempio i risultati del progetto CTE hanno permesso di introdurre nuovi indicatori nel sistema di monitoraggio o di elaborare nuove domande di valutazione (finora non presenti nel piano di valutazione del programma).</w:t>
      </w:r>
    </w:p>
    <w:p w14:paraId="583DA7FE" w14:textId="77777777" w:rsidR="00EB3F5A" w:rsidRPr="007C1230" w:rsidRDefault="00EB3F5A" w:rsidP="00EB3F5A">
      <w:pPr>
        <w:pStyle w:val="Paragrafoelenco"/>
        <w:numPr>
          <w:ilvl w:val="0"/>
          <w:numId w:val="32"/>
        </w:numPr>
        <w:spacing w:after="120" w:line="300" w:lineRule="exact"/>
        <w:jc w:val="both"/>
      </w:pPr>
      <w:r w:rsidRPr="007C1230">
        <w:rPr>
          <w:b/>
        </w:rPr>
        <w:t>Cambiamenti nella gestione/governance di specifiche politiche locali/regionali/nazionali</w:t>
      </w:r>
      <w:r w:rsidRPr="007C1230">
        <w:t xml:space="preserve">: si tratta dei casi in cui i risultati del progetto CTE hanno comportato un cambiamento nell’organizzazione delle modalità di governo (ad esempio revisione dei regolamenti del comitato di sorveglianza) o di gestione di specifiche politiche </w:t>
      </w:r>
      <w:r w:rsidRPr="007C1230">
        <w:lastRenderedPageBreak/>
        <w:t>pubbliche (ad esempio riorganizzazione delle strutture interne all’autorità di gestione o ai servizi di linea).</w:t>
      </w:r>
    </w:p>
    <w:p w14:paraId="5062A226" w14:textId="77777777" w:rsidR="00EB3F5A" w:rsidRPr="007C1230" w:rsidRDefault="00EB3F5A" w:rsidP="00EB3F5A">
      <w:pPr>
        <w:pStyle w:val="Paragrafoelenco"/>
        <w:numPr>
          <w:ilvl w:val="0"/>
          <w:numId w:val="32"/>
        </w:numPr>
        <w:spacing w:after="120" w:line="300" w:lineRule="exact"/>
        <w:jc w:val="both"/>
      </w:pPr>
      <w:r w:rsidRPr="007C1230">
        <w:rPr>
          <w:b/>
        </w:rPr>
        <w:t>Riprogrammazione delle politiche locali/regionali/nazionali</w:t>
      </w:r>
      <w:r w:rsidRPr="007C1230">
        <w:t xml:space="preserve">: ad esempio i risultati del progetto CTE hanno modificato l’agenda delle priorità delle politiche pubbliche locali e conseguentemente hanno comportato una ridefinizione degli obiettivi di una specifica politica settoriale. </w:t>
      </w:r>
    </w:p>
    <w:p w14:paraId="72F374B4" w14:textId="77777777" w:rsidR="00EB3F5A" w:rsidRPr="007C1230" w:rsidRDefault="00EB3F5A" w:rsidP="00EB3F5A">
      <w:pPr>
        <w:pStyle w:val="Paragrafoelenco"/>
        <w:numPr>
          <w:ilvl w:val="0"/>
          <w:numId w:val="32"/>
        </w:numPr>
        <w:spacing w:after="120" w:line="300" w:lineRule="exact"/>
        <w:jc w:val="both"/>
      </w:pPr>
      <w:r w:rsidRPr="007C1230">
        <w:rPr>
          <w:b/>
        </w:rPr>
        <w:t>Definizione di nuovi strumenti di regolazione regionale/nazionale</w:t>
      </w:r>
      <w:r w:rsidRPr="007C1230">
        <w:t xml:space="preserve">: ad esempio i risultati del progetto CTE si sono tradotti nella definizione di nuovi regolamenti o leggi regionali o nazionali. </w:t>
      </w:r>
    </w:p>
    <w:p w14:paraId="00D1029F" w14:textId="77777777" w:rsidR="00EB3F5A" w:rsidRPr="007C1230" w:rsidRDefault="00EB3F5A" w:rsidP="00EB3F5A">
      <w:pPr>
        <w:spacing w:line="300" w:lineRule="exact"/>
        <w:jc w:val="both"/>
      </w:pPr>
      <w:r w:rsidRPr="007C1230">
        <w:t>I sette diversi programmi o gruppi di programmi su cui “impattare” sono invece: FESR-FC, FSE, FEASR, FEAMP, altri fondi UE, fondi nazionali, fondi regionali.</w:t>
      </w:r>
    </w:p>
    <w:p w14:paraId="6D5E5085" w14:textId="77777777" w:rsidR="00EB3F5A" w:rsidRPr="007C1230" w:rsidRDefault="00EB3F5A" w:rsidP="00EB3F5A">
      <w:pPr>
        <w:spacing w:line="300" w:lineRule="exact"/>
        <w:jc w:val="both"/>
      </w:pPr>
      <w:r w:rsidRPr="007C1230">
        <w:t>A partire da questa matrice si è cercato di analizzare le varie esperienze presentate a Trieste collocandole in funzione (a) della tipologia di “impatto” e (b) del tipo di programma “impattato”.</w:t>
      </w:r>
    </w:p>
    <w:p w14:paraId="5643F873" w14:textId="77777777" w:rsidR="00EB3F5A" w:rsidRPr="007C1230" w:rsidRDefault="00EB3F5A" w:rsidP="00EB3F5A">
      <w:pPr>
        <w:spacing w:line="300" w:lineRule="exact"/>
        <w:jc w:val="both"/>
      </w:pPr>
      <w:r w:rsidRPr="007C1230">
        <w:t xml:space="preserve">La tabella sottostante illustra il confronto tra i progetti. Ancora una volta è bene precisare che tale tabella si concentra esclusivamente sul contributo offerto da questi progetti CTE ad altri programmi di natura mainstream, e non esaurisce quindi l’insieme dei risultati prodotto dai progetti in esame. </w:t>
      </w:r>
    </w:p>
    <w:p w14:paraId="089F3C02" w14:textId="77777777" w:rsidR="00EB3F5A" w:rsidRPr="007C1230" w:rsidRDefault="00EB3F5A" w:rsidP="00EB3F5A">
      <w:pPr>
        <w:pStyle w:val="Didascalia"/>
        <w:spacing w:line="300" w:lineRule="exact"/>
        <w:jc w:val="both"/>
        <w:rPr>
          <w:sz w:val="20"/>
          <w:szCs w:val="20"/>
        </w:rPr>
      </w:pPr>
    </w:p>
    <w:p w14:paraId="5FCDBF3D" w14:textId="77777777" w:rsidR="00EB3F5A" w:rsidRPr="007C1230" w:rsidRDefault="00EB3F5A" w:rsidP="00EB3F5A">
      <w:pPr>
        <w:pStyle w:val="Didascalia"/>
        <w:spacing w:line="300" w:lineRule="exact"/>
        <w:jc w:val="both"/>
        <w:rPr>
          <w:sz w:val="20"/>
          <w:szCs w:val="20"/>
        </w:rPr>
      </w:pPr>
      <w:r w:rsidRPr="007C1230">
        <w:rPr>
          <w:sz w:val="20"/>
          <w:szCs w:val="20"/>
        </w:rPr>
        <w:t xml:space="preserve">Tabella </w:t>
      </w:r>
      <w:r w:rsidRPr="007C1230">
        <w:rPr>
          <w:noProof/>
          <w:sz w:val="20"/>
          <w:szCs w:val="20"/>
        </w:rPr>
        <w:fldChar w:fldCharType="begin"/>
      </w:r>
      <w:r w:rsidRPr="007C1230">
        <w:rPr>
          <w:noProof/>
          <w:sz w:val="20"/>
          <w:szCs w:val="20"/>
        </w:rPr>
        <w:instrText xml:space="preserve"> SEQ Tabella \* ARABIC </w:instrText>
      </w:r>
      <w:r w:rsidRPr="007C1230">
        <w:rPr>
          <w:noProof/>
          <w:sz w:val="20"/>
          <w:szCs w:val="20"/>
        </w:rPr>
        <w:fldChar w:fldCharType="separate"/>
      </w:r>
      <w:r w:rsidR="007C1230">
        <w:rPr>
          <w:noProof/>
          <w:sz w:val="20"/>
          <w:szCs w:val="20"/>
        </w:rPr>
        <w:t>2</w:t>
      </w:r>
      <w:r w:rsidRPr="007C1230">
        <w:rPr>
          <w:noProof/>
          <w:sz w:val="20"/>
          <w:szCs w:val="20"/>
        </w:rPr>
        <w:fldChar w:fldCharType="end"/>
      </w:r>
      <w:r w:rsidRPr="007C1230">
        <w:rPr>
          <w:sz w:val="20"/>
          <w:szCs w:val="20"/>
        </w:rPr>
        <w:t xml:space="preserve"> - Matrice di confronto delle esperienze di mainstreaming</w:t>
      </w:r>
    </w:p>
    <w:tbl>
      <w:tblPr>
        <w:tblStyle w:val="Grigliachiara-Colore1"/>
        <w:tblW w:w="9971" w:type="dxa"/>
        <w:jc w:val="center"/>
        <w:tblLayout w:type="fixed"/>
        <w:tblLook w:val="04A0" w:firstRow="1" w:lastRow="0" w:firstColumn="1" w:lastColumn="0" w:noHBand="0" w:noVBand="1"/>
      </w:tblPr>
      <w:tblGrid>
        <w:gridCol w:w="3109"/>
        <w:gridCol w:w="857"/>
        <w:gridCol w:w="858"/>
        <w:gridCol w:w="858"/>
        <w:gridCol w:w="858"/>
        <w:gridCol w:w="857"/>
        <w:gridCol w:w="858"/>
        <w:gridCol w:w="858"/>
        <w:gridCol w:w="858"/>
      </w:tblGrid>
      <w:tr w:rsidR="00502F81" w:rsidRPr="007C1230" w14:paraId="25DC1D04" w14:textId="77777777" w:rsidTr="00502F8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09" w:type="dxa"/>
          </w:tcPr>
          <w:p w14:paraId="732E6EEF" w14:textId="77777777" w:rsidR="00752204" w:rsidRPr="007C1230" w:rsidRDefault="00752204" w:rsidP="00EB3F5A">
            <w:pPr>
              <w:spacing w:before="40" w:after="40" w:line="300" w:lineRule="exact"/>
              <w:jc w:val="both"/>
              <w:rPr>
                <w:rFonts w:asciiTheme="minorHAnsi" w:hAnsiTheme="minorHAnsi"/>
                <w:sz w:val="20"/>
                <w:szCs w:val="20"/>
              </w:rPr>
            </w:pPr>
          </w:p>
        </w:tc>
        <w:tc>
          <w:tcPr>
            <w:tcW w:w="857" w:type="dxa"/>
          </w:tcPr>
          <w:p w14:paraId="5762B69E" w14:textId="77777777" w:rsidR="00752204" w:rsidRPr="007C1230" w:rsidRDefault="00752204" w:rsidP="00EB3F5A">
            <w:pPr>
              <w:spacing w:before="40" w:after="40" w:line="300" w:lineRule="exact"/>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C1230">
              <w:rPr>
                <w:rFonts w:asciiTheme="minorHAnsi" w:hAnsiTheme="minorHAnsi"/>
                <w:sz w:val="16"/>
                <w:szCs w:val="16"/>
              </w:rPr>
              <w:t>FESR-FC</w:t>
            </w:r>
          </w:p>
        </w:tc>
        <w:tc>
          <w:tcPr>
            <w:tcW w:w="858" w:type="dxa"/>
          </w:tcPr>
          <w:p w14:paraId="0104A58B" w14:textId="77777777" w:rsidR="00752204" w:rsidRPr="007C1230" w:rsidRDefault="00752204" w:rsidP="00EB3F5A">
            <w:pPr>
              <w:spacing w:before="40" w:after="40" w:line="300" w:lineRule="exact"/>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C1230">
              <w:rPr>
                <w:rFonts w:asciiTheme="minorHAnsi" w:hAnsiTheme="minorHAnsi"/>
                <w:sz w:val="16"/>
                <w:szCs w:val="16"/>
              </w:rPr>
              <w:t>FSE</w:t>
            </w:r>
          </w:p>
        </w:tc>
        <w:tc>
          <w:tcPr>
            <w:tcW w:w="858" w:type="dxa"/>
          </w:tcPr>
          <w:p w14:paraId="2A4F6651" w14:textId="77777777" w:rsidR="00752204" w:rsidRPr="007C1230" w:rsidRDefault="00752204" w:rsidP="00EB3F5A">
            <w:pPr>
              <w:spacing w:before="40" w:after="40" w:line="300" w:lineRule="exact"/>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C1230">
              <w:rPr>
                <w:rFonts w:asciiTheme="minorHAnsi" w:hAnsiTheme="minorHAnsi"/>
                <w:sz w:val="16"/>
                <w:szCs w:val="16"/>
              </w:rPr>
              <w:t>FEASR</w:t>
            </w:r>
          </w:p>
        </w:tc>
        <w:tc>
          <w:tcPr>
            <w:tcW w:w="858" w:type="dxa"/>
          </w:tcPr>
          <w:p w14:paraId="4314FA55" w14:textId="77777777" w:rsidR="00752204" w:rsidRPr="007C1230" w:rsidRDefault="00752204" w:rsidP="00EB3F5A">
            <w:pPr>
              <w:spacing w:before="40" w:after="40" w:line="300" w:lineRule="exact"/>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C1230">
              <w:rPr>
                <w:rFonts w:asciiTheme="minorHAnsi" w:hAnsiTheme="minorHAnsi"/>
                <w:sz w:val="16"/>
                <w:szCs w:val="16"/>
              </w:rPr>
              <w:t>FEAMP</w:t>
            </w:r>
          </w:p>
        </w:tc>
        <w:tc>
          <w:tcPr>
            <w:tcW w:w="857" w:type="dxa"/>
          </w:tcPr>
          <w:p w14:paraId="16D46A1B" w14:textId="77777777" w:rsidR="00752204" w:rsidRPr="007C1230" w:rsidRDefault="00752204" w:rsidP="00EB3F5A">
            <w:pPr>
              <w:spacing w:before="40" w:after="40" w:line="300" w:lineRule="exact"/>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C1230">
              <w:rPr>
                <w:rFonts w:asciiTheme="minorHAnsi" w:hAnsiTheme="minorHAnsi"/>
                <w:sz w:val="16"/>
                <w:szCs w:val="16"/>
              </w:rPr>
              <w:t>Altri fondi UE</w:t>
            </w:r>
          </w:p>
        </w:tc>
        <w:tc>
          <w:tcPr>
            <w:tcW w:w="858" w:type="dxa"/>
          </w:tcPr>
          <w:p w14:paraId="6DF75A15" w14:textId="77777777" w:rsidR="00752204" w:rsidRPr="007C1230" w:rsidRDefault="00752204" w:rsidP="00EB3F5A">
            <w:pPr>
              <w:spacing w:before="40" w:after="40" w:line="300" w:lineRule="exact"/>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C1230">
              <w:rPr>
                <w:rFonts w:asciiTheme="minorHAnsi" w:hAnsiTheme="minorHAnsi"/>
                <w:sz w:val="16"/>
                <w:szCs w:val="16"/>
              </w:rPr>
              <w:t xml:space="preserve">Fondi </w:t>
            </w:r>
            <w:proofErr w:type="spellStart"/>
            <w:r w:rsidRPr="007C1230">
              <w:rPr>
                <w:rFonts w:asciiTheme="minorHAnsi" w:hAnsiTheme="minorHAnsi"/>
                <w:sz w:val="16"/>
                <w:szCs w:val="16"/>
              </w:rPr>
              <w:t>naz</w:t>
            </w:r>
            <w:proofErr w:type="spellEnd"/>
            <w:r w:rsidRPr="007C1230">
              <w:rPr>
                <w:rFonts w:asciiTheme="minorHAnsi" w:hAnsiTheme="minorHAnsi"/>
                <w:sz w:val="16"/>
                <w:szCs w:val="16"/>
              </w:rPr>
              <w:t>.</w:t>
            </w:r>
          </w:p>
        </w:tc>
        <w:tc>
          <w:tcPr>
            <w:tcW w:w="858" w:type="dxa"/>
          </w:tcPr>
          <w:p w14:paraId="4547D462" w14:textId="77777777" w:rsidR="00752204" w:rsidRPr="007C1230" w:rsidRDefault="00752204" w:rsidP="00EB3F5A">
            <w:pPr>
              <w:spacing w:before="40" w:after="40" w:line="300" w:lineRule="exact"/>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7C1230">
              <w:rPr>
                <w:rFonts w:asciiTheme="minorHAnsi" w:hAnsiTheme="minorHAnsi"/>
                <w:sz w:val="16"/>
                <w:szCs w:val="16"/>
              </w:rPr>
              <w:t>Fondi reg.</w:t>
            </w:r>
          </w:p>
        </w:tc>
        <w:tc>
          <w:tcPr>
            <w:tcW w:w="858" w:type="dxa"/>
          </w:tcPr>
          <w:p w14:paraId="6FAB9E12" w14:textId="77777777" w:rsidR="00752204" w:rsidRPr="007C1230" w:rsidRDefault="00752204" w:rsidP="00EB3F5A">
            <w:pPr>
              <w:spacing w:before="40" w:after="40" w:line="300" w:lineRule="exact"/>
              <w:jc w:val="both"/>
              <w:cnfStyle w:val="100000000000" w:firstRow="1" w:lastRow="0" w:firstColumn="0" w:lastColumn="0" w:oddVBand="0" w:evenVBand="0" w:oddHBand="0" w:evenHBand="0" w:firstRowFirstColumn="0" w:firstRowLastColumn="0" w:lastRowFirstColumn="0" w:lastRowLastColumn="0"/>
              <w:rPr>
                <w:sz w:val="16"/>
                <w:szCs w:val="16"/>
              </w:rPr>
            </w:pPr>
            <w:r w:rsidRPr="00502F81">
              <w:rPr>
                <w:rFonts w:asciiTheme="minorHAnsi" w:hAnsiTheme="minorHAnsi"/>
                <w:sz w:val="16"/>
                <w:szCs w:val="16"/>
              </w:rPr>
              <w:t>Fondi privati</w:t>
            </w:r>
          </w:p>
        </w:tc>
      </w:tr>
      <w:tr w:rsidR="00502F81" w:rsidRPr="007C1230" w14:paraId="0CA49C32" w14:textId="77777777" w:rsidTr="00502F8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109" w:type="dxa"/>
          </w:tcPr>
          <w:p w14:paraId="0851DB54" w14:textId="77777777" w:rsidR="00752204" w:rsidRPr="007C1230" w:rsidRDefault="00752204" w:rsidP="00EB3F5A">
            <w:pPr>
              <w:spacing w:before="40" w:after="40" w:line="300" w:lineRule="exact"/>
              <w:jc w:val="both"/>
              <w:rPr>
                <w:rFonts w:asciiTheme="minorHAnsi" w:hAnsiTheme="minorHAnsi"/>
                <w:sz w:val="18"/>
                <w:szCs w:val="20"/>
              </w:rPr>
            </w:pPr>
            <w:r w:rsidRPr="007C1230">
              <w:rPr>
                <w:rFonts w:asciiTheme="minorHAnsi" w:hAnsiTheme="minorHAnsi"/>
                <w:sz w:val="18"/>
                <w:szCs w:val="20"/>
              </w:rPr>
              <w:t>Modifica di una forma di sostegno esistente</w:t>
            </w:r>
          </w:p>
        </w:tc>
        <w:tc>
          <w:tcPr>
            <w:tcW w:w="857" w:type="dxa"/>
            <w:vAlign w:val="center"/>
          </w:tcPr>
          <w:p w14:paraId="4757D3D2"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sidRPr="00502F81">
              <w:rPr>
                <w:sz w:val="16"/>
                <w:szCs w:val="16"/>
              </w:rPr>
              <w:t>CRE:HUB</w:t>
            </w:r>
          </w:p>
        </w:tc>
        <w:tc>
          <w:tcPr>
            <w:tcW w:w="858" w:type="dxa"/>
            <w:vAlign w:val="center"/>
          </w:tcPr>
          <w:p w14:paraId="0F6602DF"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vAlign w:val="center"/>
          </w:tcPr>
          <w:p w14:paraId="5788E7D9"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sidRPr="00502F81">
              <w:rPr>
                <w:sz w:val="16"/>
                <w:szCs w:val="16"/>
              </w:rPr>
              <w:t>CLLD-GAL</w:t>
            </w:r>
          </w:p>
        </w:tc>
        <w:tc>
          <w:tcPr>
            <w:tcW w:w="858" w:type="dxa"/>
            <w:vAlign w:val="center"/>
          </w:tcPr>
          <w:p w14:paraId="3A334A92"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7" w:type="dxa"/>
          </w:tcPr>
          <w:p w14:paraId="5CC09B9A"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tcPr>
          <w:p w14:paraId="641E579B"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vAlign w:val="center"/>
          </w:tcPr>
          <w:p w14:paraId="7B13CE64"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tcPr>
          <w:p w14:paraId="41E1C08C"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02F81" w:rsidRPr="007C1230" w14:paraId="61E2A49B" w14:textId="77777777" w:rsidTr="00502F81">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109" w:type="dxa"/>
          </w:tcPr>
          <w:p w14:paraId="2208DBC5" w14:textId="77777777" w:rsidR="00752204" w:rsidRPr="007C1230" w:rsidRDefault="00752204" w:rsidP="00EB3F5A">
            <w:pPr>
              <w:spacing w:before="40" w:after="40" w:line="300" w:lineRule="exact"/>
              <w:jc w:val="both"/>
              <w:rPr>
                <w:rFonts w:asciiTheme="minorHAnsi" w:hAnsiTheme="minorHAnsi"/>
                <w:sz w:val="18"/>
                <w:szCs w:val="20"/>
              </w:rPr>
            </w:pPr>
            <w:r w:rsidRPr="007C1230">
              <w:rPr>
                <w:rFonts w:asciiTheme="minorHAnsi" w:hAnsiTheme="minorHAnsi"/>
                <w:sz w:val="18"/>
                <w:szCs w:val="20"/>
              </w:rPr>
              <w:t>Introduzione una nuova forma di sostegno</w:t>
            </w:r>
          </w:p>
        </w:tc>
        <w:tc>
          <w:tcPr>
            <w:tcW w:w="857" w:type="dxa"/>
            <w:vAlign w:val="center"/>
          </w:tcPr>
          <w:p w14:paraId="48E3D17C"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r w:rsidRPr="00502F81">
              <w:rPr>
                <w:sz w:val="16"/>
                <w:szCs w:val="16"/>
              </w:rPr>
              <w:t>CRE:HUB</w:t>
            </w:r>
          </w:p>
        </w:tc>
        <w:tc>
          <w:tcPr>
            <w:tcW w:w="858" w:type="dxa"/>
            <w:vAlign w:val="center"/>
          </w:tcPr>
          <w:p w14:paraId="66E84F5F"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8" w:type="dxa"/>
            <w:vAlign w:val="center"/>
          </w:tcPr>
          <w:p w14:paraId="7939DABB"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r w:rsidRPr="00502F81">
              <w:rPr>
                <w:sz w:val="16"/>
                <w:szCs w:val="16"/>
              </w:rPr>
              <w:t>CLLD-GAL</w:t>
            </w:r>
          </w:p>
        </w:tc>
        <w:tc>
          <w:tcPr>
            <w:tcW w:w="858" w:type="dxa"/>
            <w:vAlign w:val="center"/>
          </w:tcPr>
          <w:p w14:paraId="3B89355D"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7" w:type="dxa"/>
          </w:tcPr>
          <w:p w14:paraId="19D10D53"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8" w:type="dxa"/>
          </w:tcPr>
          <w:p w14:paraId="03F8E925"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8" w:type="dxa"/>
            <w:vAlign w:val="center"/>
          </w:tcPr>
          <w:p w14:paraId="7F14E88F"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8" w:type="dxa"/>
          </w:tcPr>
          <w:p w14:paraId="602AB806"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r>
      <w:tr w:rsidR="00502F81" w:rsidRPr="007C1230" w14:paraId="7789B03A" w14:textId="77777777" w:rsidTr="00502F8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109" w:type="dxa"/>
          </w:tcPr>
          <w:p w14:paraId="4ED1B3C3" w14:textId="77777777" w:rsidR="00752204" w:rsidRPr="007C1230" w:rsidRDefault="00752204" w:rsidP="00EB3F5A">
            <w:pPr>
              <w:spacing w:before="40" w:after="40" w:line="300" w:lineRule="exact"/>
              <w:jc w:val="both"/>
              <w:rPr>
                <w:rFonts w:asciiTheme="minorHAnsi" w:hAnsiTheme="minorHAnsi"/>
                <w:sz w:val="18"/>
                <w:szCs w:val="20"/>
              </w:rPr>
            </w:pPr>
            <w:r w:rsidRPr="007C1230">
              <w:rPr>
                <w:rFonts w:asciiTheme="minorHAnsi" w:hAnsiTheme="minorHAnsi"/>
                <w:sz w:val="18"/>
                <w:szCs w:val="20"/>
              </w:rPr>
              <w:t>Miglioramenti nel sistema di monitoraggio o valutazione</w:t>
            </w:r>
          </w:p>
        </w:tc>
        <w:tc>
          <w:tcPr>
            <w:tcW w:w="857" w:type="dxa"/>
            <w:vAlign w:val="center"/>
          </w:tcPr>
          <w:p w14:paraId="5DEA176E"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vAlign w:val="center"/>
          </w:tcPr>
          <w:p w14:paraId="7891BDC2"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vAlign w:val="center"/>
          </w:tcPr>
          <w:p w14:paraId="0A29C3C6"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vAlign w:val="center"/>
          </w:tcPr>
          <w:p w14:paraId="7F4845FD"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7" w:type="dxa"/>
          </w:tcPr>
          <w:p w14:paraId="12B1EA8E"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tcPr>
          <w:p w14:paraId="4E8015F0"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vAlign w:val="center"/>
          </w:tcPr>
          <w:p w14:paraId="22D6758D"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tcPr>
          <w:p w14:paraId="18686224"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02F81" w:rsidRPr="007C1230" w14:paraId="3E33DCC4" w14:textId="77777777" w:rsidTr="00502F81">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109" w:type="dxa"/>
          </w:tcPr>
          <w:p w14:paraId="783AA744" w14:textId="77777777" w:rsidR="00752204" w:rsidRPr="007C1230" w:rsidRDefault="00752204" w:rsidP="00EB3F5A">
            <w:pPr>
              <w:spacing w:before="40" w:after="40" w:line="300" w:lineRule="exact"/>
              <w:jc w:val="both"/>
              <w:rPr>
                <w:rFonts w:asciiTheme="minorHAnsi" w:hAnsiTheme="minorHAnsi"/>
                <w:sz w:val="18"/>
                <w:szCs w:val="20"/>
              </w:rPr>
            </w:pPr>
            <w:r w:rsidRPr="007C1230">
              <w:rPr>
                <w:rFonts w:asciiTheme="minorHAnsi" w:hAnsiTheme="minorHAnsi"/>
                <w:sz w:val="18"/>
                <w:szCs w:val="20"/>
              </w:rPr>
              <w:t xml:space="preserve">Cambiamento nella gestione/governance </w:t>
            </w:r>
          </w:p>
        </w:tc>
        <w:tc>
          <w:tcPr>
            <w:tcW w:w="857" w:type="dxa"/>
            <w:vAlign w:val="center"/>
          </w:tcPr>
          <w:p w14:paraId="7D2FC1D4"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r w:rsidRPr="00502F81">
              <w:rPr>
                <w:sz w:val="16"/>
                <w:szCs w:val="16"/>
              </w:rPr>
              <w:t>GECT GO</w:t>
            </w:r>
          </w:p>
        </w:tc>
        <w:tc>
          <w:tcPr>
            <w:tcW w:w="858" w:type="dxa"/>
            <w:vAlign w:val="center"/>
          </w:tcPr>
          <w:p w14:paraId="2C2BD209"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8" w:type="dxa"/>
            <w:vAlign w:val="center"/>
          </w:tcPr>
          <w:p w14:paraId="28256C07"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8" w:type="dxa"/>
            <w:vAlign w:val="center"/>
          </w:tcPr>
          <w:p w14:paraId="3EAE0A55"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7" w:type="dxa"/>
          </w:tcPr>
          <w:p w14:paraId="35CF24CA"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8" w:type="dxa"/>
          </w:tcPr>
          <w:p w14:paraId="66C31EEA"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858" w:type="dxa"/>
            <w:vAlign w:val="center"/>
          </w:tcPr>
          <w:p w14:paraId="6685E66D"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r w:rsidRPr="00502F81">
              <w:rPr>
                <w:sz w:val="16"/>
                <w:szCs w:val="16"/>
              </w:rPr>
              <w:t>GECT GO</w:t>
            </w:r>
          </w:p>
        </w:tc>
        <w:tc>
          <w:tcPr>
            <w:tcW w:w="858" w:type="dxa"/>
          </w:tcPr>
          <w:p w14:paraId="39E5C142" w14:textId="77777777" w:rsidR="00752204" w:rsidRPr="00502F81" w:rsidRDefault="00752204"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r>
      <w:tr w:rsidR="00502F81" w:rsidRPr="007C1230" w14:paraId="267FE1FB" w14:textId="77777777" w:rsidTr="00502F8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109" w:type="dxa"/>
          </w:tcPr>
          <w:p w14:paraId="66A9123C" w14:textId="069D2A03" w:rsidR="00752204" w:rsidRPr="007C1230" w:rsidRDefault="00752204" w:rsidP="00EB3F5A">
            <w:pPr>
              <w:spacing w:before="40" w:after="40" w:line="300" w:lineRule="exact"/>
              <w:jc w:val="both"/>
              <w:rPr>
                <w:rFonts w:asciiTheme="minorHAnsi" w:hAnsiTheme="minorHAnsi"/>
                <w:sz w:val="18"/>
                <w:szCs w:val="20"/>
              </w:rPr>
            </w:pPr>
            <w:r w:rsidRPr="007C1230">
              <w:rPr>
                <w:rFonts w:asciiTheme="minorHAnsi" w:hAnsiTheme="minorHAnsi"/>
                <w:sz w:val="18"/>
                <w:szCs w:val="20"/>
              </w:rPr>
              <w:t>Riprogrammazione</w:t>
            </w:r>
            <w:r>
              <w:rPr>
                <w:rFonts w:asciiTheme="minorHAnsi" w:hAnsiTheme="minorHAnsi"/>
                <w:sz w:val="18"/>
                <w:szCs w:val="20"/>
              </w:rPr>
              <w:t xml:space="preserve">/ programmazione integrata </w:t>
            </w:r>
            <w:r w:rsidRPr="007C1230">
              <w:rPr>
                <w:rFonts w:asciiTheme="minorHAnsi" w:hAnsiTheme="minorHAnsi"/>
                <w:sz w:val="18"/>
                <w:szCs w:val="20"/>
              </w:rPr>
              <w:t>delle politiche locali/regionali/nazionali</w:t>
            </w:r>
          </w:p>
        </w:tc>
        <w:tc>
          <w:tcPr>
            <w:tcW w:w="857" w:type="dxa"/>
            <w:vAlign w:val="center"/>
          </w:tcPr>
          <w:p w14:paraId="7F2D6920"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sidRPr="00502F81">
              <w:rPr>
                <w:sz w:val="16"/>
                <w:szCs w:val="16"/>
              </w:rPr>
              <w:t>CROSSMOBY</w:t>
            </w:r>
          </w:p>
          <w:p w14:paraId="0C26EEF5"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sidRPr="00502F81">
              <w:rPr>
                <w:sz w:val="16"/>
                <w:szCs w:val="16"/>
              </w:rPr>
              <w:t>GECT GO</w:t>
            </w:r>
          </w:p>
        </w:tc>
        <w:tc>
          <w:tcPr>
            <w:tcW w:w="858" w:type="dxa"/>
            <w:vAlign w:val="center"/>
          </w:tcPr>
          <w:p w14:paraId="4CA9EA12"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vAlign w:val="center"/>
          </w:tcPr>
          <w:p w14:paraId="2D858FCE"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vAlign w:val="center"/>
          </w:tcPr>
          <w:p w14:paraId="77EA8E73"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7" w:type="dxa"/>
          </w:tcPr>
          <w:p w14:paraId="7C67CFF4" w14:textId="77777777" w:rsidR="00752204" w:rsidRPr="00502F81" w:rsidRDefault="001750C5"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MARIE</w:t>
            </w:r>
          </w:p>
        </w:tc>
        <w:tc>
          <w:tcPr>
            <w:tcW w:w="858" w:type="dxa"/>
          </w:tcPr>
          <w:p w14:paraId="35A1BF59"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858" w:type="dxa"/>
            <w:vAlign w:val="center"/>
          </w:tcPr>
          <w:p w14:paraId="19368EFA"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sidRPr="00502F81">
              <w:rPr>
                <w:sz w:val="16"/>
                <w:szCs w:val="16"/>
              </w:rPr>
              <w:t>MICOTRA</w:t>
            </w:r>
          </w:p>
          <w:p w14:paraId="5D17D7E6"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sidRPr="00502F81">
              <w:rPr>
                <w:sz w:val="16"/>
                <w:szCs w:val="16"/>
              </w:rPr>
              <w:t>MARIE</w:t>
            </w:r>
          </w:p>
          <w:p w14:paraId="76C26C8A"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sidRPr="00502F81">
              <w:rPr>
                <w:sz w:val="16"/>
                <w:szCs w:val="16"/>
              </w:rPr>
              <w:t>CRE-HUB</w:t>
            </w:r>
          </w:p>
          <w:p w14:paraId="1BCAF01B"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sidRPr="00502F81">
              <w:rPr>
                <w:sz w:val="16"/>
                <w:szCs w:val="16"/>
              </w:rPr>
              <w:t>CHIMERA</w:t>
            </w:r>
          </w:p>
        </w:tc>
        <w:tc>
          <w:tcPr>
            <w:tcW w:w="858" w:type="dxa"/>
          </w:tcPr>
          <w:p w14:paraId="536A0CF4"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02F81" w:rsidRPr="007C1230" w14:paraId="5CBB204B" w14:textId="77777777" w:rsidTr="00502F81">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109" w:type="dxa"/>
          </w:tcPr>
          <w:p w14:paraId="762A152C" w14:textId="36A93B48" w:rsidR="00502F81" w:rsidRPr="007C1230" w:rsidRDefault="00502F81" w:rsidP="00EB3F5A">
            <w:pPr>
              <w:spacing w:before="40" w:after="40" w:line="300" w:lineRule="exact"/>
              <w:jc w:val="both"/>
              <w:rPr>
                <w:sz w:val="18"/>
                <w:szCs w:val="20"/>
              </w:rPr>
            </w:pPr>
            <w:bookmarkStart w:id="0" w:name="_Hlk5114998"/>
            <w:r>
              <w:rPr>
                <w:rFonts w:asciiTheme="minorHAnsi" w:hAnsiTheme="minorHAnsi"/>
                <w:sz w:val="18"/>
                <w:szCs w:val="20"/>
              </w:rPr>
              <w:t>Modifica</w:t>
            </w:r>
            <w:r w:rsidRPr="007C1230">
              <w:rPr>
                <w:rFonts w:asciiTheme="minorHAnsi" w:hAnsiTheme="minorHAnsi"/>
                <w:sz w:val="18"/>
                <w:szCs w:val="20"/>
              </w:rPr>
              <w:t xml:space="preserve"> strumento di regolazione locale/regionale/nazionale</w:t>
            </w:r>
            <w:bookmarkEnd w:id="0"/>
          </w:p>
        </w:tc>
        <w:tc>
          <w:tcPr>
            <w:tcW w:w="1715" w:type="dxa"/>
            <w:gridSpan w:val="2"/>
            <w:vAlign w:val="center"/>
          </w:tcPr>
          <w:p w14:paraId="477B27F4" w14:textId="77777777" w:rsidR="00502F81" w:rsidRPr="00502F81" w:rsidRDefault="00502F81"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1716" w:type="dxa"/>
            <w:gridSpan w:val="2"/>
          </w:tcPr>
          <w:p w14:paraId="5AB895EE" w14:textId="77777777" w:rsidR="00502F81" w:rsidRPr="00502F81" w:rsidRDefault="00502F81"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1715" w:type="dxa"/>
            <w:gridSpan w:val="2"/>
            <w:vAlign w:val="center"/>
          </w:tcPr>
          <w:p w14:paraId="765CA094" w14:textId="77777777" w:rsidR="00502F81" w:rsidRPr="00502F81" w:rsidRDefault="00502F81"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c>
          <w:tcPr>
            <w:tcW w:w="1716" w:type="dxa"/>
            <w:gridSpan w:val="2"/>
          </w:tcPr>
          <w:p w14:paraId="5A8934CA" w14:textId="77777777" w:rsidR="00502F81" w:rsidRPr="00502F81" w:rsidRDefault="00502F81" w:rsidP="00EB3F5A">
            <w:pPr>
              <w:spacing w:before="40" w:after="40" w:line="300" w:lineRule="exact"/>
              <w:jc w:val="both"/>
              <w:cnfStyle w:val="000000010000" w:firstRow="0" w:lastRow="0" w:firstColumn="0" w:lastColumn="0" w:oddVBand="0" w:evenVBand="0" w:oddHBand="0" w:evenHBand="1" w:firstRowFirstColumn="0" w:firstRowLastColumn="0" w:lastRowFirstColumn="0" w:lastRowLastColumn="0"/>
              <w:rPr>
                <w:sz w:val="16"/>
                <w:szCs w:val="16"/>
              </w:rPr>
            </w:pPr>
          </w:p>
        </w:tc>
      </w:tr>
      <w:tr w:rsidR="00502F81" w:rsidRPr="007C1230" w14:paraId="42811CB4" w14:textId="77777777" w:rsidTr="00502F8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3109" w:type="dxa"/>
          </w:tcPr>
          <w:p w14:paraId="130D1EE5" w14:textId="77777777" w:rsidR="00752204" w:rsidRPr="007C1230" w:rsidRDefault="00752204" w:rsidP="00EB3F5A">
            <w:pPr>
              <w:spacing w:before="40" w:after="40" w:line="300" w:lineRule="exact"/>
              <w:jc w:val="both"/>
              <w:rPr>
                <w:rFonts w:asciiTheme="minorHAnsi" w:hAnsiTheme="minorHAnsi"/>
                <w:sz w:val="18"/>
                <w:szCs w:val="20"/>
              </w:rPr>
            </w:pPr>
            <w:r w:rsidRPr="007C1230">
              <w:rPr>
                <w:rFonts w:asciiTheme="minorHAnsi" w:hAnsiTheme="minorHAnsi"/>
                <w:sz w:val="18"/>
                <w:szCs w:val="20"/>
              </w:rPr>
              <w:t>Nuovo strumento di regolazione locale/regionale/nazionale</w:t>
            </w:r>
          </w:p>
        </w:tc>
        <w:tc>
          <w:tcPr>
            <w:tcW w:w="1715" w:type="dxa"/>
            <w:gridSpan w:val="2"/>
            <w:vAlign w:val="center"/>
          </w:tcPr>
          <w:p w14:paraId="79670051"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r w:rsidRPr="00502F81">
              <w:rPr>
                <w:sz w:val="16"/>
                <w:szCs w:val="16"/>
              </w:rPr>
              <w:t>CHIMERA; MARIE</w:t>
            </w:r>
          </w:p>
        </w:tc>
        <w:tc>
          <w:tcPr>
            <w:tcW w:w="1716" w:type="dxa"/>
            <w:gridSpan w:val="2"/>
          </w:tcPr>
          <w:p w14:paraId="7F842E6A"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715" w:type="dxa"/>
            <w:gridSpan w:val="2"/>
            <w:vAlign w:val="center"/>
          </w:tcPr>
          <w:p w14:paraId="0CF5969E"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c>
          <w:tcPr>
            <w:tcW w:w="1716" w:type="dxa"/>
            <w:gridSpan w:val="2"/>
          </w:tcPr>
          <w:p w14:paraId="449FD37C" w14:textId="77777777" w:rsidR="00752204" w:rsidRPr="00502F81" w:rsidRDefault="00752204" w:rsidP="00EB3F5A">
            <w:pPr>
              <w:spacing w:before="40" w:after="40" w:line="300" w:lineRule="exact"/>
              <w:jc w:val="both"/>
              <w:cnfStyle w:val="000000100000" w:firstRow="0" w:lastRow="0" w:firstColumn="0" w:lastColumn="0" w:oddVBand="0" w:evenVBand="0" w:oddHBand="1" w:evenHBand="0" w:firstRowFirstColumn="0" w:firstRowLastColumn="0" w:lastRowFirstColumn="0" w:lastRowLastColumn="0"/>
              <w:rPr>
                <w:sz w:val="16"/>
                <w:szCs w:val="16"/>
              </w:rPr>
            </w:pPr>
          </w:p>
        </w:tc>
      </w:tr>
    </w:tbl>
    <w:p w14:paraId="6E370B5E" w14:textId="77777777" w:rsidR="00EB3F5A" w:rsidRPr="007C1230" w:rsidRDefault="00EB3F5A" w:rsidP="00EB3F5A">
      <w:pPr>
        <w:spacing w:line="300" w:lineRule="exact"/>
        <w:jc w:val="both"/>
      </w:pPr>
    </w:p>
    <w:p w14:paraId="50BBF727" w14:textId="77777777" w:rsidR="00EB3F5A" w:rsidRPr="007C1230" w:rsidRDefault="00EB3F5A" w:rsidP="00EB3F5A">
      <w:pPr>
        <w:spacing w:line="300" w:lineRule="exact"/>
        <w:jc w:val="both"/>
      </w:pPr>
    </w:p>
    <w:p w14:paraId="5605837C" w14:textId="77777777" w:rsidR="00EB3F5A" w:rsidRPr="007C1230" w:rsidRDefault="00EB3F5A" w:rsidP="00EB3F5A">
      <w:pPr>
        <w:spacing w:line="300" w:lineRule="exact"/>
        <w:jc w:val="both"/>
      </w:pPr>
      <w:r w:rsidRPr="007C1230">
        <w:t xml:space="preserve">Come risulta evidente dalla tabella, i progetti presentati a Trieste mostrano diverse modalità di integrare i risultati della CTE nei programmi mainstream. In particolare: </w:t>
      </w:r>
    </w:p>
    <w:p w14:paraId="2C92109A" w14:textId="77777777" w:rsidR="00EB3F5A" w:rsidRPr="007C1230" w:rsidRDefault="00EB3F5A" w:rsidP="00EB3F5A">
      <w:pPr>
        <w:pStyle w:val="Paragrafoelenco"/>
        <w:numPr>
          <w:ilvl w:val="0"/>
          <w:numId w:val="32"/>
        </w:numPr>
        <w:spacing w:after="120" w:line="300" w:lineRule="exact"/>
        <w:jc w:val="both"/>
      </w:pPr>
      <w:r w:rsidRPr="007C1230">
        <w:t>Il progetto Interreg CRE:HUB è riuscito a trasferire nei bandi del POR FESR 2014-2020 specifiche analisi sviluppate nel contesto CTE. È inoltre interessante rilevare come si prevede che i risultati del progetto portino, nel contesto del POR FESR +2020, alla creazione di uno specifico strumento finanziario per sostenere l’accesso al credito di determinate categorie di imprenditori.</w:t>
      </w:r>
    </w:p>
    <w:p w14:paraId="7A93B4A4" w14:textId="77777777" w:rsidR="00EB3F5A" w:rsidRPr="007C1230" w:rsidRDefault="00EB3F5A" w:rsidP="00EB3F5A">
      <w:pPr>
        <w:pStyle w:val="Paragrafoelenco"/>
        <w:numPr>
          <w:ilvl w:val="0"/>
          <w:numId w:val="32"/>
        </w:numPr>
        <w:spacing w:after="120" w:line="300" w:lineRule="exact"/>
        <w:jc w:val="both"/>
      </w:pPr>
      <w:r w:rsidRPr="007C1230">
        <w:t>Il CLLD finanziato nel contesto del programma Italia-Austria ha consentito la sperimentazione, nel contesto dei GAL finanziati dal FEASR, di pratiche inedite di cooperazione. In concreto, il progetto ha permesso di armonizzare le modalità di gestione delle forme di sostegno tra i due lati del confine (ad esempio calendarizzando i bandi in maniera congiunta) e, in taluni casi, introducendo nuove modalità di erogare il sostegno ai beneficiari (vedasi in particolare il sostegno attraverso bandi per progetti, sperimentato per la prima volta dal GAL austriaco coinvolto).</w:t>
      </w:r>
    </w:p>
    <w:p w14:paraId="0F85E979" w14:textId="77777777" w:rsidR="00EB3F5A" w:rsidRPr="007C1230" w:rsidRDefault="00EB3F5A" w:rsidP="00EB3F5A">
      <w:pPr>
        <w:pStyle w:val="Paragrafoelenco"/>
        <w:numPr>
          <w:ilvl w:val="0"/>
          <w:numId w:val="32"/>
        </w:numPr>
        <w:spacing w:after="120" w:line="300" w:lineRule="exact"/>
        <w:jc w:val="both"/>
      </w:pPr>
      <w:r w:rsidRPr="007C1230">
        <w:t xml:space="preserve">L’ITI gestito dal GECT GO e finanziato dal programma Italia-Slovenia offre numerosi spunti in termini di mainstreaming. In primis, attraverso il GECT-ITI si è radicalmente modificata la gestione delle agende urbane finanziate dai rispettivi FESR nell’area coperta dal GECT. Concretamente, le agende urbane, pur rimanendo </w:t>
      </w:r>
      <w:proofErr w:type="spellStart"/>
      <w:r w:rsidRPr="007C1230">
        <w:t>finanziate</w:t>
      </w:r>
      <w:proofErr w:type="spellEnd"/>
      <w:r w:rsidRPr="007C1230">
        <w:t xml:space="preserve"> attraverso due canali indipendenti (POR FESR Friuli Venezia Giulia e PON FESR Slovenia) sono oggi gestite in maniera congiunta ed integrata dal personale del GECT. Oltre a tale risultato, in vista della programmazione post 2020 il GECT GO mira a gestire un ITI </w:t>
      </w:r>
      <w:proofErr w:type="spellStart"/>
      <w:r w:rsidRPr="007C1230">
        <w:t>multifondo</w:t>
      </w:r>
      <w:proofErr w:type="spellEnd"/>
      <w:r w:rsidRPr="007C1230">
        <w:t xml:space="preserve">, finanziato non solo dal programma CTE ma anche dal POR FESR. Infine, l’ITI potrebbe consentire una riprogrammazione delle modalità di gestione delle politiche sanitarie nell’area di interesse. In prospettiva, il GECT potrebbe addirittura gestire la candidatura di Nova </w:t>
      </w:r>
      <w:proofErr w:type="spellStart"/>
      <w:r w:rsidRPr="007C1230">
        <w:t>Gorica</w:t>
      </w:r>
      <w:proofErr w:type="spellEnd"/>
      <w:r w:rsidRPr="007C1230">
        <w:t xml:space="preserve"> a Città Europea della Cultura 2025, superando in tal modo la dimensione meramente nazionale di tale candidatura (in linea di principio solo slovena in quell’anno) per reinterpretarla piuttosto in chiave transfrontaliera con il coinvolgimento “di fatto” della città italiana di Gorizia.</w:t>
      </w:r>
    </w:p>
    <w:p w14:paraId="1F5A7E08" w14:textId="0DCFC3B7" w:rsidR="00EB3F5A" w:rsidRDefault="00EB3F5A" w:rsidP="004E183D">
      <w:pPr>
        <w:pStyle w:val="Paragrafoelenco"/>
        <w:numPr>
          <w:ilvl w:val="0"/>
          <w:numId w:val="32"/>
        </w:numPr>
        <w:spacing w:after="120" w:line="300" w:lineRule="exact"/>
        <w:jc w:val="both"/>
      </w:pPr>
      <w:r w:rsidRPr="007C1230">
        <w:t xml:space="preserve">I progetti </w:t>
      </w:r>
      <w:r w:rsidR="001750C5">
        <w:t>di cooperazione transfrontaliera</w:t>
      </w:r>
      <w:r w:rsidR="001750C5" w:rsidRPr="007C1230">
        <w:t xml:space="preserve"> </w:t>
      </w:r>
      <w:r w:rsidRPr="007C1230">
        <w:t>MICOTRA e CROSSMOBY (rispettivamente Italia-Austria e Italia-Slovenia) hanno fortemente influenzato le politiche di trasporto regionale. Il progetto MICOTRA ha permesso di sperimentare un servizio di trasporto transfrontaliero tra Italia e Austria che, una volta terminata la sperimentazione, è stato finanziato attraverso fondi di mobilità regionale. Il progetto CROSSMOBY, ha permesso di integrare vari fondi al fine di realizzare un nuovo servizio di trasporto transfrontaliero tra Italia e Slovenia.</w:t>
      </w:r>
      <w:r w:rsidR="001750C5">
        <w:t xml:space="preserve"> Nato in ambito MED, MARIE è stato un importante progetto di sistema per la Regione Friuli Venezia Giulia, </w:t>
      </w:r>
      <w:r w:rsidR="00D47C82">
        <w:t xml:space="preserve">in quanto </w:t>
      </w:r>
      <w:r w:rsidR="001750C5">
        <w:t>ha generato</w:t>
      </w:r>
      <w:r w:rsidR="004E183D">
        <w:t xml:space="preserve"> numerose iniz</w:t>
      </w:r>
      <w:r w:rsidR="00D47C82">
        <w:t>i</w:t>
      </w:r>
      <w:r w:rsidR="004E183D">
        <w:t>ative</w:t>
      </w:r>
      <w:r w:rsidR="00987F8D">
        <w:t xml:space="preserve"> (PCP)</w:t>
      </w:r>
      <w:r w:rsidR="004E183D">
        <w:t xml:space="preserve"> e progetti innovativi </w:t>
      </w:r>
      <w:r w:rsidR="001750C5">
        <w:t>finanziat</w:t>
      </w:r>
      <w:r w:rsidR="004E183D">
        <w:t>i</w:t>
      </w:r>
      <w:r w:rsidR="00D47C82">
        <w:t xml:space="preserve"> sia</w:t>
      </w:r>
      <w:r w:rsidR="001750C5">
        <w:t xml:space="preserve"> </w:t>
      </w:r>
      <w:r w:rsidR="004E183D">
        <w:t xml:space="preserve"> </w:t>
      </w:r>
      <w:r w:rsidR="00D47C82">
        <w:t>d</w:t>
      </w:r>
      <w:r w:rsidR="004E183D">
        <w:t>a programmi CTE (SECAP, Emilie)</w:t>
      </w:r>
      <w:r w:rsidR="00D47C82">
        <w:t xml:space="preserve"> ch</w:t>
      </w:r>
      <w:r w:rsidR="004E183D">
        <w:t xml:space="preserve">e a gestione diretta (H2020: NOEMIX, POSIDON, BRODISE, </w:t>
      </w:r>
      <w:r w:rsidR="00987F8D">
        <w:t xml:space="preserve">PRO4vip) </w:t>
      </w:r>
      <w:r w:rsidR="004E183D">
        <w:t>nonch</w:t>
      </w:r>
      <w:r w:rsidR="00502F81">
        <w:t>é</w:t>
      </w:r>
      <w:r w:rsidR="004E183D">
        <w:t xml:space="preserve"> dalla Banca </w:t>
      </w:r>
      <w:r w:rsidR="00502F81">
        <w:t>e</w:t>
      </w:r>
      <w:r w:rsidR="004E183D">
        <w:t xml:space="preserve">uropea </w:t>
      </w:r>
      <w:r w:rsidR="00502F81">
        <w:t xml:space="preserve">per </w:t>
      </w:r>
      <w:r w:rsidR="004E183D">
        <w:t>gli investimenti</w:t>
      </w:r>
      <w:r w:rsidR="00987F8D">
        <w:t xml:space="preserve"> (progetto HELENA -PPP)</w:t>
      </w:r>
      <w:r w:rsidR="001750C5">
        <w:t xml:space="preserve">. Il progetto Interreg Europe CRE-HUB e il progetto MED </w:t>
      </w:r>
      <w:r w:rsidR="006C305D">
        <w:t>CHIMERA hanno invece inciso sulle politiche regionali della Regione Friuli Venezia Giulia, portando a programmare il finanziamento del cluster delle imprese culturali e creative.</w:t>
      </w:r>
    </w:p>
    <w:p w14:paraId="71477BC6" w14:textId="39B8B1BF" w:rsidR="00EB3F5A" w:rsidRPr="007C1230" w:rsidRDefault="00EB3F5A" w:rsidP="00EB3F5A">
      <w:pPr>
        <w:pStyle w:val="Paragrafoelenco"/>
        <w:numPr>
          <w:ilvl w:val="0"/>
          <w:numId w:val="32"/>
        </w:numPr>
        <w:spacing w:after="120" w:line="300" w:lineRule="exact"/>
        <w:jc w:val="both"/>
      </w:pPr>
      <w:r w:rsidRPr="007C1230">
        <w:t>I due progetti MED CHIMERA e MARIE hanno inciso su</w:t>
      </w:r>
      <w:r w:rsidR="00987F8D">
        <w:t>gli</w:t>
      </w:r>
      <w:r w:rsidRPr="007C1230">
        <w:t xml:space="preserve"> strumenti di regolazione regionale: la legge regionale 29 del 2018 attraverso cui si istituisce un nuovo cluster regionale (progetto CHIMERA); </w:t>
      </w:r>
      <w:r w:rsidR="00987F8D">
        <w:t>la</w:t>
      </w:r>
      <w:r w:rsidR="00D47C82">
        <w:t xml:space="preserve"> redazione della</w:t>
      </w:r>
      <w:r w:rsidR="00987F8D">
        <w:t xml:space="preserve"> Strategia regionale per l’efficientamento degli edifici pubblici e privati </w:t>
      </w:r>
      <w:r w:rsidR="00D47C82">
        <w:t>e la revisione del P</w:t>
      </w:r>
      <w:r w:rsidRPr="007C1230">
        <w:t xml:space="preserve">iano energetico regionale </w:t>
      </w:r>
      <w:r w:rsidR="00D47C82">
        <w:t xml:space="preserve">attraverso </w:t>
      </w:r>
      <w:r w:rsidRPr="007C1230">
        <w:t>i risultati del progetto MARIE</w:t>
      </w:r>
      <w:r w:rsidR="00987F8D">
        <w:t xml:space="preserve"> e dei numerosi progetti da esso generati</w:t>
      </w:r>
      <w:r w:rsidRPr="007C1230">
        <w:t>.</w:t>
      </w:r>
    </w:p>
    <w:p w14:paraId="5E646193" w14:textId="77777777" w:rsidR="00EB3F5A" w:rsidRPr="007C1230" w:rsidRDefault="00EB3F5A" w:rsidP="00EB3F5A">
      <w:pPr>
        <w:spacing w:line="300" w:lineRule="exact"/>
        <w:jc w:val="both"/>
      </w:pPr>
    </w:p>
    <w:p w14:paraId="4C002DFA" w14:textId="77777777" w:rsidR="00B15BDD" w:rsidRPr="007C1230" w:rsidRDefault="00B15BDD" w:rsidP="00954CC8">
      <w:pPr>
        <w:pStyle w:val="Titolo3"/>
        <w:rPr>
          <w:rFonts w:asciiTheme="minorHAnsi" w:hAnsiTheme="minorHAnsi"/>
        </w:rPr>
      </w:pPr>
    </w:p>
    <w:p w14:paraId="3DF0A70A" w14:textId="77777777" w:rsidR="00954CC8" w:rsidRPr="007C1230" w:rsidRDefault="00B15BDD" w:rsidP="00954CC8">
      <w:pPr>
        <w:pStyle w:val="Titolo3"/>
        <w:rPr>
          <w:rFonts w:asciiTheme="minorHAnsi" w:hAnsiTheme="minorHAnsi"/>
        </w:rPr>
      </w:pPr>
      <w:r w:rsidRPr="007C1230">
        <w:rPr>
          <w:rFonts w:asciiTheme="minorHAnsi" w:hAnsiTheme="minorHAnsi"/>
        </w:rPr>
        <w:t>3. proposta di raccomandazioni per rafforzare il processo di mainstreaming della CTE in Italia</w:t>
      </w:r>
    </w:p>
    <w:p w14:paraId="5444EE98" w14:textId="77777777" w:rsidR="00B15BDD" w:rsidRPr="007C1230" w:rsidRDefault="00B15BDD" w:rsidP="00B15BDD">
      <w:pPr>
        <w:spacing w:line="300" w:lineRule="exact"/>
        <w:jc w:val="both"/>
      </w:pPr>
      <w:r w:rsidRPr="007C1230">
        <w:t xml:space="preserve">Gli elementi emersi nel corso della riunione del focus territoriale hanno permesso di individuare numerosi spunti per il miglioramento, che qui si è voluto riformulare in forma di </w:t>
      </w:r>
      <w:r w:rsidRPr="007C1230">
        <w:rPr>
          <w:b/>
        </w:rPr>
        <w:t>raccomandazioni</w:t>
      </w:r>
      <w:r w:rsidRPr="007C1230">
        <w:t xml:space="preserve"> identificando quindi i naturali </w:t>
      </w:r>
      <w:r w:rsidRPr="007C1230">
        <w:rPr>
          <w:b/>
        </w:rPr>
        <w:t>destinatari</w:t>
      </w:r>
      <w:r w:rsidRPr="007C1230">
        <w:t xml:space="preserve"> e la modalità di </w:t>
      </w:r>
      <w:r w:rsidRPr="007C1230">
        <w:rPr>
          <w:b/>
        </w:rPr>
        <w:t>monitoraggio</w:t>
      </w:r>
      <w:r w:rsidRPr="007C1230">
        <w:t xml:space="preserve"> della  ricezione (o meno) della raccomandazione stessa.</w:t>
      </w:r>
    </w:p>
    <w:p w14:paraId="73820D64" w14:textId="77777777" w:rsidR="00B15BDD" w:rsidRPr="007C1230" w:rsidRDefault="00B15BDD" w:rsidP="00B15BDD">
      <w:pPr>
        <w:spacing w:line="300" w:lineRule="exact"/>
        <w:jc w:val="both"/>
      </w:pPr>
      <w:r w:rsidRPr="007C1230">
        <w:t>I destinatari delle raccomandazioni individuati sono:</w:t>
      </w:r>
    </w:p>
    <w:p w14:paraId="5F489CCD" w14:textId="77777777" w:rsidR="00B15BDD" w:rsidRDefault="00B15BDD" w:rsidP="00B15BDD">
      <w:pPr>
        <w:pStyle w:val="Paragrafoelenco"/>
        <w:spacing w:line="300" w:lineRule="exact"/>
        <w:ind w:left="1440"/>
        <w:jc w:val="both"/>
      </w:pPr>
    </w:p>
    <w:p w14:paraId="7FB45ED4" w14:textId="77777777" w:rsidR="007C1230" w:rsidRPr="007C1230" w:rsidRDefault="007C1230" w:rsidP="00B15BDD">
      <w:pPr>
        <w:pStyle w:val="Paragrafoelenco"/>
        <w:spacing w:line="300" w:lineRule="exact"/>
        <w:ind w:left="1440"/>
        <w:jc w:val="both"/>
      </w:pPr>
    </w:p>
    <w:p w14:paraId="45A6DC9B" w14:textId="77777777" w:rsidR="00B15BDD" w:rsidRPr="007C1230" w:rsidRDefault="00B15BDD" w:rsidP="00B15BDD">
      <w:pPr>
        <w:pStyle w:val="Paragrafoelenco"/>
        <w:numPr>
          <w:ilvl w:val="0"/>
          <w:numId w:val="33"/>
        </w:numPr>
        <w:spacing w:line="300" w:lineRule="exact"/>
        <w:jc w:val="both"/>
        <w:rPr>
          <w:b/>
        </w:rPr>
      </w:pPr>
      <w:proofErr w:type="spellStart"/>
      <w:r w:rsidRPr="007C1230">
        <w:rPr>
          <w:b/>
        </w:rPr>
        <w:t>AdG</w:t>
      </w:r>
      <w:proofErr w:type="spellEnd"/>
      <w:r w:rsidRPr="007C1230">
        <w:rPr>
          <w:b/>
        </w:rPr>
        <w:t xml:space="preserve"> </w:t>
      </w:r>
      <w:proofErr w:type="spellStart"/>
      <w:r w:rsidRPr="007C1230">
        <w:rPr>
          <w:b/>
        </w:rPr>
        <w:t>Mainstream</w:t>
      </w:r>
      <w:proofErr w:type="spellEnd"/>
      <w:r w:rsidRPr="007C1230">
        <w:rPr>
          <w:b/>
        </w:rPr>
        <w:t xml:space="preserve"> italiane</w:t>
      </w:r>
    </w:p>
    <w:p w14:paraId="2D6A0E3C" w14:textId="77777777" w:rsidR="00B15BDD" w:rsidRPr="007C1230" w:rsidRDefault="00B15BDD" w:rsidP="00B15BDD">
      <w:pPr>
        <w:pStyle w:val="Paragrafoelenco"/>
        <w:numPr>
          <w:ilvl w:val="1"/>
          <w:numId w:val="35"/>
        </w:numPr>
        <w:spacing w:line="300" w:lineRule="exact"/>
        <w:jc w:val="both"/>
      </w:pPr>
      <w:r w:rsidRPr="007C1230">
        <w:t>Livello di coinvolgimento: MODESTO – Non vedono necessariamente nei programmi CTE un riferimento (peraltro non sono state regolarmente raggiunte come target della comunicazione dai programmi CTE stessi fino ad oggi); d’altra parte, alcune di esse mostrano interesse partecipando al percorso dei focus territoriali</w:t>
      </w:r>
    </w:p>
    <w:p w14:paraId="58B0EB29" w14:textId="77777777" w:rsidR="00B15BDD" w:rsidRPr="007C1230" w:rsidRDefault="00B15BDD" w:rsidP="00B15BDD">
      <w:pPr>
        <w:pStyle w:val="Paragrafoelenco"/>
        <w:numPr>
          <w:ilvl w:val="1"/>
          <w:numId w:val="35"/>
        </w:numPr>
        <w:spacing w:line="300" w:lineRule="exact"/>
        <w:jc w:val="both"/>
      </w:pPr>
      <w:r w:rsidRPr="007C1230">
        <w:t>Potere nel generare un cambiamento: ELEVATO – Possono orientare il proprio programma a partire dai risultati dei programmi/progetti CTE, determinando anche importanti decisioni di spesa</w:t>
      </w:r>
    </w:p>
    <w:p w14:paraId="163A7C28" w14:textId="77777777" w:rsidR="00B15BDD" w:rsidRPr="007C1230" w:rsidRDefault="00B15BDD" w:rsidP="00B15BDD">
      <w:pPr>
        <w:pStyle w:val="Paragrafoelenco"/>
        <w:spacing w:line="300" w:lineRule="exact"/>
        <w:jc w:val="both"/>
      </w:pPr>
    </w:p>
    <w:p w14:paraId="5CB9D276" w14:textId="77777777" w:rsidR="00B15BDD" w:rsidRPr="007C1230" w:rsidRDefault="00B15BDD" w:rsidP="00B15BDD">
      <w:pPr>
        <w:pStyle w:val="Paragrafoelenco"/>
        <w:numPr>
          <w:ilvl w:val="0"/>
          <w:numId w:val="33"/>
        </w:numPr>
        <w:spacing w:line="300" w:lineRule="exact"/>
        <w:jc w:val="both"/>
        <w:rPr>
          <w:b/>
        </w:rPr>
      </w:pPr>
      <w:r w:rsidRPr="007C1230">
        <w:rPr>
          <w:b/>
        </w:rPr>
        <w:t>Servizi regionali di coordinamento della CTE</w:t>
      </w:r>
    </w:p>
    <w:p w14:paraId="5FCBE117" w14:textId="77777777" w:rsidR="00B15BDD" w:rsidRPr="007C1230" w:rsidRDefault="00B15BDD" w:rsidP="00B15BDD">
      <w:pPr>
        <w:pStyle w:val="Paragrafoelenco"/>
        <w:numPr>
          <w:ilvl w:val="1"/>
          <w:numId w:val="35"/>
        </w:numPr>
        <w:spacing w:line="300" w:lineRule="exact"/>
        <w:jc w:val="both"/>
      </w:pPr>
      <w:r w:rsidRPr="007C1230">
        <w:t>Livello di coinvolgimento: ELEVATO – Sono i promotori del processo</w:t>
      </w:r>
    </w:p>
    <w:p w14:paraId="2B872299" w14:textId="77777777" w:rsidR="00B15BDD" w:rsidRPr="007C1230" w:rsidRDefault="00B15BDD" w:rsidP="00B15BDD">
      <w:pPr>
        <w:pStyle w:val="Paragrafoelenco"/>
        <w:numPr>
          <w:ilvl w:val="1"/>
          <w:numId w:val="35"/>
        </w:numPr>
        <w:spacing w:line="300" w:lineRule="exact"/>
        <w:jc w:val="both"/>
      </w:pPr>
      <w:r w:rsidRPr="007C1230">
        <w:t>Potere nel generare un cambiamento: MODESTO – Possono sostenere/promuovere l’integrazione dei progetti, ma non hanno strumenti specifici per facilitare il processo</w:t>
      </w:r>
    </w:p>
    <w:p w14:paraId="7A4708FE" w14:textId="77777777" w:rsidR="00B15BDD" w:rsidRPr="007C1230" w:rsidRDefault="00B15BDD" w:rsidP="00B15BDD">
      <w:pPr>
        <w:pStyle w:val="Paragrafoelenco"/>
        <w:spacing w:line="300" w:lineRule="exact"/>
        <w:jc w:val="both"/>
      </w:pPr>
    </w:p>
    <w:p w14:paraId="1230E812" w14:textId="77777777" w:rsidR="00B15BDD" w:rsidRPr="007C1230" w:rsidRDefault="00B15BDD" w:rsidP="00B15BDD">
      <w:pPr>
        <w:pStyle w:val="Paragrafoelenco"/>
        <w:numPr>
          <w:ilvl w:val="0"/>
          <w:numId w:val="33"/>
        </w:numPr>
        <w:spacing w:line="300" w:lineRule="exact"/>
        <w:jc w:val="both"/>
        <w:rPr>
          <w:b/>
        </w:rPr>
      </w:pPr>
      <w:r w:rsidRPr="007C1230">
        <w:rPr>
          <w:b/>
        </w:rPr>
        <w:t>Dirigenti servizi di linea regioni italiane</w:t>
      </w:r>
    </w:p>
    <w:p w14:paraId="7943AE50" w14:textId="77777777" w:rsidR="00B15BDD" w:rsidRPr="007C1230" w:rsidRDefault="00B15BDD" w:rsidP="00B15BDD">
      <w:pPr>
        <w:pStyle w:val="Paragrafoelenco"/>
        <w:numPr>
          <w:ilvl w:val="1"/>
          <w:numId w:val="35"/>
        </w:numPr>
        <w:spacing w:line="300" w:lineRule="exact"/>
        <w:jc w:val="both"/>
      </w:pPr>
      <w:r w:rsidRPr="007C1230">
        <w:t>Livello di coinvolgimento: MODESTO – Difficilmente vedono nei programmi CTE un riferimento</w:t>
      </w:r>
    </w:p>
    <w:p w14:paraId="3483209C" w14:textId="77777777" w:rsidR="00B15BDD" w:rsidRPr="007C1230" w:rsidRDefault="00B15BDD" w:rsidP="00B15BDD">
      <w:pPr>
        <w:pStyle w:val="Paragrafoelenco"/>
        <w:spacing w:line="300" w:lineRule="exact"/>
        <w:ind w:left="1440"/>
        <w:jc w:val="both"/>
      </w:pPr>
      <w:r w:rsidRPr="007C1230">
        <w:t>Potere nel generare un cambiamento: ELEVATO – Possono orientare la propria azione di sostegno nei vari settori a partire dai risultati dei programmi/progetti CTE introducendo innovazioni anche significative</w:t>
      </w:r>
    </w:p>
    <w:p w14:paraId="2586C9BB" w14:textId="77777777" w:rsidR="00B15BDD" w:rsidRPr="007C1230" w:rsidRDefault="00B15BDD" w:rsidP="00B15BDD">
      <w:pPr>
        <w:pStyle w:val="Paragrafoelenco"/>
        <w:spacing w:line="300" w:lineRule="exact"/>
        <w:ind w:left="1440"/>
        <w:jc w:val="both"/>
      </w:pPr>
    </w:p>
    <w:p w14:paraId="3EF5C23B" w14:textId="77777777" w:rsidR="00B15BDD" w:rsidRPr="007C1230" w:rsidRDefault="00B15BDD" w:rsidP="00B15BDD">
      <w:pPr>
        <w:pStyle w:val="Paragrafoelenco"/>
        <w:numPr>
          <w:ilvl w:val="0"/>
          <w:numId w:val="33"/>
        </w:numPr>
        <w:spacing w:line="300" w:lineRule="exact"/>
        <w:jc w:val="both"/>
        <w:rPr>
          <w:b/>
        </w:rPr>
      </w:pPr>
      <w:r w:rsidRPr="007C1230">
        <w:rPr>
          <w:b/>
        </w:rPr>
        <w:t>Dipartimento per le Politiche di Coesione e Agenzia per la Coesione</w:t>
      </w:r>
    </w:p>
    <w:p w14:paraId="75292D38" w14:textId="77777777" w:rsidR="00B15BDD" w:rsidRPr="007C1230" w:rsidRDefault="00B15BDD" w:rsidP="00B15BDD">
      <w:pPr>
        <w:pStyle w:val="Paragrafoelenco"/>
        <w:numPr>
          <w:ilvl w:val="1"/>
          <w:numId w:val="36"/>
        </w:numPr>
        <w:spacing w:line="300" w:lineRule="exact"/>
        <w:jc w:val="both"/>
      </w:pPr>
      <w:r w:rsidRPr="007C1230">
        <w:t>Livello di coinvolgimento: ELEVATO - Sono i promotori del processo</w:t>
      </w:r>
    </w:p>
    <w:p w14:paraId="47B8AABD" w14:textId="77777777" w:rsidR="00B15BDD" w:rsidRPr="007C1230" w:rsidRDefault="00B15BDD" w:rsidP="00B15BDD">
      <w:pPr>
        <w:pStyle w:val="Paragrafoelenco"/>
        <w:numPr>
          <w:ilvl w:val="1"/>
          <w:numId w:val="36"/>
        </w:numPr>
        <w:spacing w:line="300" w:lineRule="exact"/>
        <w:jc w:val="both"/>
      </w:pPr>
      <w:r w:rsidRPr="007C1230">
        <w:t>Potere nel generare un cambiamento: ELEVATO – Intrattengono relazioni di tipo istituzionale con i destinatari delle raccomandazioni o almeno con le amministrazioni di cui essi fanno parte</w:t>
      </w:r>
    </w:p>
    <w:p w14:paraId="127AF5FF" w14:textId="77777777" w:rsidR="00B15BDD" w:rsidRPr="007C1230" w:rsidRDefault="00B15BDD" w:rsidP="00B15BDD">
      <w:pPr>
        <w:pStyle w:val="Paragrafoelenco"/>
        <w:spacing w:line="300" w:lineRule="exact"/>
        <w:ind w:left="1440"/>
        <w:jc w:val="both"/>
      </w:pPr>
    </w:p>
    <w:p w14:paraId="123BE93E" w14:textId="77777777" w:rsidR="00B15BDD" w:rsidRPr="007C1230" w:rsidRDefault="00B15BDD" w:rsidP="00B15BDD">
      <w:pPr>
        <w:pStyle w:val="Paragrafoelenco"/>
        <w:numPr>
          <w:ilvl w:val="0"/>
          <w:numId w:val="33"/>
        </w:numPr>
        <w:spacing w:line="300" w:lineRule="exact"/>
        <w:jc w:val="both"/>
        <w:rPr>
          <w:b/>
        </w:rPr>
      </w:pPr>
      <w:proofErr w:type="spellStart"/>
      <w:r w:rsidRPr="007C1230">
        <w:rPr>
          <w:b/>
        </w:rPr>
        <w:t>AdG</w:t>
      </w:r>
      <w:proofErr w:type="spellEnd"/>
      <w:r w:rsidRPr="007C1230">
        <w:rPr>
          <w:b/>
        </w:rPr>
        <w:t xml:space="preserve"> CTE italiane</w:t>
      </w:r>
    </w:p>
    <w:p w14:paraId="1F6FAC71" w14:textId="77777777" w:rsidR="00B15BDD" w:rsidRPr="007C1230" w:rsidRDefault="00B15BDD" w:rsidP="00B15BDD">
      <w:pPr>
        <w:pStyle w:val="Paragrafoelenco"/>
        <w:numPr>
          <w:ilvl w:val="1"/>
          <w:numId w:val="34"/>
        </w:numPr>
        <w:spacing w:line="300" w:lineRule="exact"/>
        <w:jc w:val="both"/>
      </w:pPr>
      <w:r w:rsidRPr="007C1230">
        <w:t>Livello di coinvolgimento: MEDIO – Sono interessate al trasferimento dei risultati del proprio programma nelle policy ma non necessariamente la vedono come una priorità per il proprio programma</w:t>
      </w:r>
    </w:p>
    <w:p w14:paraId="1A373861" w14:textId="77777777" w:rsidR="00B15BDD" w:rsidRPr="007C1230" w:rsidRDefault="00B15BDD" w:rsidP="00B15BDD">
      <w:pPr>
        <w:pStyle w:val="Paragrafoelenco"/>
        <w:numPr>
          <w:ilvl w:val="1"/>
          <w:numId w:val="34"/>
        </w:numPr>
        <w:spacing w:line="300" w:lineRule="exact"/>
        <w:jc w:val="both"/>
      </w:pPr>
      <w:r w:rsidRPr="007C1230">
        <w:t>Potere nel generare un cambiamento: MEDIO – Possono orientare il proprio programma verso regolari pratiche di trasferimento dei risultati nelle policy</w:t>
      </w:r>
    </w:p>
    <w:p w14:paraId="537AA619" w14:textId="77777777" w:rsidR="00B15BDD" w:rsidRPr="007C1230" w:rsidRDefault="00B15BDD" w:rsidP="00B15BDD">
      <w:pPr>
        <w:pStyle w:val="Paragrafoelenco"/>
        <w:spacing w:line="300" w:lineRule="exact"/>
        <w:ind w:left="1440"/>
        <w:jc w:val="both"/>
      </w:pPr>
    </w:p>
    <w:p w14:paraId="2342E427" w14:textId="77777777" w:rsidR="00B15BDD" w:rsidRPr="007C1230" w:rsidRDefault="00B15BDD" w:rsidP="00B15BDD">
      <w:pPr>
        <w:pStyle w:val="Paragrafoelenco"/>
        <w:numPr>
          <w:ilvl w:val="0"/>
          <w:numId w:val="36"/>
        </w:numPr>
        <w:spacing w:line="300" w:lineRule="exact"/>
        <w:jc w:val="both"/>
        <w:rPr>
          <w:b/>
        </w:rPr>
      </w:pPr>
      <w:r w:rsidRPr="007C1230">
        <w:rPr>
          <w:b/>
        </w:rPr>
        <w:t>Programma MED</w:t>
      </w:r>
    </w:p>
    <w:p w14:paraId="58376231" w14:textId="77777777" w:rsidR="00B15BDD" w:rsidRPr="007C1230" w:rsidRDefault="00B15BDD" w:rsidP="00B15BDD">
      <w:pPr>
        <w:pStyle w:val="Paragrafoelenco"/>
        <w:numPr>
          <w:ilvl w:val="1"/>
          <w:numId w:val="36"/>
        </w:numPr>
        <w:spacing w:line="300" w:lineRule="exact"/>
        <w:jc w:val="both"/>
      </w:pPr>
      <w:r w:rsidRPr="007C1230">
        <w:t>Livello di coinvolgimento: ELEVATO – Considera il trasferimento dei risultati dei suoi progetti alle policy come una priorità</w:t>
      </w:r>
    </w:p>
    <w:p w14:paraId="5FBECA37" w14:textId="77777777" w:rsidR="00B15BDD" w:rsidRPr="007C1230" w:rsidRDefault="00B15BDD" w:rsidP="00B15BDD">
      <w:pPr>
        <w:pStyle w:val="Paragrafoelenco"/>
        <w:numPr>
          <w:ilvl w:val="1"/>
          <w:numId w:val="36"/>
        </w:numPr>
        <w:spacing w:line="300" w:lineRule="exact"/>
        <w:jc w:val="both"/>
      </w:pPr>
      <w:r w:rsidRPr="007C1230">
        <w:t>Potere nel generare un cambiamento: MEDIO – E’ interlocutore di regioni e ministeri in tutta l’area mediterranea, ma la sua azione in termini di mainstreaming dipende dai singoli progetti</w:t>
      </w:r>
    </w:p>
    <w:p w14:paraId="356086B5" w14:textId="77777777" w:rsidR="00B15BDD" w:rsidRPr="007C1230" w:rsidRDefault="00B15BDD" w:rsidP="00B15BDD">
      <w:pPr>
        <w:pStyle w:val="Paragrafoelenco"/>
        <w:spacing w:line="300" w:lineRule="exact"/>
        <w:ind w:left="1440"/>
        <w:jc w:val="both"/>
      </w:pPr>
    </w:p>
    <w:p w14:paraId="531CA8B7" w14:textId="77777777" w:rsidR="00B15BDD" w:rsidRPr="007C1230" w:rsidRDefault="00B15BDD" w:rsidP="00B15BDD">
      <w:pPr>
        <w:pStyle w:val="Paragrafoelenco"/>
        <w:numPr>
          <w:ilvl w:val="0"/>
          <w:numId w:val="36"/>
        </w:numPr>
        <w:spacing w:line="300" w:lineRule="exact"/>
        <w:jc w:val="both"/>
        <w:rPr>
          <w:b/>
        </w:rPr>
      </w:pPr>
      <w:proofErr w:type="spellStart"/>
      <w:r w:rsidRPr="007C1230">
        <w:rPr>
          <w:b/>
        </w:rPr>
        <w:t>Interact</w:t>
      </w:r>
      <w:proofErr w:type="spellEnd"/>
    </w:p>
    <w:p w14:paraId="0D8161F4" w14:textId="77777777" w:rsidR="00B15BDD" w:rsidRPr="007C1230" w:rsidRDefault="00B15BDD" w:rsidP="00B15BDD">
      <w:pPr>
        <w:pStyle w:val="Paragrafoelenco"/>
        <w:numPr>
          <w:ilvl w:val="1"/>
          <w:numId w:val="36"/>
        </w:numPr>
        <w:spacing w:line="300" w:lineRule="exact"/>
        <w:jc w:val="both"/>
      </w:pPr>
      <w:r w:rsidRPr="007C1230">
        <w:t>Livello di coinvolgimento: ELEVATO - Considera il trasferimento dei risultati dei suoi progetti alle policy come una priorità</w:t>
      </w:r>
    </w:p>
    <w:p w14:paraId="37978F94" w14:textId="77777777" w:rsidR="00B15BDD" w:rsidRPr="007C1230" w:rsidRDefault="00B15BDD" w:rsidP="00B15BDD">
      <w:pPr>
        <w:pStyle w:val="Paragrafoelenco"/>
        <w:spacing w:line="300" w:lineRule="exact"/>
        <w:ind w:left="1440"/>
        <w:jc w:val="both"/>
      </w:pPr>
      <w:r w:rsidRPr="007C1230">
        <w:t>Potere nel generare un cambiamento: MEDIO – E’ interlocutore di regioni e ministeri in tutta la UE, ma non orienta direttamente i processi di mainstreaming dei progetti CTE</w:t>
      </w:r>
    </w:p>
    <w:p w14:paraId="4C6BF49C" w14:textId="77777777" w:rsidR="00B15BDD" w:rsidRPr="007C1230" w:rsidRDefault="00B15BDD" w:rsidP="00B15BDD">
      <w:pPr>
        <w:pStyle w:val="Paragrafoelenco"/>
        <w:spacing w:line="300" w:lineRule="exact"/>
        <w:ind w:left="1440"/>
        <w:jc w:val="both"/>
      </w:pPr>
    </w:p>
    <w:p w14:paraId="6493E853" w14:textId="77777777" w:rsidR="00B15BDD" w:rsidRPr="007C1230" w:rsidRDefault="00B15BDD" w:rsidP="00B15BDD">
      <w:pPr>
        <w:pStyle w:val="Paragrafoelenco"/>
        <w:numPr>
          <w:ilvl w:val="0"/>
          <w:numId w:val="36"/>
        </w:numPr>
        <w:spacing w:line="300" w:lineRule="exact"/>
        <w:jc w:val="both"/>
        <w:rPr>
          <w:b/>
        </w:rPr>
      </w:pPr>
      <w:r w:rsidRPr="007C1230">
        <w:rPr>
          <w:b/>
        </w:rPr>
        <w:t>Beneficiari dei programmi CTE</w:t>
      </w:r>
    </w:p>
    <w:p w14:paraId="1944A853" w14:textId="77777777" w:rsidR="00B15BDD" w:rsidRPr="007C1230" w:rsidRDefault="00B15BDD" w:rsidP="00B15BDD">
      <w:pPr>
        <w:pStyle w:val="Paragrafoelenco"/>
        <w:numPr>
          <w:ilvl w:val="1"/>
          <w:numId w:val="36"/>
        </w:numPr>
        <w:spacing w:line="300" w:lineRule="exact"/>
        <w:jc w:val="both"/>
      </w:pPr>
      <w:r w:rsidRPr="007C1230">
        <w:t>Livello di coinvolgimento: MEDIO – Non necessariamente considerano il trasferimento dei risultati del proprio progetto alle policy come una priorità (il caso di un beneficiario policy maker, tipicamente una amministrazione regionale, è da considerare a parte)</w:t>
      </w:r>
    </w:p>
    <w:p w14:paraId="79FA2867" w14:textId="77777777" w:rsidR="00B15BDD" w:rsidRPr="007C1230" w:rsidRDefault="00B15BDD" w:rsidP="00B15BDD">
      <w:pPr>
        <w:pStyle w:val="Paragrafoelenco"/>
        <w:numPr>
          <w:ilvl w:val="1"/>
          <w:numId w:val="36"/>
        </w:numPr>
        <w:spacing w:line="300" w:lineRule="exact"/>
        <w:jc w:val="both"/>
      </w:pPr>
      <w:r w:rsidRPr="007C1230">
        <w:t xml:space="preserve">Potere nel generare un cambiamento: MEDIO – hanno, ognuno al proprio livello micro, la capacità di orientare i progetti verso un sistematico trasferimento dei risultati alle policy </w:t>
      </w:r>
    </w:p>
    <w:p w14:paraId="0CECF6B9" w14:textId="77777777" w:rsidR="00B15BDD" w:rsidRPr="007C1230" w:rsidRDefault="00B15BDD" w:rsidP="00B15BDD">
      <w:pPr>
        <w:pStyle w:val="Paragrafoelenco"/>
        <w:spacing w:line="300" w:lineRule="exact"/>
        <w:ind w:left="1440"/>
        <w:jc w:val="both"/>
      </w:pPr>
    </w:p>
    <w:p w14:paraId="79C1E20F" w14:textId="77777777" w:rsidR="00B15BDD" w:rsidRPr="007C1230" w:rsidRDefault="00B15BDD" w:rsidP="00B15BDD">
      <w:pPr>
        <w:pStyle w:val="Paragrafoelenco"/>
        <w:numPr>
          <w:ilvl w:val="0"/>
          <w:numId w:val="36"/>
        </w:numPr>
        <w:spacing w:line="300" w:lineRule="exact"/>
        <w:jc w:val="both"/>
        <w:rPr>
          <w:b/>
        </w:rPr>
      </w:pPr>
      <w:r w:rsidRPr="007C1230">
        <w:rPr>
          <w:b/>
        </w:rPr>
        <w:t>Commissione Europea – DG Regio</w:t>
      </w:r>
    </w:p>
    <w:p w14:paraId="1E0A44E6" w14:textId="77777777" w:rsidR="00B15BDD" w:rsidRPr="007C1230" w:rsidRDefault="00B15BDD" w:rsidP="00B15BDD">
      <w:pPr>
        <w:pStyle w:val="Paragrafoelenco"/>
        <w:numPr>
          <w:ilvl w:val="1"/>
          <w:numId w:val="36"/>
        </w:numPr>
        <w:spacing w:line="300" w:lineRule="exact"/>
        <w:jc w:val="both"/>
      </w:pPr>
      <w:r w:rsidRPr="007C1230">
        <w:t xml:space="preserve">Livello di coinvolgimento: ELEVATO – Promuove il mainstreaming della CTE </w:t>
      </w:r>
    </w:p>
    <w:p w14:paraId="0B01F151" w14:textId="77777777" w:rsidR="00B15BDD" w:rsidRPr="007C1230" w:rsidRDefault="00B15BDD" w:rsidP="00B15BDD">
      <w:pPr>
        <w:pStyle w:val="Paragrafoelenco"/>
        <w:numPr>
          <w:ilvl w:val="1"/>
          <w:numId w:val="36"/>
        </w:numPr>
        <w:spacing w:line="300" w:lineRule="exact"/>
        <w:jc w:val="both"/>
      </w:pPr>
      <w:r w:rsidRPr="007C1230">
        <w:t>Potere nel generare un cambiamento: ELEVATO - E’ il soggetto che definisce e attua in una logica di gestione condivisa le politiche regionali della UE</w:t>
      </w:r>
    </w:p>
    <w:p w14:paraId="64936805" w14:textId="77777777" w:rsidR="00B15BDD" w:rsidRPr="007C1230" w:rsidRDefault="00B15BDD" w:rsidP="00B15BDD">
      <w:pPr>
        <w:spacing w:before="120" w:line="300" w:lineRule="exact"/>
        <w:jc w:val="both"/>
        <w:rPr>
          <w:rStyle w:val="Titolo4Carattere"/>
          <w:rFonts w:asciiTheme="minorHAnsi" w:hAnsiTheme="minorHAnsi"/>
        </w:rPr>
        <w:sectPr w:rsidR="00B15BDD" w:rsidRPr="007C1230" w:rsidSect="00D714D3">
          <w:footerReference w:type="default" r:id="rId11"/>
          <w:headerReference w:type="first" r:id="rId12"/>
          <w:footerReference w:type="first" r:id="rId13"/>
          <w:pgSz w:w="11906" w:h="16838" w:code="9"/>
          <w:pgMar w:top="862" w:right="862" w:bottom="1588" w:left="862" w:header="578" w:footer="510" w:gutter="0"/>
          <w:cols w:space="720"/>
          <w:titlePg/>
          <w:docGrid w:linePitch="360"/>
        </w:sectPr>
      </w:pPr>
    </w:p>
    <w:p w14:paraId="060A7F7B" w14:textId="77777777" w:rsidR="00B15BDD" w:rsidRPr="007C1230" w:rsidRDefault="00B15BDD" w:rsidP="00B15BDD">
      <w:pPr>
        <w:pStyle w:val="Didascalia"/>
      </w:pPr>
      <w:r w:rsidRPr="007C1230">
        <w:t xml:space="preserve">Tabella </w:t>
      </w:r>
      <w:r w:rsidRPr="007C1230">
        <w:rPr>
          <w:noProof/>
        </w:rPr>
        <w:fldChar w:fldCharType="begin"/>
      </w:r>
      <w:r w:rsidRPr="007C1230">
        <w:rPr>
          <w:noProof/>
        </w:rPr>
        <w:instrText xml:space="preserve"> SEQ Tabella \* ARABIC </w:instrText>
      </w:r>
      <w:r w:rsidRPr="007C1230">
        <w:rPr>
          <w:noProof/>
        </w:rPr>
        <w:fldChar w:fldCharType="separate"/>
      </w:r>
      <w:r w:rsidR="007C1230">
        <w:rPr>
          <w:noProof/>
        </w:rPr>
        <w:t>3</w:t>
      </w:r>
      <w:r w:rsidRPr="007C1230">
        <w:rPr>
          <w:noProof/>
        </w:rPr>
        <w:fldChar w:fldCharType="end"/>
      </w:r>
      <w:r w:rsidRPr="007C1230">
        <w:t xml:space="preserve"> - Lista raccomandazioni</w:t>
      </w:r>
    </w:p>
    <w:tbl>
      <w:tblPr>
        <w:tblStyle w:val="TabellaT33Tabella2"/>
        <w:tblW w:w="14397" w:type="dxa"/>
        <w:tblLook w:val="04A0" w:firstRow="1" w:lastRow="0" w:firstColumn="1" w:lastColumn="0" w:noHBand="0" w:noVBand="1"/>
      </w:tblPr>
      <w:tblGrid>
        <w:gridCol w:w="565"/>
        <w:gridCol w:w="2467"/>
        <w:gridCol w:w="9181"/>
        <w:gridCol w:w="2184"/>
      </w:tblGrid>
      <w:tr w:rsidR="00B15BDD" w:rsidRPr="007C1230" w14:paraId="2BDBC24D" w14:textId="77777777" w:rsidTr="002B2A1D">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65" w:type="dxa"/>
            <w:vAlign w:val="center"/>
          </w:tcPr>
          <w:p w14:paraId="5BC9483B" w14:textId="77777777" w:rsidR="00B15BDD" w:rsidRPr="007C1230" w:rsidRDefault="00B15BDD" w:rsidP="002B2A1D">
            <w:pPr>
              <w:rPr>
                <w:rFonts w:asciiTheme="minorHAnsi" w:hAnsiTheme="minorHAnsi"/>
              </w:rPr>
            </w:pPr>
          </w:p>
        </w:tc>
        <w:tc>
          <w:tcPr>
            <w:tcW w:w="2467" w:type="dxa"/>
            <w:vAlign w:val="center"/>
          </w:tcPr>
          <w:p w14:paraId="53E4E243" w14:textId="77777777" w:rsidR="00B15BDD" w:rsidRPr="007C1230" w:rsidRDefault="00B15BDD" w:rsidP="002B2A1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Destinatario</w:t>
            </w:r>
          </w:p>
        </w:tc>
        <w:tc>
          <w:tcPr>
            <w:tcW w:w="9181" w:type="dxa"/>
            <w:vAlign w:val="center"/>
          </w:tcPr>
          <w:p w14:paraId="0EC91496" w14:textId="77777777" w:rsidR="00B15BDD" w:rsidRPr="007C1230" w:rsidRDefault="00B15BDD" w:rsidP="002B2A1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Raccomandazione</w:t>
            </w:r>
          </w:p>
        </w:tc>
        <w:tc>
          <w:tcPr>
            <w:tcW w:w="2184" w:type="dxa"/>
            <w:vAlign w:val="center"/>
          </w:tcPr>
          <w:p w14:paraId="532775B7" w14:textId="77777777" w:rsidR="00B15BDD" w:rsidRPr="007C1230" w:rsidRDefault="00B15BDD" w:rsidP="002B2A1D">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Monitoraggio</w:t>
            </w:r>
          </w:p>
        </w:tc>
      </w:tr>
      <w:tr w:rsidR="00B15BDD" w:rsidRPr="007C1230" w14:paraId="372F110F" w14:textId="77777777" w:rsidTr="002B2A1D">
        <w:trPr>
          <w:trHeight w:val="1218"/>
        </w:trPr>
        <w:tc>
          <w:tcPr>
            <w:cnfStyle w:val="001000000000" w:firstRow="0" w:lastRow="0" w:firstColumn="1" w:lastColumn="0" w:oddVBand="0" w:evenVBand="0" w:oddHBand="0" w:evenHBand="0" w:firstRowFirstColumn="0" w:firstRowLastColumn="0" w:lastRowFirstColumn="0" w:lastRowLastColumn="0"/>
            <w:tcW w:w="565" w:type="dxa"/>
            <w:vMerge w:val="restart"/>
            <w:vAlign w:val="center"/>
          </w:tcPr>
          <w:p w14:paraId="28B9CF21" w14:textId="77777777" w:rsidR="00B15BDD" w:rsidRPr="007C1230" w:rsidRDefault="00B15BDD" w:rsidP="002B2A1D">
            <w:pPr>
              <w:spacing w:line="276" w:lineRule="auto"/>
              <w:rPr>
                <w:rFonts w:asciiTheme="minorHAnsi" w:hAnsiTheme="minorHAnsi"/>
              </w:rPr>
            </w:pPr>
            <w:r w:rsidRPr="007C1230">
              <w:rPr>
                <w:rFonts w:asciiTheme="minorHAnsi" w:hAnsiTheme="minorHAnsi"/>
              </w:rPr>
              <w:t>1</w:t>
            </w:r>
          </w:p>
        </w:tc>
        <w:tc>
          <w:tcPr>
            <w:tcW w:w="2467" w:type="dxa"/>
            <w:vMerge w:val="restart"/>
            <w:vAlign w:val="center"/>
          </w:tcPr>
          <w:p w14:paraId="7B4BDF94"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7C1230">
              <w:rPr>
                <w:rFonts w:asciiTheme="minorHAnsi" w:hAnsiTheme="minorHAnsi"/>
              </w:rPr>
              <w:t>AdG</w:t>
            </w:r>
            <w:proofErr w:type="spellEnd"/>
            <w:r w:rsidRPr="007C1230">
              <w:rPr>
                <w:rFonts w:asciiTheme="minorHAnsi" w:hAnsiTheme="minorHAnsi"/>
              </w:rPr>
              <w:t xml:space="preserve"> </w:t>
            </w:r>
            <w:proofErr w:type="spellStart"/>
            <w:r w:rsidRPr="007C1230">
              <w:rPr>
                <w:rFonts w:asciiTheme="minorHAnsi" w:hAnsiTheme="minorHAnsi"/>
              </w:rPr>
              <w:t>Mainstream</w:t>
            </w:r>
            <w:proofErr w:type="spellEnd"/>
            <w:r w:rsidRPr="007C1230">
              <w:rPr>
                <w:rFonts w:asciiTheme="minorHAnsi" w:hAnsiTheme="minorHAnsi"/>
              </w:rPr>
              <w:t xml:space="preserve"> italiane</w:t>
            </w:r>
          </w:p>
        </w:tc>
        <w:tc>
          <w:tcPr>
            <w:tcW w:w="9181" w:type="dxa"/>
            <w:vAlign w:val="center"/>
          </w:tcPr>
          <w:p w14:paraId="28CD329E"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1.1 Premiare, attraverso apposita strutturazione del formulario, i beneficiari che dimostrano di applicare una soluzione originale emersa in un progetto CTE realizzato nel territorio del programma mainstream cui stanno richiedendo il contributo</w:t>
            </w:r>
          </w:p>
        </w:tc>
        <w:tc>
          <w:tcPr>
            <w:tcW w:w="2184" w:type="dxa"/>
            <w:vAlign w:val="center"/>
          </w:tcPr>
          <w:p w14:paraId="631BA8FE"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disposizioni previste in ogni programma italiano mainstream +2020</w:t>
            </w:r>
          </w:p>
        </w:tc>
      </w:tr>
      <w:tr w:rsidR="00B15BDD" w:rsidRPr="007C1230" w14:paraId="27523616" w14:textId="77777777" w:rsidTr="002B2A1D">
        <w:trPr>
          <w:trHeight w:val="1813"/>
        </w:trPr>
        <w:tc>
          <w:tcPr>
            <w:cnfStyle w:val="001000000000" w:firstRow="0" w:lastRow="0" w:firstColumn="1" w:lastColumn="0" w:oddVBand="0" w:evenVBand="0" w:oddHBand="0" w:evenHBand="0" w:firstRowFirstColumn="0" w:firstRowLastColumn="0" w:lastRowFirstColumn="0" w:lastRowLastColumn="0"/>
            <w:tcW w:w="565" w:type="dxa"/>
            <w:vMerge/>
            <w:vAlign w:val="center"/>
          </w:tcPr>
          <w:p w14:paraId="23AE3ECC" w14:textId="77777777" w:rsidR="00B15BDD" w:rsidRPr="007C1230" w:rsidRDefault="00B15BDD" w:rsidP="002B2A1D">
            <w:pPr>
              <w:spacing w:line="276" w:lineRule="auto"/>
              <w:rPr>
                <w:rFonts w:asciiTheme="minorHAnsi" w:hAnsiTheme="minorHAnsi"/>
              </w:rPr>
            </w:pPr>
          </w:p>
        </w:tc>
        <w:tc>
          <w:tcPr>
            <w:tcW w:w="2467" w:type="dxa"/>
            <w:vMerge/>
            <w:vAlign w:val="center"/>
          </w:tcPr>
          <w:p w14:paraId="6EABE37C"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vAlign w:val="center"/>
          </w:tcPr>
          <w:p w14:paraId="534301E9"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1.2 Applicare l’articolo 70, paragrafo 2 del regolamento recante disposizioni comuni sui fondi SIE, il quale prevede la possibilità di destinare a operazioni ubicate fuori dall’area del programma fino al 15% del sostegno del FESR, del Fondo di coesione e del FEAMP a livello di priorità (fino al 5% del sostegno del FEASR a livello del programma) e fino al 3% della dotazione di un programma operativo del FSE (articolo 13, paragrafo 3, FSE)</w:t>
            </w:r>
          </w:p>
        </w:tc>
        <w:tc>
          <w:tcPr>
            <w:tcW w:w="2184" w:type="dxa"/>
            <w:vAlign w:val="center"/>
          </w:tcPr>
          <w:p w14:paraId="4CAD16D8"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Relazioni Annuali di Attuazione programmi mainstream</w:t>
            </w:r>
          </w:p>
        </w:tc>
      </w:tr>
      <w:tr w:rsidR="00B15BDD" w:rsidRPr="007C1230" w14:paraId="43D9776C" w14:textId="77777777" w:rsidTr="009318BB">
        <w:trPr>
          <w:trHeight w:val="1109"/>
        </w:trPr>
        <w:tc>
          <w:tcPr>
            <w:cnfStyle w:val="001000000000" w:firstRow="0" w:lastRow="0" w:firstColumn="1" w:lastColumn="0" w:oddVBand="0" w:evenVBand="0" w:oddHBand="0" w:evenHBand="0" w:firstRowFirstColumn="0" w:firstRowLastColumn="0" w:lastRowFirstColumn="0" w:lastRowLastColumn="0"/>
            <w:tcW w:w="565" w:type="dxa"/>
            <w:vMerge w:val="restart"/>
            <w:vAlign w:val="center"/>
          </w:tcPr>
          <w:p w14:paraId="17F1A6C3" w14:textId="77777777" w:rsidR="00B15BDD" w:rsidRPr="007C1230" w:rsidRDefault="00B15BDD" w:rsidP="002B2A1D">
            <w:pPr>
              <w:spacing w:line="276" w:lineRule="auto"/>
              <w:rPr>
                <w:rFonts w:asciiTheme="minorHAnsi" w:hAnsiTheme="minorHAnsi"/>
              </w:rPr>
            </w:pPr>
            <w:r w:rsidRPr="007C1230">
              <w:rPr>
                <w:rFonts w:asciiTheme="minorHAnsi" w:hAnsiTheme="minorHAnsi"/>
              </w:rPr>
              <w:t>2</w:t>
            </w:r>
          </w:p>
        </w:tc>
        <w:tc>
          <w:tcPr>
            <w:tcW w:w="2467" w:type="dxa"/>
            <w:vMerge w:val="restart"/>
            <w:shd w:val="clear" w:color="auto" w:fill="auto"/>
            <w:vAlign w:val="center"/>
          </w:tcPr>
          <w:p w14:paraId="2C97463B"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Servizi regionali di coordinamento della CTE</w:t>
            </w:r>
          </w:p>
        </w:tc>
        <w:tc>
          <w:tcPr>
            <w:tcW w:w="9181" w:type="dxa"/>
            <w:shd w:val="clear" w:color="auto" w:fill="auto"/>
            <w:vAlign w:val="center"/>
          </w:tcPr>
          <w:p w14:paraId="426E1289"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 xml:space="preserve">2.1 Promuovere nella propria amministrazione regionale un meccanismo strutturato di informazione e confronto tra programmi/progetti CTE e programmi mainstream incentrato sugli ambiti di complementarità (esempio Lituania fornito da </w:t>
            </w:r>
            <w:proofErr w:type="spellStart"/>
            <w:r w:rsidRPr="007C1230">
              <w:rPr>
                <w:rFonts w:asciiTheme="minorHAnsi" w:hAnsiTheme="minorHAnsi"/>
              </w:rPr>
              <w:t>Interact</w:t>
            </w:r>
            <w:proofErr w:type="spellEnd"/>
            <w:r w:rsidRPr="007C1230">
              <w:rPr>
                <w:rFonts w:asciiTheme="minorHAnsi" w:hAnsiTheme="minorHAnsi"/>
              </w:rPr>
              <w:t>)</w:t>
            </w:r>
          </w:p>
        </w:tc>
        <w:tc>
          <w:tcPr>
            <w:tcW w:w="2184" w:type="dxa"/>
            <w:shd w:val="clear" w:color="auto" w:fill="auto"/>
            <w:vAlign w:val="center"/>
          </w:tcPr>
          <w:p w14:paraId="13C9E817"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 xml:space="preserve">Comunicazione in occasione di ogni focus territoriale </w:t>
            </w:r>
          </w:p>
        </w:tc>
      </w:tr>
      <w:tr w:rsidR="00B15BDD" w:rsidRPr="007C1230" w14:paraId="49368338" w14:textId="77777777" w:rsidTr="009318BB">
        <w:trPr>
          <w:trHeight w:val="1109"/>
        </w:trPr>
        <w:tc>
          <w:tcPr>
            <w:cnfStyle w:val="001000000000" w:firstRow="0" w:lastRow="0" w:firstColumn="1" w:lastColumn="0" w:oddVBand="0" w:evenVBand="0" w:oddHBand="0" w:evenHBand="0" w:firstRowFirstColumn="0" w:firstRowLastColumn="0" w:lastRowFirstColumn="0" w:lastRowLastColumn="0"/>
            <w:tcW w:w="565" w:type="dxa"/>
            <w:vMerge/>
            <w:vAlign w:val="center"/>
          </w:tcPr>
          <w:p w14:paraId="08C74580" w14:textId="77777777" w:rsidR="00B15BDD" w:rsidRPr="007C1230" w:rsidRDefault="00B15BDD" w:rsidP="002B2A1D">
            <w:pPr>
              <w:spacing w:line="276" w:lineRule="auto"/>
              <w:rPr>
                <w:rFonts w:asciiTheme="minorHAnsi" w:hAnsiTheme="minorHAnsi"/>
              </w:rPr>
            </w:pPr>
          </w:p>
        </w:tc>
        <w:tc>
          <w:tcPr>
            <w:tcW w:w="2467" w:type="dxa"/>
            <w:vMerge/>
            <w:shd w:val="clear" w:color="auto" w:fill="auto"/>
            <w:vAlign w:val="center"/>
          </w:tcPr>
          <w:p w14:paraId="5FC1FC1E"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shd w:val="clear" w:color="auto" w:fill="auto"/>
            <w:vAlign w:val="center"/>
          </w:tcPr>
          <w:p w14:paraId="2FF1E2B7" w14:textId="77777777" w:rsidR="00B15BDD" w:rsidRPr="007C1230" w:rsidRDefault="00B15BDD" w:rsidP="009318B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2.2 Raccogliere e sistematizzare dati e informazioni relativi ai progetti di CTE</w:t>
            </w:r>
          </w:p>
        </w:tc>
        <w:tc>
          <w:tcPr>
            <w:tcW w:w="2184" w:type="dxa"/>
            <w:shd w:val="clear" w:color="auto" w:fill="auto"/>
            <w:vAlign w:val="center"/>
          </w:tcPr>
          <w:p w14:paraId="6D935BD2"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percorsi di autovalutazione condotti dai Servizi regionali</w:t>
            </w:r>
          </w:p>
        </w:tc>
      </w:tr>
      <w:tr w:rsidR="00B15BDD" w:rsidRPr="007C1230" w14:paraId="3478B5BA" w14:textId="77777777" w:rsidTr="002B2A1D">
        <w:trPr>
          <w:trHeight w:val="1109"/>
        </w:trPr>
        <w:tc>
          <w:tcPr>
            <w:cnfStyle w:val="001000000000" w:firstRow="0" w:lastRow="0" w:firstColumn="1" w:lastColumn="0" w:oddVBand="0" w:evenVBand="0" w:oddHBand="0" w:evenHBand="0" w:firstRowFirstColumn="0" w:firstRowLastColumn="0" w:lastRowFirstColumn="0" w:lastRowLastColumn="0"/>
            <w:tcW w:w="565" w:type="dxa"/>
            <w:vAlign w:val="center"/>
          </w:tcPr>
          <w:p w14:paraId="4B54E5F7" w14:textId="77777777" w:rsidR="00B15BDD" w:rsidRPr="007C1230" w:rsidRDefault="00B15BDD" w:rsidP="002B2A1D">
            <w:pPr>
              <w:spacing w:line="276" w:lineRule="auto"/>
              <w:rPr>
                <w:rFonts w:asciiTheme="minorHAnsi" w:hAnsiTheme="minorHAnsi"/>
              </w:rPr>
            </w:pPr>
            <w:r w:rsidRPr="007C1230">
              <w:rPr>
                <w:rFonts w:asciiTheme="minorHAnsi" w:hAnsiTheme="minorHAnsi"/>
              </w:rPr>
              <w:t>3</w:t>
            </w:r>
          </w:p>
        </w:tc>
        <w:tc>
          <w:tcPr>
            <w:tcW w:w="2467" w:type="dxa"/>
            <w:vAlign w:val="center"/>
          </w:tcPr>
          <w:p w14:paraId="130720C8"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Dirigenti servizi di linea regioni italiane</w:t>
            </w:r>
          </w:p>
        </w:tc>
        <w:tc>
          <w:tcPr>
            <w:tcW w:w="9181" w:type="dxa"/>
            <w:vAlign w:val="center"/>
          </w:tcPr>
          <w:p w14:paraId="1381494A"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 xml:space="preserve">3.1 Considerare alla luce degli elementi innovativi emersi dai programmi CTE, o anche solo da un progetto CTE, la </w:t>
            </w:r>
            <w:r w:rsidRPr="007C1230">
              <w:rPr>
                <w:rFonts w:asciiTheme="minorHAnsi" w:hAnsiTheme="minorHAnsi"/>
                <w:szCs w:val="20"/>
              </w:rPr>
              <w:t>modifica di una forma di sostegno esistente e/o l’introduzione di una nuova forma di sostegno</w:t>
            </w:r>
          </w:p>
        </w:tc>
        <w:tc>
          <w:tcPr>
            <w:tcW w:w="2184" w:type="dxa"/>
            <w:vAlign w:val="center"/>
          </w:tcPr>
          <w:p w14:paraId="61E54AF0"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Relazioni annuali emerse dal meccanismo strutturato di informazione e confronto di cui alla raccomandazione 2.1</w:t>
            </w:r>
          </w:p>
        </w:tc>
      </w:tr>
    </w:tbl>
    <w:p w14:paraId="15E06090" w14:textId="77777777" w:rsidR="007C1230" w:rsidRDefault="007C1230"/>
    <w:p w14:paraId="5BE52C6F" w14:textId="77777777" w:rsidR="007C1230" w:rsidRDefault="007C1230"/>
    <w:p w14:paraId="01E67A0A" w14:textId="77777777" w:rsidR="007C1230" w:rsidRDefault="007C1230"/>
    <w:p w14:paraId="01E491B3" w14:textId="77777777" w:rsidR="007C1230" w:rsidRDefault="007C1230"/>
    <w:tbl>
      <w:tblPr>
        <w:tblStyle w:val="TabellaT33Tabella2"/>
        <w:tblW w:w="14397" w:type="dxa"/>
        <w:tblLook w:val="04A0" w:firstRow="1" w:lastRow="0" w:firstColumn="1" w:lastColumn="0" w:noHBand="0" w:noVBand="1"/>
      </w:tblPr>
      <w:tblGrid>
        <w:gridCol w:w="565"/>
        <w:gridCol w:w="2467"/>
        <w:gridCol w:w="9181"/>
        <w:gridCol w:w="2184"/>
      </w:tblGrid>
      <w:tr w:rsidR="00B15BDD" w:rsidRPr="007C1230" w14:paraId="7F71DD96" w14:textId="77777777" w:rsidTr="007C1230">
        <w:trPr>
          <w:cnfStyle w:val="100000000000" w:firstRow="1" w:lastRow="0" w:firstColumn="0" w:lastColumn="0" w:oddVBand="0" w:evenVBand="0" w:oddHBand="0"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565" w:type="dxa"/>
            <w:vMerge w:val="restart"/>
            <w:vAlign w:val="center"/>
          </w:tcPr>
          <w:p w14:paraId="38B63F1F" w14:textId="77777777" w:rsidR="00B15BDD" w:rsidRPr="007C1230" w:rsidRDefault="00B15BDD" w:rsidP="002B2A1D">
            <w:pPr>
              <w:spacing w:line="276" w:lineRule="auto"/>
              <w:rPr>
                <w:rFonts w:asciiTheme="minorHAnsi" w:hAnsiTheme="minorHAnsi"/>
              </w:rPr>
            </w:pPr>
            <w:r w:rsidRPr="007C1230">
              <w:rPr>
                <w:rFonts w:asciiTheme="minorHAnsi" w:hAnsiTheme="minorHAnsi"/>
              </w:rPr>
              <w:t>4</w:t>
            </w:r>
          </w:p>
        </w:tc>
        <w:tc>
          <w:tcPr>
            <w:tcW w:w="2467" w:type="dxa"/>
            <w:vMerge w:val="restart"/>
            <w:shd w:val="clear" w:color="auto" w:fill="auto"/>
            <w:vAlign w:val="center"/>
          </w:tcPr>
          <w:p w14:paraId="42A0507D" w14:textId="77777777" w:rsidR="00B15BDD" w:rsidRPr="007C1230" w:rsidRDefault="00B15BDD" w:rsidP="002B2A1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C1230">
              <w:rPr>
                <w:rFonts w:asciiTheme="minorHAnsi" w:hAnsiTheme="minorHAnsi"/>
                <w:b w:val="0"/>
              </w:rPr>
              <w:t>Dipartimento per le Politiche di Coesione e Agenzia per la Coesione</w:t>
            </w:r>
          </w:p>
        </w:tc>
        <w:tc>
          <w:tcPr>
            <w:tcW w:w="9181" w:type="dxa"/>
            <w:shd w:val="clear" w:color="auto" w:fill="auto"/>
            <w:vAlign w:val="center"/>
          </w:tcPr>
          <w:p w14:paraId="1B3CA181" w14:textId="77777777" w:rsidR="00B15BDD" w:rsidRPr="007C1230" w:rsidRDefault="00B15BDD" w:rsidP="002B2A1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C1230">
              <w:rPr>
                <w:rFonts w:asciiTheme="minorHAnsi" w:hAnsiTheme="minorHAnsi"/>
                <w:b w:val="0"/>
              </w:rPr>
              <w:t>4.1 Veicolare le raccomandazioni elaborate dai Focus alle amministrazioni italiane loro destinatarie e esercitare il relativo monitoraggio</w:t>
            </w:r>
          </w:p>
        </w:tc>
        <w:tc>
          <w:tcPr>
            <w:tcW w:w="2184" w:type="dxa"/>
            <w:shd w:val="clear" w:color="auto" w:fill="auto"/>
            <w:vAlign w:val="center"/>
          </w:tcPr>
          <w:p w14:paraId="000CA064" w14:textId="77777777" w:rsidR="00B15BDD" w:rsidRPr="007C1230" w:rsidRDefault="00B15BDD" w:rsidP="002B2A1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C1230">
              <w:rPr>
                <w:rFonts w:asciiTheme="minorHAnsi" w:hAnsiTheme="minorHAnsi"/>
                <w:b w:val="0"/>
              </w:rPr>
              <w:t>Comunicazione in occasione di ogni focus</w:t>
            </w:r>
          </w:p>
        </w:tc>
      </w:tr>
      <w:tr w:rsidR="00B15BDD" w:rsidRPr="007C1230" w14:paraId="62B25ACF" w14:textId="77777777" w:rsidTr="002B2A1D">
        <w:trPr>
          <w:trHeight w:val="974"/>
        </w:trPr>
        <w:tc>
          <w:tcPr>
            <w:cnfStyle w:val="001000000000" w:firstRow="0" w:lastRow="0" w:firstColumn="1" w:lastColumn="0" w:oddVBand="0" w:evenVBand="0" w:oddHBand="0" w:evenHBand="0" w:firstRowFirstColumn="0" w:firstRowLastColumn="0" w:lastRowFirstColumn="0" w:lastRowLastColumn="0"/>
            <w:tcW w:w="565" w:type="dxa"/>
            <w:vMerge/>
            <w:vAlign w:val="center"/>
          </w:tcPr>
          <w:p w14:paraId="4E4ECBB6" w14:textId="77777777" w:rsidR="00B15BDD" w:rsidRPr="007C1230" w:rsidRDefault="00B15BDD" w:rsidP="002B2A1D">
            <w:pPr>
              <w:spacing w:line="276" w:lineRule="auto"/>
              <w:rPr>
                <w:rFonts w:asciiTheme="minorHAnsi" w:hAnsiTheme="minorHAnsi"/>
              </w:rPr>
            </w:pPr>
          </w:p>
        </w:tc>
        <w:tc>
          <w:tcPr>
            <w:tcW w:w="2467" w:type="dxa"/>
            <w:vMerge/>
            <w:vAlign w:val="center"/>
          </w:tcPr>
          <w:p w14:paraId="3FE9F549"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vAlign w:val="center"/>
          </w:tcPr>
          <w:p w14:paraId="0D73C824"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4.2 Coordinare un percorso mirato a “guidare” le amministrazione regionali nella verifica e raccolta delle prassi di integrazione della CTE nella programmazione mainstream e viceversa</w:t>
            </w:r>
          </w:p>
        </w:tc>
        <w:tc>
          <w:tcPr>
            <w:tcW w:w="2184" w:type="dxa"/>
            <w:vAlign w:val="center"/>
          </w:tcPr>
          <w:p w14:paraId="2DD1BFA8"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Relazioni di attuazione della CTE</w:t>
            </w:r>
          </w:p>
        </w:tc>
      </w:tr>
      <w:tr w:rsidR="00B15BDD" w:rsidRPr="007C1230" w14:paraId="4159E301" w14:textId="77777777" w:rsidTr="002B2A1D">
        <w:trPr>
          <w:trHeight w:val="990"/>
        </w:trPr>
        <w:tc>
          <w:tcPr>
            <w:cnfStyle w:val="001000000000" w:firstRow="0" w:lastRow="0" w:firstColumn="1" w:lastColumn="0" w:oddVBand="0" w:evenVBand="0" w:oddHBand="0" w:evenHBand="0" w:firstRowFirstColumn="0" w:firstRowLastColumn="0" w:lastRowFirstColumn="0" w:lastRowLastColumn="0"/>
            <w:tcW w:w="565" w:type="dxa"/>
            <w:vMerge w:val="restart"/>
            <w:vAlign w:val="center"/>
          </w:tcPr>
          <w:p w14:paraId="6F529BAD" w14:textId="77777777" w:rsidR="00B15BDD" w:rsidRPr="007C1230" w:rsidRDefault="00B15BDD" w:rsidP="002B2A1D">
            <w:pPr>
              <w:spacing w:line="276" w:lineRule="auto"/>
              <w:rPr>
                <w:rFonts w:asciiTheme="minorHAnsi" w:hAnsiTheme="minorHAnsi"/>
                <w:b w:val="0"/>
              </w:rPr>
            </w:pPr>
            <w:r w:rsidRPr="007C1230">
              <w:rPr>
                <w:rFonts w:asciiTheme="minorHAnsi" w:hAnsiTheme="minorHAnsi"/>
              </w:rPr>
              <w:t>5</w:t>
            </w:r>
          </w:p>
          <w:p w14:paraId="4F2B2BF1" w14:textId="77777777" w:rsidR="00B15BDD" w:rsidRPr="007C1230" w:rsidRDefault="00B15BDD" w:rsidP="002B2A1D">
            <w:pPr>
              <w:spacing w:line="276" w:lineRule="auto"/>
              <w:rPr>
                <w:rFonts w:asciiTheme="minorHAnsi" w:hAnsiTheme="minorHAnsi"/>
              </w:rPr>
            </w:pPr>
          </w:p>
        </w:tc>
        <w:tc>
          <w:tcPr>
            <w:tcW w:w="2467" w:type="dxa"/>
            <w:vMerge w:val="restart"/>
            <w:vAlign w:val="center"/>
          </w:tcPr>
          <w:p w14:paraId="46418C33"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5BAC5D96"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7E8F3441"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7C1230">
              <w:rPr>
                <w:rFonts w:asciiTheme="minorHAnsi" w:hAnsiTheme="minorHAnsi"/>
              </w:rPr>
              <w:t>AdG</w:t>
            </w:r>
            <w:proofErr w:type="spellEnd"/>
            <w:r w:rsidRPr="007C1230">
              <w:rPr>
                <w:rFonts w:asciiTheme="minorHAnsi" w:hAnsiTheme="minorHAnsi"/>
              </w:rPr>
              <w:t xml:space="preserve"> CTE italiane</w:t>
            </w:r>
          </w:p>
          <w:p w14:paraId="56D4AFFA"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vAlign w:val="center"/>
          </w:tcPr>
          <w:p w14:paraId="386FE828"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5.1 Prevedere già nella formulazione della proposta progettuale l’elaborazione di un piano di trasferimento dei risultati ai soggetti titolari delle policy (sul modello Interreg Europe)</w:t>
            </w:r>
          </w:p>
        </w:tc>
        <w:tc>
          <w:tcPr>
            <w:tcW w:w="2184" w:type="dxa"/>
            <w:vAlign w:val="center"/>
          </w:tcPr>
          <w:p w14:paraId="382A144F"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 xml:space="preserve">Analisi disposizioni previste in ogni programma CTE +2020 guidato da </w:t>
            </w:r>
            <w:proofErr w:type="spellStart"/>
            <w:r w:rsidRPr="007C1230">
              <w:rPr>
                <w:rFonts w:asciiTheme="minorHAnsi" w:hAnsiTheme="minorHAnsi"/>
              </w:rPr>
              <w:t>AdG</w:t>
            </w:r>
            <w:proofErr w:type="spellEnd"/>
            <w:r w:rsidRPr="007C1230">
              <w:rPr>
                <w:rFonts w:asciiTheme="minorHAnsi" w:hAnsiTheme="minorHAnsi"/>
              </w:rPr>
              <w:t xml:space="preserve"> italiana</w:t>
            </w:r>
          </w:p>
        </w:tc>
      </w:tr>
      <w:tr w:rsidR="00B15BDD" w:rsidRPr="007C1230" w14:paraId="7F8B88A7" w14:textId="77777777" w:rsidTr="002B2A1D">
        <w:trPr>
          <w:trHeight w:val="1665"/>
        </w:trPr>
        <w:tc>
          <w:tcPr>
            <w:cnfStyle w:val="001000000000" w:firstRow="0" w:lastRow="0" w:firstColumn="1" w:lastColumn="0" w:oddVBand="0" w:evenVBand="0" w:oddHBand="0" w:evenHBand="0" w:firstRowFirstColumn="0" w:firstRowLastColumn="0" w:lastRowFirstColumn="0" w:lastRowLastColumn="0"/>
            <w:tcW w:w="565" w:type="dxa"/>
            <w:vMerge/>
            <w:vAlign w:val="center"/>
          </w:tcPr>
          <w:p w14:paraId="30668211" w14:textId="77777777" w:rsidR="00B15BDD" w:rsidRPr="007C1230" w:rsidRDefault="00B15BDD" w:rsidP="002B2A1D">
            <w:pPr>
              <w:spacing w:line="276" w:lineRule="auto"/>
              <w:rPr>
                <w:rFonts w:asciiTheme="minorHAnsi" w:hAnsiTheme="minorHAnsi"/>
              </w:rPr>
            </w:pPr>
          </w:p>
        </w:tc>
        <w:tc>
          <w:tcPr>
            <w:tcW w:w="2467" w:type="dxa"/>
            <w:vMerge/>
            <w:vAlign w:val="center"/>
          </w:tcPr>
          <w:p w14:paraId="6798A4CF"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vAlign w:val="center"/>
          </w:tcPr>
          <w:p w14:paraId="65F782D9"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5.2 Raccogliere dai progetti (commissionando valutazioni tematiche) informazione dettagliata circa le effettive modalità di trasferimento dei risultati ai soggetti titolari delle policy, anche al di là di quanto previsto nel formulario</w:t>
            </w:r>
          </w:p>
        </w:tc>
        <w:tc>
          <w:tcPr>
            <w:tcW w:w="2184" w:type="dxa"/>
            <w:vAlign w:val="center"/>
          </w:tcPr>
          <w:p w14:paraId="63639D04"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valutazioni indipendenti dei programmi CTE</w:t>
            </w:r>
          </w:p>
        </w:tc>
      </w:tr>
      <w:tr w:rsidR="00B15BDD" w:rsidRPr="007C1230" w14:paraId="13F48A35" w14:textId="77777777" w:rsidTr="002B2A1D">
        <w:trPr>
          <w:trHeight w:val="1360"/>
        </w:trPr>
        <w:tc>
          <w:tcPr>
            <w:cnfStyle w:val="001000000000" w:firstRow="0" w:lastRow="0" w:firstColumn="1" w:lastColumn="0" w:oddVBand="0" w:evenVBand="0" w:oddHBand="0" w:evenHBand="0" w:firstRowFirstColumn="0" w:firstRowLastColumn="0" w:lastRowFirstColumn="0" w:lastRowLastColumn="0"/>
            <w:tcW w:w="565" w:type="dxa"/>
            <w:vMerge/>
            <w:vAlign w:val="center"/>
          </w:tcPr>
          <w:p w14:paraId="27066595" w14:textId="77777777" w:rsidR="00B15BDD" w:rsidRPr="007C1230" w:rsidRDefault="00B15BDD" w:rsidP="002B2A1D">
            <w:pPr>
              <w:spacing w:line="276" w:lineRule="auto"/>
              <w:rPr>
                <w:rFonts w:asciiTheme="minorHAnsi" w:hAnsiTheme="minorHAnsi"/>
              </w:rPr>
            </w:pPr>
          </w:p>
        </w:tc>
        <w:tc>
          <w:tcPr>
            <w:tcW w:w="2467" w:type="dxa"/>
            <w:vMerge/>
            <w:vAlign w:val="center"/>
          </w:tcPr>
          <w:p w14:paraId="3B73C2CC"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vAlign w:val="center"/>
          </w:tcPr>
          <w:p w14:paraId="6304D264"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5.3 Comunicare ai cittadini nella maniera più efficace possibile i risultati direttamente fruibili del proprio programma CTE, in modo da promuovere l’idea che vi sono anche “vantaggi” nel vivere in un’area transfrontaliera (esempio ITI gestito dal GECT GO) - Commissionare valutazione indipendente relativa all’impatto di tali azioni di comunicazione</w:t>
            </w:r>
          </w:p>
        </w:tc>
        <w:tc>
          <w:tcPr>
            <w:tcW w:w="2184" w:type="dxa"/>
            <w:vAlign w:val="center"/>
          </w:tcPr>
          <w:p w14:paraId="4B082EB4"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valutazioni indipendenti dei programmi CTE</w:t>
            </w:r>
          </w:p>
        </w:tc>
      </w:tr>
      <w:tr w:rsidR="00B15BDD" w:rsidRPr="007C1230" w14:paraId="59D1BA69" w14:textId="77777777" w:rsidTr="002B2A1D">
        <w:trPr>
          <w:trHeight w:val="1360"/>
        </w:trPr>
        <w:tc>
          <w:tcPr>
            <w:cnfStyle w:val="001000000000" w:firstRow="0" w:lastRow="0" w:firstColumn="1" w:lastColumn="0" w:oddVBand="0" w:evenVBand="0" w:oddHBand="0" w:evenHBand="0" w:firstRowFirstColumn="0" w:firstRowLastColumn="0" w:lastRowFirstColumn="0" w:lastRowLastColumn="0"/>
            <w:tcW w:w="565" w:type="dxa"/>
            <w:vMerge/>
            <w:vAlign w:val="center"/>
          </w:tcPr>
          <w:p w14:paraId="2766CC6D" w14:textId="77777777" w:rsidR="00B15BDD" w:rsidRPr="007C1230" w:rsidRDefault="00B15BDD" w:rsidP="002B2A1D">
            <w:pPr>
              <w:spacing w:line="276" w:lineRule="auto"/>
              <w:rPr>
                <w:rFonts w:asciiTheme="minorHAnsi" w:hAnsiTheme="minorHAnsi"/>
              </w:rPr>
            </w:pPr>
          </w:p>
        </w:tc>
        <w:tc>
          <w:tcPr>
            <w:tcW w:w="2467" w:type="dxa"/>
            <w:vMerge/>
            <w:vAlign w:val="center"/>
          </w:tcPr>
          <w:p w14:paraId="2DBD3BC7"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vAlign w:val="center"/>
          </w:tcPr>
          <w:p w14:paraId="4FAB1463"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5.4 Raccogliere regolarmente nuovi esempi di esperienze CTE di trasferimento dei risultati ai soggetti titolari delle policy – se l’</w:t>
            </w:r>
            <w:proofErr w:type="spellStart"/>
            <w:r w:rsidRPr="007C1230">
              <w:rPr>
                <w:rFonts w:asciiTheme="minorHAnsi" w:hAnsiTheme="minorHAnsi"/>
              </w:rPr>
              <w:t>AdG</w:t>
            </w:r>
            <w:proofErr w:type="spellEnd"/>
            <w:r w:rsidRPr="007C1230">
              <w:rPr>
                <w:rFonts w:asciiTheme="minorHAnsi" w:hAnsiTheme="minorHAnsi"/>
              </w:rPr>
              <w:t xml:space="preserve"> è rappresentata nei focus territoriali, questo consentirà di popolare la matrice nata dal Focus di Trieste (tabella 2 del presente documento, in cui mancano ad oggi casi relativi a FSE e FEAMP)</w:t>
            </w:r>
          </w:p>
        </w:tc>
        <w:tc>
          <w:tcPr>
            <w:tcW w:w="2184" w:type="dxa"/>
            <w:vAlign w:val="center"/>
          </w:tcPr>
          <w:p w14:paraId="713A04A9"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Comunicazione in preparazione di ogni focus territoriale (se l’</w:t>
            </w:r>
            <w:proofErr w:type="spellStart"/>
            <w:r w:rsidRPr="007C1230">
              <w:rPr>
                <w:rFonts w:asciiTheme="minorHAnsi" w:hAnsiTheme="minorHAnsi"/>
              </w:rPr>
              <w:t>AdG</w:t>
            </w:r>
            <w:proofErr w:type="spellEnd"/>
            <w:r w:rsidRPr="007C1230">
              <w:rPr>
                <w:rFonts w:asciiTheme="minorHAnsi" w:hAnsiTheme="minorHAnsi"/>
              </w:rPr>
              <w:t xml:space="preserve"> è rappresentata)</w:t>
            </w:r>
          </w:p>
        </w:tc>
      </w:tr>
      <w:tr w:rsidR="00B15BDD" w:rsidRPr="007C1230" w14:paraId="5676F17C" w14:textId="77777777" w:rsidTr="002B2A1D">
        <w:trPr>
          <w:trHeight w:val="974"/>
        </w:trPr>
        <w:tc>
          <w:tcPr>
            <w:cnfStyle w:val="001000000000" w:firstRow="0" w:lastRow="0" w:firstColumn="1" w:lastColumn="0" w:oddVBand="0" w:evenVBand="0" w:oddHBand="0" w:evenHBand="0" w:firstRowFirstColumn="0" w:firstRowLastColumn="0" w:lastRowFirstColumn="0" w:lastRowLastColumn="0"/>
            <w:tcW w:w="565" w:type="dxa"/>
            <w:vMerge w:val="restart"/>
            <w:vAlign w:val="center"/>
          </w:tcPr>
          <w:p w14:paraId="5DE92117" w14:textId="77777777" w:rsidR="00B15BDD" w:rsidRPr="007C1230" w:rsidRDefault="00B15BDD" w:rsidP="002B2A1D">
            <w:pPr>
              <w:spacing w:line="276" w:lineRule="auto"/>
              <w:rPr>
                <w:rFonts w:asciiTheme="minorHAnsi" w:hAnsiTheme="minorHAnsi"/>
              </w:rPr>
            </w:pPr>
            <w:r w:rsidRPr="007C1230">
              <w:rPr>
                <w:rFonts w:asciiTheme="minorHAnsi" w:hAnsiTheme="minorHAnsi"/>
              </w:rPr>
              <w:t>6</w:t>
            </w:r>
          </w:p>
        </w:tc>
        <w:tc>
          <w:tcPr>
            <w:tcW w:w="2467" w:type="dxa"/>
            <w:vMerge w:val="restart"/>
            <w:vAlign w:val="center"/>
          </w:tcPr>
          <w:p w14:paraId="53A74C1E"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Programma MED</w:t>
            </w:r>
          </w:p>
        </w:tc>
        <w:tc>
          <w:tcPr>
            <w:tcW w:w="9181" w:type="dxa"/>
            <w:vAlign w:val="center"/>
          </w:tcPr>
          <w:p w14:paraId="541FEFCB"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6.1 Trasferire le raccomandazioni emerse dai focus territoriali sull’area di Programma</w:t>
            </w:r>
          </w:p>
        </w:tc>
        <w:tc>
          <w:tcPr>
            <w:tcW w:w="2184" w:type="dxa"/>
            <w:vAlign w:val="center"/>
          </w:tcPr>
          <w:p w14:paraId="683F10DE"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Relazioni annuali di attuazione</w:t>
            </w:r>
          </w:p>
        </w:tc>
      </w:tr>
      <w:tr w:rsidR="00B15BDD" w:rsidRPr="007C1230" w14:paraId="668AFEFC" w14:textId="77777777" w:rsidTr="002B2A1D">
        <w:trPr>
          <w:trHeight w:val="974"/>
        </w:trPr>
        <w:tc>
          <w:tcPr>
            <w:cnfStyle w:val="001000000000" w:firstRow="0" w:lastRow="0" w:firstColumn="1" w:lastColumn="0" w:oddVBand="0" w:evenVBand="0" w:oddHBand="0" w:evenHBand="0" w:firstRowFirstColumn="0" w:firstRowLastColumn="0" w:lastRowFirstColumn="0" w:lastRowLastColumn="0"/>
            <w:tcW w:w="565" w:type="dxa"/>
            <w:vMerge/>
            <w:vAlign w:val="center"/>
          </w:tcPr>
          <w:p w14:paraId="2C1AFDE9" w14:textId="77777777" w:rsidR="00B15BDD" w:rsidRPr="007C1230" w:rsidRDefault="00B15BDD" w:rsidP="002B2A1D">
            <w:pPr>
              <w:spacing w:line="276" w:lineRule="auto"/>
              <w:rPr>
                <w:rFonts w:asciiTheme="minorHAnsi" w:hAnsiTheme="minorHAnsi"/>
              </w:rPr>
            </w:pPr>
          </w:p>
        </w:tc>
        <w:tc>
          <w:tcPr>
            <w:tcW w:w="2467" w:type="dxa"/>
            <w:vMerge/>
            <w:vAlign w:val="center"/>
          </w:tcPr>
          <w:p w14:paraId="228BA1A6"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vAlign w:val="center"/>
          </w:tcPr>
          <w:p w14:paraId="61C51427" w14:textId="77777777" w:rsidR="00B15BDD" w:rsidRPr="007C1230" w:rsidDel="003A26A3"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6.2 Rafforzare il ruolo del JS nell’individuazione di meccanismi di informazione e confronto tra programmi/progetti MED e programmi mainstream incentrato sugli ambiti di complementarità</w:t>
            </w:r>
          </w:p>
        </w:tc>
        <w:tc>
          <w:tcPr>
            <w:tcW w:w="2184" w:type="dxa"/>
            <w:vAlign w:val="center"/>
          </w:tcPr>
          <w:p w14:paraId="60A2F482" w14:textId="77777777" w:rsidR="00B15BDD" w:rsidRPr="007C1230" w:rsidDel="003A26A3"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Relazioni annuali di attuazione</w:t>
            </w:r>
          </w:p>
        </w:tc>
      </w:tr>
      <w:tr w:rsidR="00B15BDD" w:rsidRPr="007C1230" w14:paraId="4D09AB5B" w14:textId="77777777" w:rsidTr="002B2A1D">
        <w:trPr>
          <w:trHeight w:val="974"/>
        </w:trPr>
        <w:tc>
          <w:tcPr>
            <w:cnfStyle w:val="001000000000" w:firstRow="0" w:lastRow="0" w:firstColumn="1" w:lastColumn="0" w:oddVBand="0" w:evenVBand="0" w:oddHBand="0" w:evenHBand="0" w:firstRowFirstColumn="0" w:firstRowLastColumn="0" w:lastRowFirstColumn="0" w:lastRowLastColumn="0"/>
            <w:tcW w:w="565" w:type="dxa"/>
            <w:vMerge/>
            <w:vAlign w:val="center"/>
          </w:tcPr>
          <w:p w14:paraId="7D64E8A1" w14:textId="77777777" w:rsidR="00B15BDD" w:rsidRPr="007C1230" w:rsidRDefault="00B15BDD" w:rsidP="002B2A1D">
            <w:pPr>
              <w:spacing w:line="276" w:lineRule="auto"/>
              <w:rPr>
                <w:rFonts w:asciiTheme="minorHAnsi" w:hAnsiTheme="minorHAnsi"/>
              </w:rPr>
            </w:pPr>
          </w:p>
        </w:tc>
        <w:tc>
          <w:tcPr>
            <w:tcW w:w="2467" w:type="dxa"/>
            <w:vMerge/>
            <w:vAlign w:val="center"/>
          </w:tcPr>
          <w:p w14:paraId="233D5596"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vAlign w:val="center"/>
          </w:tcPr>
          <w:p w14:paraId="030920F4"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6.3 Orientare la programmazione MED post 2020 verso un approccio in grado di favorire i processi di mainstreaming</w:t>
            </w:r>
          </w:p>
        </w:tc>
        <w:tc>
          <w:tcPr>
            <w:tcW w:w="2184" w:type="dxa"/>
            <w:vAlign w:val="center"/>
          </w:tcPr>
          <w:p w14:paraId="1041F2BB"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linee di indirizzo programmazione MED post 2020</w:t>
            </w:r>
          </w:p>
        </w:tc>
      </w:tr>
      <w:tr w:rsidR="00B15BDD" w:rsidRPr="007C1230" w14:paraId="6AE15393" w14:textId="77777777" w:rsidTr="002B2A1D">
        <w:trPr>
          <w:trHeight w:val="974"/>
        </w:trPr>
        <w:tc>
          <w:tcPr>
            <w:cnfStyle w:val="001000000000" w:firstRow="0" w:lastRow="0" w:firstColumn="1" w:lastColumn="0" w:oddVBand="0" w:evenVBand="0" w:oddHBand="0" w:evenHBand="0" w:firstRowFirstColumn="0" w:firstRowLastColumn="0" w:lastRowFirstColumn="0" w:lastRowLastColumn="0"/>
            <w:tcW w:w="565" w:type="dxa"/>
            <w:vAlign w:val="center"/>
          </w:tcPr>
          <w:p w14:paraId="06FF8E1D" w14:textId="77777777" w:rsidR="00B15BDD" w:rsidRPr="007C1230" w:rsidRDefault="00B15BDD" w:rsidP="002B2A1D">
            <w:pPr>
              <w:spacing w:line="276" w:lineRule="auto"/>
              <w:rPr>
                <w:rFonts w:asciiTheme="minorHAnsi" w:hAnsiTheme="minorHAnsi"/>
              </w:rPr>
            </w:pPr>
            <w:r w:rsidRPr="007C1230">
              <w:rPr>
                <w:rFonts w:asciiTheme="minorHAnsi" w:hAnsiTheme="minorHAnsi"/>
              </w:rPr>
              <w:t>7</w:t>
            </w:r>
          </w:p>
        </w:tc>
        <w:tc>
          <w:tcPr>
            <w:tcW w:w="2467" w:type="dxa"/>
            <w:vAlign w:val="center"/>
          </w:tcPr>
          <w:p w14:paraId="14FBB007"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7C1230">
              <w:rPr>
                <w:rFonts w:asciiTheme="minorHAnsi" w:hAnsiTheme="minorHAnsi"/>
              </w:rPr>
              <w:t>Interact</w:t>
            </w:r>
            <w:proofErr w:type="spellEnd"/>
          </w:p>
        </w:tc>
        <w:tc>
          <w:tcPr>
            <w:tcW w:w="9181" w:type="dxa"/>
            <w:vAlign w:val="center"/>
          </w:tcPr>
          <w:p w14:paraId="169CA695"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7.1 Preparare e diffondere  linee guida specificatamente dedicate al trasferimento dei risultati dei progetti CTE alle policy</w:t>
            </w:r>
          </w:p>
        </w:tc>
        <w:tc>
          <w:tcPr>
            <w:tcW w:w="2184" w:type="dxa"/>
            <w:vAlign w:val="center"/>
          </w:tcPr>
          <w:p w14:paraId="12AF51C9"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 xml:space="preserve">Aggiornamento da parte di </w:t>
            </w:r>
            <w:proofErr w:type="spellStart"/>
            <w:r w:rsidRPr="007C1230">
              <w:rPr>
                <w:rFonts w:asciiTheme="minorHAnsi" w:hAnsiTheme="minorHAnsi"/>
              </w:rPr>
              <w:t>Interact</w:t>
            </w:r>
            <w:proofErr w:type="spellEnd"/>
            <w:r w:rsidRPr="007C1230">
              <w:rPr>
                <w:rFonts w:asciiTheme="minorHAnsi" w:hAnsiTheme="minorHAnsi"/>
              </w:rPr>
              <w:t xml:space="preserve"> alla fine del percorso dei focus territoriali</w:t>
            </w:r>
          </w:p>
        </w:tc>
      </w:tr>
      <w:tr w:rsidR="00B15BDD" w:rsidRPr="007C1230" w14:paraId="5CB8211A" w14:textId="77777777" w:rsidTr="002B2A1D">
        <w:trPr>
          <w:trHeight w:val="974"/>
        </w:trPr>
        <w:tc>
          <w:tcPr>
            <w:cnfStyle w:val="001000000000" w:firstRow="0" w:lastRow="0" w:firstColumn="1" w:lastColumn="0" w:oddVBand="0" w:evenVBand="0" w:oddHBand="0" w:evenHBand="0" w:firstRowFirstColumn="0" w:firstRowLastColumn="0" w:lastRowFirstColumn="0" w:lastRowLastColumn="0"/>
            <w:tcW w:w="565" w:type="dxa"/>
            <w:vMerge w:val="restart"/>
            <w:vAlign w:val="center"/>
          </w:tcPr>
          <w:p w14:paraId="61501A26" w14:textId="77777777" w:rsidR="00B15BDD" w:rsidRPr="007C1230" w:rsidRDefault="00B15BDD" w:rsidP="002B2A1D">
            <w:pPr>
              <w:spacing w:line="276" w:lineRule="auto"/>
              <w:rPr>
                <w:rFonts w:asciiTheme="minorHAnsi" w:hAnsiTheme="minorHAnsi"/>
              </w:rPr>
            </w:pPr>
            <w:r w:rsidRPr="007C1230">
              <w:rPr>
                <w:rFonts w:asciiTheme="minorHAnsi" w:hAnsiTheme="minorHAnsi"/>
              </w:rPr>
              <w:t>8</w:t>
            </w:r>
          </w:p>
        </w:tc>
        <w:tc>
          <w:tcPr>
            <w:tcW w:w="2467" w:type="dxa"/>
            <w:vMerge w:val="restart"/>
            <w:vAlign w:val="center"/>
          </w:tcPr>
          <w:p w14:paraId="5908056F"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Beneficiari programmi CTE</w:t>
            </w:r>
          </w:p>
        </w:tc>
        <w:tc>
          <w:tcPr>
            <w:tcW w:w="9181" w:type="dxa"/>
            <w:vAlign w:val="center"/>
          </w:tcPr>
          <w:p w14:paraId="23C5672A"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8.1 Prevedere sistematicamente nelle proprie proposte progettuali meccanismi e soluzioni per il trasferimento dei risultati alle policy, a partire da quelle del proprio livello regionale</w:t>
            </w:r>
          </w:p>
        </w:tc>
        <w:tc>
          <w:tcPr>
            <w:tcW w:w="2184" w:type="dxa"/>
            <w:vAlign w:val="center"/>
          </w:tcPr>
          <w:p w14:paraId="6713890D"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Relazioni annuali di attuazione dei programmi</w:t>
            </w:r>
          </w:p>
          <w:p w14:paraId="737DACE8" w14:textId="77777777" w:rsidR="009318BB" w:rsidRPr="007C1230" w:rsidRDefault="009318BB"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p w14:paraId="375F43C8"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percorsi di autovalutazione condotti dai Servizi regionali</w:t>
            </w:r>
          </w:p>
        </w:tc>
      </w:tr>
      <w:tr w:rsidR="00B15BDD" w:rsidRPr="007C1230" w14:paraId="38E85E0F" w14:textId="77777777" w:rsidTr="002B2A1D">
        <w:trPr>
          <w:trHeight w:val="974"/>
        </w:trPr>
        <w:tc>
          <w:tcPr>
            <w:cnfStyle w:val="001000000000" w:firstRow="0" w:lastRow="0" w:firstColumn="1" w:lastColumn="0" w:oddVBand="0" w:evenVBand="0" w:oddHBand="0" w:evenHBand="0" w:firstRowFirstColumn="0" w:firstRowLastColumn="0" w:lastRowFirstColumn="0" w:lastRowLastColumn="0"/>
            <w:tcW w:w="565" w:type="dxa"/>
            <w:vMerge/>
            <w:vAlign w:val="center"/>
          </w:tcPr>
          <w:p w14:paraId="1EDACD4C" w14:textId="77777777" w:rsidR="00B15BDD" w:rsidRPr="007C1230" w:rsidRDefault="00B15BDD" w:rsidP="002B2A1D">
            <w:pPr>
              <w:spacing w:line="276" w:lineRule="auto"/>
              <w:rPr>
                <w:rFonts w:asciiTheme="minorHAnsi" w:hAnsiTheme="minorHAnsi"/>
              </w:rPr>
            </w:pPr>
          </w:p>
        </w:tc>
        <w:tc>
          <w:tcPr>
            <w:tcW w:w="2467" w:type="dxa"/>
            <w:vMerge/>
            <w:vAlign w:val="center"/>
          </w:tcPr>
          <w:p w14:paraId="4B0290D6"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181" w:type="dxa"/>
            <w:vAlign w:val="center"/>
          </w:tcPr>
          <w:p w14:paraId="3C7B2C5F"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8.2 Migliorare il dialogo tra livello politico e tecnico-amministrativo, a partire dalla fase di progettazione, in modo tale da favorire la corretta trasposizione dei risultati negli strumenti di policy</w:t>
            </w:r>
          </w:p>
        </w:tc>
        <w:tc>
          <w:tcPr>
            <w:tcW w:w="2184" w:type="dxa"/>
            <w:vAlign w:val="center"/>
          </w:tcPr>
          <w:p w14:paraId="5C620F0D"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percorsi di autovalutazione condotti dai Servizi regionali</w:t>
            </w:r>
          </w:p>
        </w:tc>
      </w:tr>
      <w:tr w:rsidR="00B15BDD" w:rsidRPr="007C1230" w14:paraId="7980EC3C" w14:textId="77777777" w:rsidTr="002B2A1D">
        <w:trPr>
          <w:trHeight w:val="974"/>
        </w:trPr>
        <w:tc>
          <w:tcPr>
            <w:cnfStyle w:val="001000000000" w:firstRow="0" w:lastRow="0" w:firstColumn="1" w:lastColumn="0" w:oddVBand="0" w:evenVBand="0" w:oddHBand="0" w:evenHBand="0" w:firstRowFirstColumn="0" w:firstRowLastColumn="0" w:lastRowFirstColumn="0" w:lastRowLastColumn="0"/>
            <w:tcW w:w="565" w:type="dxa"/>
            <w:vAlign w:val="center"/>
          </w:tcPr>
          <w:p w14:paraId="456D3459" w14:textId="77777777" w:rsidR="00B15BDD" w:rsidRPr="007C1230" w:rsidRDefault="00B15BDD" w:rsidP="002B2A1D">
            <w:pPr>
              <w:spacing w:line="276" w:lineRule="auto"/>
              <w:rPr>
                <w:rFonts w:asciiTheme="minorHAnsi" w:hAnsiTheme="minorHAnsi"/>
              </w:rPr>
            </w:pPr>
            <w:r w:rsidRPr="007C1230">
              <w:rPr>
                <w:rFonts w:asciiTheme="minorHAnsi" w:hAnsiTheme="minorHAnsi"/>
              </w:rPr>
              <w:t>9</w:t>
            </w:r>
          </w:p>
        </w:tc>
        <w:tc>
          <w:tcPr>
            <w:tcW w:w="2467" w:type="dxa"/>
            <w:vAlign w:val="center"/>
          </w:tcPr>
          <w:p w14:paraId="097E1E71"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Commissione Europea - DG Regio</w:t>
            </w:r>
          </w:p>
        </w:tc>
        <w:tc>
          <w:tcPr>
            <w:tcW w:w="9181" w:type="dxa"/>
            <w:vAlign w:val="center"/>
          </w:tcPr>
          <w:p w14:paraId="46627BF0"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 xml:space="preserve">9.1 Fornire maggiori indicazioni su come dare concretezza ai processi di mainstreaming attesi nel prossimo periodo di programmazione </w:t>
            </w:r>
          </w:p>
        </w:tc>
        <w:tc>
          <w:tcPr>
            <w:tcW w:w="2184" w:type="dxa"/>
            <w:vAlign w:val="center"/>
          </w:tcPr>
          <w:p w14:paraId="4B398A71" w14:textId="77777777" w:rsidR="00B15BDD" w:rsidRPr="007C1230" w:rsidRDefault="00B15BDD" w:rsidP="002B2A1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C1230">
              <w:rPr>
                <w:rFonts w:asciiTheme="minorHAnsi" w:hAnsiTheme="minorHAnsi"/>
              </w:rPr>
              <w:t>Analisi Regolamenti e documenti di attuazione</w:t>
            </w:r>
          </w:p>
        </w:tc>
      </w:tr>
    </w:tbl>
    <w:p w14:paraId="61F3BC2C" w14:textId="77777777" w:rsidR="00B15BDD" w:rsidRPr="007C1230" w:rsidRDefault="00B15BDD" w:rsidP="00B15BDD">
      <w:pPr>
        <w:spacing w:before="120" w:line="300" w:lineRule="exact"/>
        <w:jc w:val="both"/>
        <w:rPr>
          <w:rStyle w:val="Titolo4Carattere"/>
          <w:rFonts w:asciiTheme="minorHAnsi" w:hAnsiTheme="minorHAnsi"/>
        </w:rPr>
      </w:pPr>
    </w:p>
    <w:p w14:paraId="5E86BFEB" w14:textId="77777777" w:rsidR="009318BB" w:rsidRPr="007C1230" w:rsidRDefault="009318BB" w:rsidP="00954CC8">
      <w:pPr>
        <w:pStyle w:val="Titolo3"/>
        <w:rPr>
          <w:rFonts w:asciiTheme="minorHAnsi" w:hAnsiTheme="minorHAnsi"/>
        </w:rPr>
        <w:sectPr w:rsidR="009318BB" w:rsidRPr="007C1230" w:rsidSect="00B15BDD">
          <w:headerReference w:type="first" r:id="rId14"/>
          <w:footerReference w:type="first" r:id="rId15"/>
          <w:pgSz w:w="16838" w:h="11906" w:orient="landscape" w:code="9"/>
          <w:pgMar w:top="862" w:right="862" w:bottom="862" w:left="1588" w:header="578" w:footer="510" w:gutter="0"/>
          <w:cols w:space="720"/>
          <w:titlePg/>
          <w:docGrid w:linePitch="360"/>
        </w:sectPr>
      </w:pPr>
    </w:p>
    <w:p w14:paraId="727D95B3" w14:textId="77777777" w:rsidR="00E43661" w:rsidRPr="007C1230" w:rsidRDefault="00E43661" w:rsidP="00E43661">
      <w:pPr>
        <w:spacing w:line="300" w:lineRule="exact"/>
        <w:jc w:val="both"/>
      </w:pPr>
    </w:p>
    <w:p w14:paraId="56E4F37B" w14:textId="77777777" w:rsidR="00E43661" w:rsidRPr="007C1230" w:rsidRDefault="00E43661" w:rsidP="00E43661">
      <w:pPr>
        <w:spacing w:line="300" w:lineRule="exact"/>
        <w:jc w:val="both"/>
      </w:pPr>
      <w:r w:rsidRPr="007C1230">
        <w:t>Il confronto che ha portato all’individuazione di queste raccomandazioni è stato caratterizzato da una tensione dialettica di cui è opportuno mantenere traccia, al fine di lasciar emergere i legami sottesi tra le raccomandazioni stesse.</w:t>
      </w:r>
    </w:p>
    <w:p w14:paraId="285D8E7A" w14:textId="7D87C64C" w:rsidR="00E43661" w:rsidRPr="007C1230" w:rsidRDefault="00E43661" w:rsidP="00E43661">
      <w:pPr>
        <w:spacing w:line="300" w:lineRule="exact"/>
        <w:jc w:val="both"/>
      </w:pPr>
      <w:r w:rsidRPr="007C1230">
        <w:t xml:space="preserve">Da una parte si è sottolineata l’importanza di prevedere meccanismi di integrazione della CTE </w:t>
      </w:r>
      <w:r w:rsidRPr="007C1230">
        <w:rPr>
          <w:i/>
        </w:rPr>
        <w:t>a partire dalla programmazione</w:t>
      </w:r>
      <w:r w:rsidRPr="007C1230">
        <w:t>, indicando Interreg Europe come un programma di riferimento quanto a linearità nel richiedere a ogni progetto un piano di trasferimento dei risultati al</w:t>
      </w:r>
      <w:r w:rsidR="00987F8D">
        <w:t xml:space="preserve"> policy </w:t>
      </w:r>
      <w:proofErr w:type="spellStart"/>
      <w:r w:rsidR="00987F8D">
        <w:t>instrument</w:t>
      </w:r>
      <w:proofErr w:type="spellEnd"/>
      <w:r w:rsidR="00987F8D">
        <w:t xml:space="preserve"> individuato</w:t>
      </w:r>
      <w:r w:rsidRPr="007C1230">
        <w:t>, e MED come un caso di lucida individuazione di un meccanismo di capitalizzazione almeno al livello dei progetti appartenenti allo stesso programma. Rispetto alla programmazione 2021-2027,  alla luce di quanto contenuto nelle proposta di regolamento, si attende che le strategie macro-regionali, quando presenti, offrano una cornice per le esperienze di integrazione della CTE.</w:t>
      </w:r>
    </w:p>
    <w:p w14:paraId="282F9B2A" w14:textId="4B09FF3A" w:rsidR="00E43661" w:rsidRPr="007C1230" w:rsidRDefault="00E43661" w:rsidP="00E43661">
      <w:pPr>
        <w:spacing w:line="300" w:lineRule="exact"/>
        <w:jc w:val="both"/>
      </w:pPr>
      <w:r w:rsidRPr="007C1230">
        <w:t xml:space="preserve">Dall’altra parte si è riscontrata, sulla base delle esperienze di diversi partecipanti al Focus, la </w:t>
      </w:r>
      <w:r w:rsidRPr="007C1230">
        <w:rPr>
          <w:i/>
        </w:rPr>
        <w:t>capacità di numerosi progetti CTE di generare risultati utilizzabili al livello delle policy anche al di là di quanto previsto</w:t>
      </w:r>
      <w:r w:rsidRPr="007C1230">
        <w:t xml:space="preserve">. Secondo tale visione di tipo organicistico, per cui i progetti possono mostrare uno slancio vitale che eccede la stessa programmazione, la </w:t>
      </w:r>
      <w:r w:rsidRPr="007C1230">
        <w:rPr>
          <w:i/>
        </w:rPr>
        <w:t>qualità dei partner</w:t>
      </w:r>
      <w:r w:rsidRPr="007C1230">
        <w:t xml:space="preserve"> risulta essere un elemento decisivo: se si vuole che i progetti CTE generino un impatto sulle politiche, è necessario che in essi giochino un ruolo decisivo partner che sono anche policy maker (tipicamente le amministrazioni regionali). </w:t>
      </w:r>
    </w:p>
    <w:p w14:paraId="4560609E" w14:textId="31E8B1D3" w:rsidR="00E43661" w:rsidRPr="007C1230" w:rsidRDefault="00E43661" w:rsidP="00E43661">
      <w:pPr>
        <w:spacing w:line="300" w:lineRule="exact"/>
        <w:jc w:val="both"/>
      </w:pPr>
      <w:r w:rsidRPr="007C1230">
        <w:t xml:space="preserve">Per arrivare a un’interpretazione equilibrata di questa seconda chiave di lettura, va in conclusione ricordato un elemento emerso a proposito della cooperazione transfrontaliera. Rispetto alla cooperazione transnazionale e interregionale, per loro natura leggibili innanzitutto come tentativo di trasferire risultati nelle policy, la cooperazione transfrontaliera ha la specificità di produrre alcuni risultati, sebbene di piccola scala, nella sua dimensione locale. Si pensi alle esperienze del programma Italia-Slovenia presentate a Trieste: l’ITI gestito dal GECT GO, capace di incidere in maniera marcata sulle realtà urbane di Gorizia, Nova </w:t>
      </w:r>
      <w:proofErr w:type="spellStart"/>
      <w:r w:rsidRPr="007C1230">
        <w:t>Gorica</w:t>
      </w:r>
      <w:proofErr w:type="spellEnd"/>
      <w:r w:rsidRPr="007C1230">
        <w:t xml:space="preserve"> e </w:t>
      </w:r>
      <w:proofErr w:type="spellStart"/>
      <w:r w:rsidRPr="007C1230">
        <w:t>Šempeter</w:t>
      </w:r>
      <w:proofErr w:type="spellEnd"/>
      <w:r w:rsidRPr="007C1230">
        <w:t xml:space="preserve"> </w:t>
      </w:r>
      <w:proofErr w:type="spellStart"/>
      <w:r w:rsidRPr="007C1230">
        <w:t>Vrtojba</w:t>
      </w:r>
      <w:proofErr w:type="spellEnd"/>
      <w:r w:rsidRPr="007C1230">
        <w:t xml:space="preserve">, come anche il progetto CROSSMOBY, che finanzia piccoli interventi infrastrutturali sul confine. I progetti transfrontalieri possono anche generare risultati che hanno un impatto diretto </w:t>
      </w:r>
      <w:r w:rsidR="00752204">
        <w:t>sulla vita de</w:t>
      </w:r>
      <w:r w:rsidRPr="007C1230">
        <w:t>i cittadini, quali la gestione congiunta dei rischi ambientali o la realizzazione di comuni iniziative culturali. Tale elemento va pienamente riconosciuto, e soprattutto valorizzato rispetto ai cittadini delle aree transfrontaliere, con particolare attenzione alle comunità che sul confine vivono. Perché tale elemento possa essere generato, inoltre, potrebbe essere opportuno coinvolgere nei partenariati soggetti che non sono autori delle policy, ma dispongono di competenze specifiche anche di tipo operativo.</w:t>
      </w:r>
    </w:p>
    <w:p w14:paraId="1D675662" w14:textId="77777777" w:rsidR="008272BB" w:rsidRPr="00E43661" w:rsidRDefault="008272BB" w:rsidP="00954CC8">
      <w:pPr>
        <w:pStyle w:val="Titolo3"/>
        <w:rPr>
          <w:sz w:val="4"/>
          <w:szCs w:val="4"/>
        </w:rPr>
      </w:pPr>
    </w:p>
    <w:p w14:paraId="20699DEF" w14:textId="77777777" w:rsidR="00E43661" w:rsidRPr="00E43661" w:rsidRDefault="00E43661" w:rsidP="00954CC8">
      <w:pPr>
        <w:pStyle w:val="Titolo3"/>
        <w:rPr>
          <w:sz w:val="4"/>
          <w:szCs w:val="4"/>
        </w:rPr>
      </w:pPr>
    </w:p>
    <w:p w14:paraId="0EDC935F" w14:textId="77777777" w:rsidR="00E43661" w:rsidRPr="00E43661" w:rsidRDefault="00E43661" w:rsidP="00954CC8">
      <w:pPr>
        <w:pStyle w:val="Titolo3"/>
        <w:rPr>
          <w:sz w:val="4"/>
          <w:szCs w:val="4"/>
        </w:rPr>
      </w:pPr>
    </w:p>
    <w:p w14:paraId="3F0E6A2B" w14:textId="77777777" w:rsidR="00954CC8" w:rsidRPr="00906BEE" w:rsidRDefault="00E43661" w:rsidP="00954CC8">
      <w:pPr>
        <w:pStyle w:val="Titolo3"/>
      </w:pPr>
      <w:r>
        <w:t>ALLEGATO – ELENCO PARTECIPANTI</w:t>
      </w:r>
    </w:p>
    <w:p w14:paraId="270BD87A" w14:textId="77777777" w:rsidR="00954CC8" w:rsidRDefault="00E43661" w:rsidP="00E43661">
      <w:pPr>
        <w:jc w:val="center"/>
        <w:rPr>
          <w:sz w:val="28"/>
          <w:szCs w:val="28"/>
        </w:rPr>
      </w:pPr>
      <w:r w:rsidRPr="001E37EA">
        <w:rPr>
          <w:noProof/>
          <w:lang w:eastAsia="it-IT"/>
        </w:rPr>
        <w:drawing>
          <wp:inline distT="0" distB="0" distL="0" distR="0" wp14:anchorId="6F136DE0" wp14:editId="576B2CD3">
            <wp:extent cx="5813898" cy="8067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1253" cy="8077881"/>
                    </a:xfrm>
                    <a:prstGeom prst="rect">
                      <a:avLst/>
                    </a:prstGeom>
                    <a:noFill/>
                    <a:ln>
                      <a:noFill/>
                    </a:ln>
                  </pic:spPr>
                </pic:pic>
              </a:graphicData>
            </a:graphic>
          </wp:inline>
        </w:drawing>
      </w:r>
    </w:p>
    <w:p w14:paraId="0C7C8688" w14:textId="77777777" w:rsidR="00E43661" w:rsidRDefault="00E43661" w:rsidP="00E43661">
      <w:pPr>
        <w:jc w:val="center"/>
        <w:rPr>
          <w:sz w:val="28"/>
          <w:szCs w:val="28"/>
        </w:rPr>
      </w:pPr>
      <w:r w:rsidRPr="001E37EA">
        <w:rPr>
          <w:noProof/>
          <w:lang w:eastAsia="it-IT"/>
        </w:rPr>
        <w:drawing>
          <wp:inline distT="0" distB="0" distL="0" distR="0" wp14:anchorId="45A37DA2" wp14:editId="2C1787AB">
            <wp:extent cx="5868839" cy="832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9358" cy="8339771"/>
                    </a:xfrm>
                    <a:prstGeom prst="rect">
                      <a:avLst/>
                    </a:prstGeom>
                    <a:noFill/>
                    <a:ln>
                      <a:noFill/>
                    </a:ln>
                  </pic:spPr>
                </pic:pic>
              </a:graphicData>
            </a:graphic>
          </wp:inline>
        </w:drawing>
      </w:r>
    </w:p>
    <w:p w14:paraId="2041CA74" w14:textId="77777777" w:rsidR="00E43661" w:rsidRDefault="00E43661" w:rsidP="00E43661">
      <w:pPr>
        <w:jc w:val="center"/>
        <w:rPr>
          <w:sz w:val="28"/>
          <w:szCs w:val="28"/>
        </w:rPr>
      </w:pPr>
      <w:r w:rsidRPr="001E37EA">
        <w:rPr>
          <w:noProof/>
          <w:lang w:eastAsia="it-IT"/>
        </w:rPr>
        <w:drawing>
          <wp:inline distT="0" distB="0" distL="0" distR="0" wp14:anchorId="1DBC8078" wp14:editId="63992ACC">
            <wp:extent cx="5829209" cy="84010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571" cy="8414542"/>
                    </a:xfrm>
                    <a:prstGeom prst="rect">
                      <a:avLst/>
                    </a:prstGeom>
                    <a:noFill/>
                    <a:ln>
                      <a:noFill/>
                    </a:ln>
                  </pic:spPr>
                </pic:pic>
              </a:graphicData>
            </a:graphic>
          </wp:inline>
        </w:drawing>
      </w:r>
    </w:p>
    <w:p w14:paraId="17007CB7" w14:textId="77777777" w:rsidR="00E43661" w:rsidRDefault="00E43661" w:rsidP="00E43661">
      <w:pPr>
        <w:jc w:val="center"/>
        <w:rPr>
          <w:sz w:val="28"/>
          <w:szCs w:val="28"/>
        </w:rPr>
      </w:pPr>
      <w:r w:rsidRPr="001E37EA">
        <w:rPr>
          <w:noProof/>
          <w:lang w:eastAsia="it-IT"/>
        </w:rPr>
        <w:drawing>
          <wp:inline distT="0" distB="0" distL="0" distR="0" wp14:anchorId="060BBE96" wp14:editId="0B9B383E">
            <wp:extent cx="5875178" cy="842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174" cy="8457356"/>
                    </a:xfrm>
                    <a:prstGeom prst="rect">
                      <a:avLst/>
                    </a:prstGeom>
                    <a:noFill/>
                    <a:ln>
                      <a:noFill/>
                    </a:ln>
                  </pic:spPr>
                </pic:pic>
              </a:graphicData>
            </a:graphic>
          </wp:inline>
        </w:drawing>
      </w:r>
      <w:bookmarkStart w:id="1" w:name="_GoBack"/>
      <w:bookmarkEnd w:id="1"/>
    </w:p>
    <w:sectPr w:rsidR="00E43661" w:rsidSect="009318BB">
      <w:headerReference w:type="first" r:id="rId20"/>
      <w:footerReference w:type="first" r:id="rId21"/>
      <w:pgSz w:w="11906" w:h="16838" w:code="9"/>
      <w:pgMar w:top="862" w:right="862" w:bottom="1588" w:left="862" w:header="578"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BD501" w14:textId="77777777" w:rsidR="00E12E35" w:rsidRDefault="00E12E35" w:rsidP="00713050">
      <w:pPr>
        <w:spacing w:line="240" w:lineRule="auto"/>
      </w:pPr>
      <w:r>
        <w:separator/>
      </w:r>
    </w:p>
  </w:endnote>
  <w:endnote w:type="continuationSeparator" w:id="0">
    <w:p w14:paraId="5AE3878B" w14:textId="77777777" w:rsidR="00E12E35" w:rsidRDefault="00E12E35" w:rsidP="0071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Nyala"/>
    <w:panose1 w:val="02060603020205020403"/>
    <w:charset w:val="00"/>
    <w:family w:val="roman"/>
    <w:pitch w:val="variable"/>
    <w:sig w:usb0="00000007" w:usb1="00000000" w:usb2="00000000" w:usb3="00000000" w:csb0="00000003" w:csb1="00000000"/>
  </w:font>
  <w:font w:name="Franklin Gothic Demi">
    <w:altName w:val="Trebuchet MS"/>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311483970"/>
      <w:docPartObj>
        <w:docPartGallery w:val="Page Numbers (Bottom of Page)"/>
        <w:docPartUnique/>
      </w:docPartObj>
    </w:sdtPr>
    <w:sdtEndPr/>
    <w:sdtContent>
      <w:p w14:paraId="343F3736" w14:textId="1E30FC5F" w:rsidR="00CA2495" w:rsidRPr="007C1230" w:rsidRDefault="007C1230" w:rsidP="007C1230">
        <w:pPr>
          <w:pStyle w:val="Pidipagina"/>
          <w:jc w:val="right"/>
          <w:rPr>
            <w:sz w:val="18"/>
            <w:szCs w:val="18"/>
          </w:rPr>
        </w:pPr>
        <w:r w:rsidRPr="007C1230">
          <w:rPr>
            <w:noProof/>
            <w:sz w:val="18"/>
            <w:szCs w:val="18"/>
            <w:lang w:eastAsia="it-IT"/>
          </w:rPr>
          <w:drawing>
            <wp:anchor distT="0" distB="0" distL="114300" distR="114300" simplePos="0" relativeHeight="251671552" behindDoc="0" locked="0" layoutInCell="1" allowOverlap="1" wp14:anchorId="70DC1268" wp14:editId="45BB1C76">
              <wp:simplePos x="0" y="0"/>
              <wp:positionH relativeFrom="column">
                <wp:posOffset>-137795</wp:posOffset>
              </wp:positionH>
              <wp:positionV relativeFrom="paragraph">
                <wp:posOffset>-154305</wp:posOffset>
              </wp:positionV>
              <wp:extent cx="981075" cy="423156"/>
              <wp:effectExtent l="0" t="0" r="0"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981075" cy="423156"/>
                      </a:xfrm>
                      <a:prstGeom prst="rect">
                        <a:avLst/>
                      </a:prstGeom>
                    </pic:spPr>
                  </pic:pic>
                </a:graphicData>
              </a:graphic>
              <wp14:sizeRelH relativeFrom="page">
                <wp14:pctWidth>0</wp14:pctWidth>
              </wp14:sizeRelH>
              <wp14:sizeRelV relativeFrom="page">
                <wp14:pctHeight>0</wp14:pctHeight>
              </wp14:sizeRelV>
            </wp:anchor>
          </w:drawing>
        </w:r>
        <w:r w:rsidRPr="007C1230">
          <w:rPr>
            <w:sz w:val="18"/>
            <w:szCs w:val="18"/>
          </w:rPr>
          <w:t>relazione 3° Focus territoriale mainstreaming med</w:t>
        </w:r>
        <w:r w:rsidRPr="007C1230">
          <w:rPr>
            <w:sz w:val="18"/>
            <w:szCs w:val="18"/>
          </w:rPr>
          <w:tab/>
        </w:r>
        <w:r w:rsidRPr="007C1230">
          <w:rPr>
            <w:sz w:val="18"/>
            <w:szCs w:val="18"/>
          </w:rPr>
          <w:tab/>
        </w:r>
        <w:r>
          <w:rPr>
            <w:sz w:val="18"/>
            <w:szCs w:val="18"/>
          </w:rPr>
          <w:tab/>
        </w:r>
        <w:r w:rsidRPr="007C1230">
          <w:rPr>
            <w:sz w:val="18"/>
            <w:szCs w:val="18"/>
          </w:rPr>
          <w:tab/>
          <w:t xml:space="preserve"> </w:t>
        </w:r>
        <w:r w:rsidR="00CA2495" w:rsidRPr="007C1230">
          <w:rPr>
            <w:sz w:val="18"/>
            <w:szCs w:val="18"/>
          </w:rPr>
          <w:fldChar w:fldCharType="begin"/>
        </w:r>
        <w:r w:rsidR="00CA2495" w:rsidRPr="007C1230">
          <w:rPr>
            <w:sz w:val="18"/>
            <w:szCs w:val="18"/>
          </w:rPr>
          <w:instrText>PAGE   \* MERGEFORMAT</w:instrText>
        </w:r>
        <w:r w:rsidR="00CA2495" w:rsidRPr="007C1230">
          <w:rPr>
            <w:sz w:val="18"/>
            <w:szCs w:val="18"/>
          </w:rPr>
          <w:fldChar w:fldCharType="separate"/>
        </w:r>
        <w:r w:rsidR="00406628">
          <w:rPr>
            <w:noProof/>
            <w:sz w:val="18"/>
            <w:szCs w:val="18"/>
          </w:rPr>
          <w:t>17</w:t>
        </w:r>
        <w:r w:rsidR="00CA2495" w:rsidRPr="007C1230">
          <w:rPr>
            <w:sz w:val="18"/>
            <w:szCs w:val="18"/>
          </w:rPr>
          <w:fldChar w:fldCharType="end"/>
        </w:r>
      </w:p>
    </w:sdtContent>
  </w:sdt>
  <w:p w14:paraId="7835E962" w14:textId="77777777" w:rsidR="00C2098A" w:rsidRDefault="00C2098A" w:rsidP="00217980">
    <w:pPr>
      <w:pStyle w:val="Pidipagina"/>
      <w:rPr>
        <w:noProo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AA58B" w14:textId="77777777" w:rsidR="00CA2495" w:rsidRDefault="00CA2495">
    <w:pPr>
      <w:pStyle w:val="Pidipagina"/>
    </w:pPr>
    <w:r w:rsidRPr="00CA2495">
      <w:rPr>
        <w:noProof/>
        <w:lang w:eastAsia="it-IT"/>
      </w:rPr>
      <w:drawing>
        <wp:anchor distT="0" distB="0" distL="114300" distR="114300" simplePos="0" relativeHeight="251664384" behindDoc="0" locked="0" layoutInCell="1" allowOverlap="1" wp14:anchorId="459758B3" wp14:editId="5A32A098">
          <wp:simplePos x="0" y="0"/>
          <wp:positionH relativeFrom="column">
            <wp:posOffset>3205480</wp:posOffset>
          </wp:positionH>
          <wp:positionV relativeFrom="paragraph">
            <wp:posOffset>-465455</wp:posOffset>
          </wp:positionV>
          <wp:extent cx="702310" cy="762000"/>
          <wp:effectExtent l="0" t="0" r="2540" b="0"/>
          <wp:wrapNone/>
          <wp:docPr id="38" name="Immagine 38">
            <a:extLst xmlns:a="http://schemas.openxmlformats.org/drawingml/2006/main">
              <a:ext uri="{FF2B5EF4-FFF2-40B4-BE49-F238E27FC236}">
                <a16:creationId xmlns:a16="http://schemas.microsoft.com/office/drawing/2014/main" id="{75390F6E-C450-654C-BF05-C9D1937642DE}"/>
              </a:ext>
            </a:extLst>
          </wp:docPr>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75390F6E-C450-654C-BF05-C9D1937642DE}"/>
                      </a:ext>
                    </a:extLst>
                  </pic:cNvPr>
                  <pic:cNvPicPr/>
                </pic:nvPicPr>
                <pic:blipFill rotWithShape="1">
                  <a:blip r:embed="rId1"/>
                  <a:srcRect l="26985" t="62995" r="29190" b="3410"/>
                  <a:stretch/>
                </pic:blipFill>
                <pic:spPr>
                  <a:xfrm>
                    <a:off x="0" y="0"/>
                    <a:ext cx="702310" cy="762000"/>
                  </a:xfrm>
                  <a:prstGeom prst="rect">
                    <a:avLst/>
                  </a:prstGeom>
                </pic:spPr>
              </pic:pic>
            </a:graphicData>
          </a:graphic>
        </wp:anchor>
      </w:drawing>
    </w:r>
    <w:r w:rsidRPr="00CA2495">
      <w:rPr>
        <w:noProof/>
        <w:lang w:eastAsia="it-IT"/>
      </w:rPr>
      <w:drawing>
        <wp:anchor distT="0" distB="0" distL="114300" distR="114300" simplePos="0" relativeHeight="251663360" behindDoc="0" locked="0" layoutInCell="1" allowOverlap="1" wp14:anchorId="6347D1B1" wp14:editId="55445169">
          <wp:simplePos x="0" y="0"/>
          <wp:positionH relativeFrom="column">
            <wp:posOffset>2241550</wp:posOffset>
          </wp:positionH>
          <wp:positionV relativeFrom="paragraph">
            <wp:posOffset>-445770</wp:posOffset>
          </wp:positionV>
          <wp:extent cx="711835" cy="802005"/>
          <wp:effectExtent l="0" t="0" r="0" b="0"/>
          <wp:wrapNone/>
          <wp:docPr id="39" name="Immagine 8">
            <a:extLst xmlns:a="http://schemas.openxmlformats.org/drawingml/2006/main">
              <a:ext uri="{FF2B5EF4-FFF2-40B4-BE49-F238E27FC236}">
                <a16:creationId xmlns:a16="http://schemas.microsoft.com/office/drawing/2014/main" id="{F984591B-9AC8-1742-914E-80489BD5B7DB}"/>
              </a:ext>
            </a:extLst>
          </wp:docPr>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F984591B-9AC8-1742-914E-80489BD5B7DB}"/>
                      </a:ext>
                    </a:extLst>
                  </pic:cNvPr>
                  <pic:cNvPicPr/>
                </pic:nvPicPr>
                <pic:blipFill rotWithShape="1">
                  <a:blip r:embed="rId2"/>
                  <a:srcRect l="26383" r="37492"/>
                  <a:stretch/>
                </pic:blipFill>
                <pic:spPr>
                  <a:xfrm>
                    <a:off x="0" y="0"/>
                    <a:ext cx="711835" cy="802005"/>
                  </a:xfrm>
                  <a:prstGeom prst="rect">
                    <a:avLst/>
                  </a:prstGeom>
                </pic:spPr>
              </pic:pic>
            </a:graphicData>
          </a:graphic>
        </wp:anchor>
      </w:drawing>
    </w:r>
    <w:r w:rsidRPr="00CA2495">
      <w:rPr>
        <w:noProof/>
        <w:lang w:eastAsia="it-IT"/>
      </w:rPr>
      <w:drawing>
        <wp:anchor distT="0" distB="0" distL="114300" distR="114300" simplePos="0" relativeHeight="251662336" behindDoc="0" locked="0" layoutInCell="1" allowOverlap="1" wp14:anchorId="38F40861" wp14:editId="04F245E9">
          <wp:simplePos x="0" y="0"/>
          <wp:positionH relativeFrom="column">
            <wp:posOffset>4267200</wp:posOffset>
          </wp:positionH>
          <wp:positionV relativeFrom="paragraph">
            <wp:posOffset>-219710</wp:posOffset>
          </wp:positionV>
          <wp:extent cx="1233805" cy="447040"/>
          <wp:effectExtent l="0" t="0" r="4445" b="0"/>
          <wp:wrapNone/>
          <wp:docPr id="40" name="Immagine 11">
            <a:extLst xmlns:a="http://schemas.openxmlformats.org/drawingml/2006/main">
              <a:ext uri="{FF2B5EF4-FFF2-40B4-BE49-F238E27FC236}">
                <a16:creationId xmlns:a16="http://schemas.microsoft.com/office/drawing/2014/main" id="{AAB88B73-F4BE-F247-8D77-095C2DA2D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AAB88B73-F4BE-F247-8D77-095C2DA2D89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233805" cy="447040"/>
                  </a:xfrm>
                  <a:prstGeom prst="rect">
                    <a:avLst/>
                  </a:prstGeom>
                </pic:spPr>
              </pic:pic>
            </a:graphicData>
          </a:graphic>
        </wp:anchor>
      </w:drawing>
    </w:r>
    <w:r w:rsidRPr="00CA2495">
      <w:rPr>
        <w:noProof/>
        <w:lang w:eastAsia="it-IT"/>
      </w:rPr>
      <w:drawing>
        <wp:anchor distT="0" distB="0" distL="114300" distR="114300" simplePos="0" relativeHeight="251661312" behindDoc="0" locked="0" layoutInCell="1" allowOverlap="1" wp14:anchorId="5D70B8DC" wp14:editId="4870B91F">
          <wp:simplePos x="0" y="0"/>
          <wp:positionH relativeFrom="column">
            <wp:posOffset>390525</wp:posOffset>
          </wp:positionH>
          <wp:positionV relativeFrom="paragraph">
            <wp:posOffset>-581660</wp:posOffset>
          </wp:positionV>
          <wp:extent cx="2159635" cy="878840"/>
          <wp:effectExtent l="0" t="0" r="0" b="0"/>
          <wp:wrapNone/>
          <wp:docPr id="41" name="Immagine 4">
            <a:extLst xmlns:a="http://schemas.openxmlformats.org/drawingml/2006/main">
              <a:ext uri="{FF2B5EF4-FFF2-40B4-BE49-F238E27FC236}">
                <a16:creationId xmlns:a16="http://schemas.microsoft.com/office/drawing/2014/main" id="{9A081A79-C5FE-2440-8E2C-79BD92323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9A081A79-C5FE-2440-8E2C-79BD92323C57}"/>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159635" cy="8788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286462610"/>
      <w:docPartObj>
        <w:docPartGallery w:val="Page Numbers (Bottom of Page)"/>
        <w:docPartUnique/>
      </w:docPartObj>
    </w:sdtPr>
    <w:sdtEndPr/>
    <w:sdtContent>
      <w:p w14:paraId="5E422171" w14:textId="6BCACFEF" w:rsidR="007C1230" w:rsidRDefault="007C1230" w:rsidP="007C1230">
        <w:pPr>
          <w:pStyle w:val="Pidipagina"/>
          <w:jc w:val="right"/>
          <w:rPr>
            <w:sz w:val="18"/>
            <w:szCs w:val="18"/>
          </w:rPr>
        </w:pPr>
        <w:r w:rsidRPr="007C1230">
          <w:rPr>
            <w:noProof/>
            <w:sz w:val="18"/>
            <w:szCs w:val="18"/>
            <w:lang w:eastAsia="it-IT"/>
          </w:rPr>
          <w:drawing>
            <wp:anchor distT="0" distB="0" distL="114300" distR="114300" simplePos="0" relativeHeight="251675648" behindDoc="0" locked="0" layoutInCell="1" allowOverlap="1" wp14:anchorId="277AB500" wp14:editId="297E9991">
              <wp:simplePos x="0" y="0"/>
              <wp:positionH relativeFrom="column">
                <wp:posOffset>-137795</wp:posOffset>
              </wp:positionH>
              <wp:positionV relativeFrom="paragraph">
                <wp:posOffset>-154305</wp:posOffset>
              </wp:positionV>
              <wp:extent cx="981075" cy="423156"/>
              <wp:effectExtent l="0" t="0" r="0" b="0"/>
              <wp:wrapNone/>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981075" cy="423156"/>
                      </a:xfrm>
                      <a:prstGeom prst="rect">
                        <a:avLst/>
                      </a:prstGeom>
                    </pic:spPr>
                  </pic:pic>
                </a:graphicData>
              </a:graphic>
              <wp14:sizeRelH relativeFrom="page">
                <wp14:pctWidth>0</wp14:pctWidth>
              </wp14:sizeRelH>
              <wp14:sizeRelV relativeFrom="page">
                <wp14:pctHeight>0</wp14:pctHeight>
              </wp14:sizeRelV>
            </wp:anchor>
          </w:drawing>
        </w:r>
        <w:r w:rsidRPr="007C1230">
          <w:rPr>
            <w:sz w:val="18"/>
            <w:szCs w:val="18"/>
          </w:rPr>
          <w:t>relazione 3° Focus territoriale mainstreaming med</w:t>
        </w:r>
        <w:r w:rsidRPr="007C1230">
          <w:rPr>
            <w:sz w:val="18"/>
            <w:szCs w:val="18"/>
          </w:rPr>
          <w:tab/>
        </w:r>
        <w:r w:rsidRPr="007C1230">
          <w:rPr>
            <w:sz w:val="18"/>
            <w:szCs w:val="18"/>
          </w:rPr>
          <w:tab/>
        </w:r>
        <w:r>
          <w:rPr>
            <w:sz w:val="18"/>
            <w:szCs w:val="18"/>
          </w:rPr>
          <w:tab/>
        </w:r>
        <w:r w:rsidRPr="007C1230">
          <w:rPr>
            <w:sz w:val="18"/>
            <w:szCs w:val="18"/>
          </w:rPr>
          <w:tab/>
          <w:t xml:space="preserve"> </w:t>
        </w:r>
        <w:r w:rsidRPr="007C1230">
          <w:rPr>
            <w:sz w:val="18"/>
            <w:szCs w:val="18"/>
          </w:rPr>
          <w:fldChar w:fldCharType="begin"/>
        </w:r>
        <w:r w:rsidRPr="007C1230">
          <w:rPr>
            <w:sz w:val="18"/>
            <w:szCs w:val="18"/>
          </w:rPr>
          <w:instrText>PAGE   \* MERGEFORMAT</w:instrText>
        </w:r>
        <w:r w:rsidRPr="007C1230">
          <w:rPr>
            <w:sz w:val="18"/>
            <w:szCs w:val="18"/>
          </w:rPr>
          <w:fldChar w:fldCharType="separate"/>
        </w:r>
        <w:r w:rsidR="00406628">
          <w:rPr>
            <w:noProof/>
            <w:sz w:val="18"/>
            <w:szCs w:val="18"/>
          </w:rPr>
          <w:t>10</w:t>
        </w:r>
        <w:r w:rsidRPr="007C1230">
          <w:rPr>
            <w:sz w:val="18"/>
            <w:szCs w:val="18"/>
          </w:rPr>
          <w:fldChar w:fldCharType="end"/>
        </w:r>
      </w:p>
    </w:sdtContent>
  </w:sdt>
  <w:p w14:paraId="2A09C5D2" w14:textId="77777777" w:rsidR="001307A1" w:rsidRDefault="001307A1">
    <w:pPr>
      <w:pStyle w:val="Pidipa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825623169"/>
      <w:docPartObj>
        <w:docPartGallery w:val="Page Numbers (Bottom of Page)"/>
        <w:docPartUnique/>
      </w:docPartObj>
    </w:sdtPr>
    <w:sdtEndPr/>
    <w:sdtContent>
      <w:p w14:paraId="5D50F0B8" w14:textId="476E5CA4" w:rsidR="007C1230" w:rsidRDefault="007C1230" w:rsidP="007C1230">
        <w:pPr>
          <w:pStyle w:val="Pidipagina"/>
          <w:jc w:val="right"/>
          <w:rPr>
            <w:sz w:val="18"/>
            <w:szCs w:val="18"/>
          </w:rPr>
        </w:pPr>
        <w:r w:rsidRPr="007C1230">
          <w:rPr>
            <w:noProof/>
            <w:sz w:val="18"/>
            <w:szCs w:val="18"/>
            <w:lang w:eastAsia="it-IT"/>
          </w:rPr>
          <w:drawing>
            <wp:anchor distT="0" distB="0" distL="114300" distR="114300" simplePos="0" relativeHeight="251673600" behindDoc="0" locked="0" layoutInCell="1" allowOverlap="1" wp14:anchorId="78D61DF9" wp14:editId="4948D28A">
              <wp:simplePos x="0" y="0"/>
              <wp:positionH relativeFrom="column">
                <wp:posOffset>-137795</wp:posOffset>
              </wp:positionH>
              <wp:positionV relativeFrom="paragraph">
                <wp:posOffset>-154305</wp:posOffset>
              </wp:positionV>
              <wp:extent cx="981075" cy="423156"/>
              <wp:effectExtent l="0" t="0" r="0" b="0"/>
              <wp:wrapNone/>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981075" cy="423156"/>
                      </a:xfrm>
                      <a:prstGeom prst="rect">
                        <a:avLst/>
                      </a:prstGeom>
                    </pic:spPr>
                  </pic:pic>
                </a:graphicData>
              </a:graphic>
              <wp14:sizeRelH relativeFrom="page">
                <wp14:pctWidth>0</wp14:pctWidth>
              </wp14:sizeRelH>
              <wp14:sizeRelV relativeFrom="page">
                <wp14:pctHeight>0</wp14:pctHeight>
              </wp14:sizeRelV>
            </wp:anchor>
          </w:drawing>
        </w:r>
        <w:r w:rsidRPr="007C1230">
          <w:rPr>
            <w:sz w:val="18"/>
            <w:szCs w:val="18"/>
          </w:rPr>
          <w:t>relazione 3° Focus territoriale mainstreaming med</w:t>
        </w:r>
        <w:r w:rsidRPr="007C1230">
          <w:rPr>
            <w:sz w:val="18"/>
            <w:szCs w:val="18"/>
          </w:rPr>
          <w:tab/>
        </w:r>
        <w:r w:rsidRPr="007C1230">
          <w:rPr>
            <w:sz w:val="18"/>
            <w:szCs w:val="18"/>
          </w:rPr>
          <w:tab/>
        </w:r>
        <w:r>
          <w:rPr>
            <w:sz w:val="18"/>
            <w:szCs w:val="18"/>
          </w:rPr>
          <w:tab/>
        </w:r>
        <w:r w:rsidRPr="007C1230">
          <w:rPr>
            <w:sz w:val="18"/>
            <w:szCs w:val="18"/>
          </w:rPr>
          <w:tab/>
          <w:t xml:space="preserve"> </w:t>
        </w:r>
        <w:r w:rsidRPr="007C1230">
          <w:rPr>
            <w:sz w:val="18"/>
            <w:szCs w:val="18"/>
          </w:rPr>
          <w:fldChar w:fldCharType="begin"/>
        </w:r>
        <w:r w:rsidRPr="007C1230">
          <w:rPr>
            <w:sz w:val="18"/>
            <w:szCs w:val="18"/>
          </w:rPr>
          <w:instrText>PAGE   \* MERGEFORMAT</w:instrText>
        </w:r>
        <w:r w:rsidRPr="007C1230">
          <w:rPr>
            <w:sz w:val="18"/>
            <w:szCs w:val="18"/>
          </w:rPr>
          <w:fldChar w:fldCharType="separate"/>
        </w:r>
        <w:r w:rsidR="00406628">
          <w:rPr>
            <w:noProof/>
            <w:sz w:val="18"/>
            <w:szCs w:val="18"/>
          </w:rPr>
          <w:t>13</w:t>
        </w:r>
        <w:r w:rsidRPr="007C1230">
          <w:rPr>
            <w:sz w:val="18"/>
            <w:szCs w:val="18"/>
          </w:rPr>
          <w:fldChar w:fldCharType="end"/>
        </w:r>
      </w:p>
    </w:sdtContent>
  </w:sdt>
  <w:p w14:paraId="052F9C76" w14:textId="77777777" w:rsidR="007C1230" w:rsidRDefault="007C123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5ADA4" w14:textId="77777777" w:rsidR="00E12E35" w:rsidRDefault="00E12E35" w:rsidP="00713050">
      <w:pPr>
        <w:spacing w:line="240" w:lineRule="auto"/>
      </w:pPr>
      <w:r>
        <w:separator/>
      </w:r>
    </w:p>
  </w:footnote>
  <w:footnote w:type="continuationSeparator" w:id="0">
    <w:p w14:paraId="2A11F4AF" w14:textId="77777777" w:rsidR="00E12E35" w:rsidRDefault="00E12E35" w:rsidP="00713050">
      <w:pPr>
        <w:spacing w:line="240" w:lineRule="auto"/>
      </w:pPr>
      <w:r>
        <w:continuationSeparator/>
      </w:r>
    </w:p>
  </w:footnote>
  <w:footnote w:id="1">
    <w:p w14:paraId="09C1E65B" w14:textId="77777777" w:rsidR="00EB3F5A" w:rsidRPr="007C1230" w:rsidRDefault="00EB3F5A" w:rsidP="00EB3F5A">
      <w:pPr>
        <w:pStyle w:val="Testonotaapidipagina"/>
        <w:jc w:val="both"/>
        <w:rPr>
          <w:sz w:val="18"/>
          <w:szCs w:val="18"/>
        </w:rPr>
      </w:pPr>
      <w:r w:rsidRPr="007C1230">
        <w:rPr>
          <w:rStyle w:val="Rimandonotaapidipagina"/>
          <w:sz w:val="18"/>
          <w:szCs w:val="18"/>
        </w:rPr>
        <w:footnoteRef/>
      </w:r>
      <w:r w:rsidRPr="007C1230">
        <w:rPr>
          <w:sz w:val="18"/>
          <w:szCs w:val="18"/>
        </w:rPr>
        <w:t xml:space="preserve"> Art. 66 CPR: I fondi SIE sono utilizzati per fornire sostegno sotto forma di sovvenzioni, premi, assistenza rimborsabile e strumenti finanziari o una combinazione degli stessi.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0" w:type="dxa"/>
        <w:right w:w="0" w:type="dxa"/>
      </w:tblCellMar>
      <w:tblLook w:val="04A0" w:firstRow="1" w:lastRow="0" w:firstColumn="1" w:lastColumn="0" w:noHBand="0" w:noVBand="1"/>
      <w:tblDescription w:val="Tabella layout intestazione pagina di continuazione"/>
    </w:tblPr>
    <w:tblGrid>
      <w:gridCol w:w="3680"/>
      <w:gridCol w:w="6502"/>
    </w:tblGrid>
    <w:tr w:rsidR="00A101A3" w:rsidRPr="00F207C0" w14:paraId="7B582472" w14:textId="77777777" w:rsidTr="007033C3">
      <w:trPr>
        <w:trHeight w:hRule="exact" w:val="2952"/>
      </w:trPr>
      <w:tc>
        <w:tcPr>
          <w:tcW w:w="3783" w:type="dxa"/>
          <w:tcMar>
            <w:top w:w="821" w:type="dxa"/>
            <w:right w:w="720" w:type="dxa"/>
          </w:tcMar>
        </w:tcPr>
        <w:p w14:paraId="12C1A04C" w14:textId="77777777" w:rsidR="00A101A3" w:rsidRPr="00F207C0" w:rsidRDefault="00A101A3" w:rsidP="00A101A3">
          <w:pPr>
            <w:pStyle w:val="Iniziali"/>
          </w:pPr>
          <w:r>
            <w:rPr>
              <w:noProof/>
              <w:lang w:eastAsia="it-IT"/>
            </w:rPr>
            <w:drawing>
              <wp:anchor distT="0" distB="0" distL="114300" distR="114300" simplePos="0" relativeHeight="251669504" behindDoc="0" locked="0" layoutInCell="1" allowOverlap="1" wp14:anchorId="363FBE4C" wp14:editId="467444DF">
                <wp:simplePos x="0" y="0"/>
                <wp:positionH relativeFrom="column">
                  <wp:posOffset>190500</wp:posOffset>
                </wp:positionH>
                <wp:positionV relativeFrom="paragraph">
                  <wp:posOffset>111760</wp:posOffset>
                </wp:positionV>
                <wp:extent cx="1457325" cy="628572"/>
                <wp:effectExtent l="0" t="0" r="0" b="635"/>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ed.png"/>
                        <pic:cNvPicPr/>
                      </pic:nvPicPr>
                      <pic:blipFill>
                        <a:blip r:embed="rId1">
                          <a:extLst>
                            <a:ext uri="{BEBA8EAE-BF5A-486C-A8C5-ECC9F3942E4B}">
                              <a14:imgProps xmlns:a14="http://schemas.microsoft.com/office/drawing/2010/main">
                                <a14:imgLayer r:embed="rId2">
                                  <a14:imgEffect>
                                    <a14:saturation sat="119000"/>
                                  </a14:imgEffect>
                                </a14:imgLayer>
                              </a14:imgProps>
                            </a:ext>
                            <a:ext uri="{28A0092B-C50C-407E-A947-70E740481C1C}">
                              <a14:useLocalDpi xmlns:a14="http://schemas.microsoft.com/office/drawing/2010/main" val="0"/>
                            </a:ext>
                          </a:extLst>
                        </a:blip>
                        <a:stretch>
                          <a:fillRect/>
                        </a:stretch>
                      </pic:blipFill>
                      <pic:spPr>
                        <a:xfrm>
                          <a:off x="0" y="0"/>
                          <a:ext cx="1457325" cy="628572"/>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g">
                <w:drawing>
                  <wp:anchor distT="0" distB="0" distL="114300" distR="114300" simplePos="0" relativeHeight="251668480" behindDoc="1" locked="1" layoutInCell="1" allowOverlap="1" wp14:anchorId="758301FD" wp14:editId="3DF04517">
                    <wp:simplePos x="0" y="0"/>
                    <wp:positionH relativeFrom="column">
                      <wp:posOffset>3810</wp:posOffset>
                    </wp:positionH>
                    <wp:positionV relativeFrom="page">
                      <wp:posOffset>-496570</wp:posOffset>
                    </wp:positionV>
                    <wp:extent cx="6665595" cy="1810385"/>
                    <wp:effectExtent l="0" t="0" r="9525" b="2540"/>
                    <wp:wrapNone/>
                    <wp:docPr id="60" name="Gruppo 60" title="Immagine intestazione pagina continuazione"/>
                    <wp:cNvGraphicFramePr/>
                    <a:graphic xmlns:a="http://schemas.openxmlformats.org/drawingml/2006/main">
                      <a:graphicData uri="http://schemas.microsoft.com/office/word/2010/wordprocessingGroup">
                        <wpg:wgp>
                          <wpg:cNvGrpSpPr/>
                          <wpg:grpSpPr>
                            <a:xfrm>
                              <a:off x="0" y="0"/>
                              <a:ext cx="6665595" cy="1810385"/>
                              <a:chOff x="0" y="0"/>
                              <a:chExt cx="6665595" cy="1810385"/>
                            </a:xfrm>
                          </wpg:grpSpPr>
                          <wps:wsp>
                            <wps:cNvPr id="61" name="Rettangolo rosso"/>
                            <wps:cNvSpPr/>
                            <wps:spPr>
                              <a:xfrm>
                                <a:off x="1133475" y="419100"/>
                                <a:ext cx="5532120" cy="1005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erchio bianco"/>
                            <wps:cNvSpPr/>
                            <wps:spPr>
                              <a:xfrm>
                                <a:off x="55614" y="60758"/>
                                <a:ext cx="1802405" cy="170434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erchio rosso"/>
                            <wps:cNvSpPr/>
                            <wps:spPr>
                              <a:xfrm>
                                <a:off x="0" y="0"/>
                                <a:ext cx="1914525" cy="1810385"/>
                              </a:xfrm>
                              <a:prstGeom prst="donut">
                                <a:avLst>
                                  <a:gd name="adj" fmla="val 2897"/>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85800</wp14:pctWidth>
                    </wp14:sizeRelH>
                    <wp14:sizeRelV relativeFrom="page">
                      <wp14:pctHeight>16900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0E7DB6" id="Gruppo 60" o:spid="_x0000_s1026" alt="Titolo: Immagine intestazione pagina continuazione" style="position:absolute;margin-left:.3pt;margin-top:-39.1pt;width:524.85pt;height:142.55pt;z-index:-251648000;mso-width-percent:858;mso-height-percent:169;mso-position-vertical-relative:page;mso-width-percent:858;mso-height-percent:169" coordsize="66655,1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k3tgMAAL4OAAAOAAAAZHJzL2Uyb0RvYy54bWzsV21v0zAQ/o7Ef7D8neWlSdtFy9A02IQ0&#10;wcRAfHYdJzFybGO7S8ev5+y8bKwDBEhISO0H1z6fz/Zzd885Jy93nUC3zFiuZImToxgjJqmquGxK&#10;/PHDxYs1RtYRWRGhJCvxHbP45enzZye9LliqWiUqZhAYkbbodYlb53QRRZa2rCP2SGkmYbJWpiMO&#10;hqaJKkN6sN6JKI3jZdQrU2mjKLMWpK+GSXwa7Nc1o+5dXVvmkCgxnM2F1oR249vo9IQUjSG65XQ8&#10;BvmDU3SES9h0NvWKOIK2hu+Z6jg1yqraHVHVRaquOWXhDnCbJH50m0ujtjrcpSn6Rs8wAbSPcPpj&#10;s/Tt7bVBvCrxEuCRpAMfXZqt1gp5geNOgORN15GGS4a4dAzc+RW8zZD2MoKoko7L7SD0gPa6KcDu&#10;pdE3+tqMgmYYeYx2ten8P9we7YIr7mZXsJ1DFITL5TLPj3OMKMwl6yRerPPBWbQFj+6to+3rX6yM&#10;po0jf775OL2GwLP32Nq/w/amJZoFl1mPwYRtMmH7njnIhkYJhSAOrBrwCrozWLawgNsTSCXJYpGt&#10;ABTAJEuOk3iM3wm0PF+kSQpuC6DFcb7OgsZ8dVJoY90lUx3ynRIbSJAQt+T2yjpwFahOKv4AQvpW&#10;qgsuxDDrJYDgdMbQc3eCDdrvWQ3BBP5Lg9WQxuxcGHRLIAEJpUy6ZJhqScUGcR7DzwMBm88rwkhI&#10;MOgt17D/bHs04Cli3/ZgZtT3S1lggXlx/LODDYvnFWFniO55ccelMk8ZEHCrcedBfwJpgMajtFHV&#10;HYSDUQMHWU0vOPjgilh3TQyQDvgNiNS9g6YWqi+xGnsYtcp8fUru9SFeYRajHkisxPbLlhiGkXgj&#10;IZKPkwwiALkwyPKVjw3zcGbzcEZuu3MFboJghdOFrtd3YurWRnWfgG/P/K4wRSSFvUtMnZkG524g&#10;V2Bsys7OghownSbuSt5o6o17VH2Mfdh9IkaPgegght+qKXtI8SgeB12/UqqzrVM1D8F6j+uIN2Sy&#10;559/kdLplNLnzNCWK7ThgMfvJXSeL5MspPMyXuXrgeCmbE7WcZrFEwWu4mzxq2xmQnBtPf3sAehz&#10;3outErzy2RwG36fQppmC+DutAwfUBw44cMBTZX3xmAN+v6YDje6/fqC2Z3k6pf796+fHhbxScvug&#10;kvvsbqrxPUeqzxjVnYAaA2UYpevj1VisAsuGSnso+tMzwUN3SPj/ruiHVz18JIVoHj/o/FfYw3F4&#10;JNx/dp5+AwAA//8DAFBLAwQUAAYACAAAACEAuu/J394AAAAJAQAADwAAAGRycy9kb3ducmV2Lnht&#10;bEyPMW/CMBCF90r9D9YhdQOboKY0jYMqVIYyFJV26GjiaxJhnyPbkPDvMVM7nt7T974rV6M17Iw+&#10;dI4kzGcCGFLtdEeNhO+vzXQJLERFWhlHKOGCAVbV/V2pCu0G+sTzPjYsQSgUSkIbY19wHuoWrQoz&#10;1yOl7Nd5q2I6fcO1V0OCW8MzIXJuVUdpoVU9rlusj/uTlZDNL/598yGM7Ya39Y7/5Auvt1I+TMbX&#10;F2ARx/hXhpt+UocqOR3ciXRgRkKeehKmT8sM2C0Wj2IB7JDgIn8GXpX8/wfVFQAA//8DAFBLAQIt&#10;ABQABgAIAAAAIQC2gziS/gAAAOEBAAATAAAAAAAAAAAAAAAAAAAAAABbQ29udGVudF9UeXBlc10u&#10;eG1sUEsBAi0AFAAGAAgAAAAhADj9If/WAAAAlAEAAAsAAAAAAAAAAAAAAAAALwEAAF9yZWxzLy5y&#10;ZWxzUEsBAi0AFAAGAAgAAAAhAF0siTe2AwAAvg4AAA4AAAAAAAAAAAAAAAAALgIAAGRycy9lMm9E&#10;b2MueG1sUEsBAi0AFAAGAAgAAAAhALrvyd/eAAAACQEAAA8AAAAAAAAAAAAAAAAAEAYAAGRycy9k&#10;b3ducmV2LnhtbFBLBQYAAAAABAAEAPMAAAAbBwAAAAA=&#10;">
                    <v:rect id="Rettangolo rosso" o:spid="_x0000_s1027" style="position:absolute;left:11334;top:4191;width:55321;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u5xAAAANsAAAAPAAAAZHJzL2Rvd25yZXYueG1sRI9Ba8JA&#10;FITvBf/D8gRvdaOClegqIghFpGDUg7dH9pmNZt+G7DbG/nq3UOhxmJlvmMWqs5VoqfGlYwWjYQKC&#10;OHe65ELB6bh9n4HwAVlj5ZgUPMnDatl7W2Cq3YMP1GahEBHCPkUFJoQ6ldLnhiz6oauJo3d1jcUQ&#10;ZVNI3eAjwm0lx0kylRZLjgsGa9oYyu/Zt1Wwu31MMtOu25/JF52NO+8v241XatDv1nMQgbrwH/5r&#10;f2oF0xH8fok/QC5fAAAA//8DAFBLAQItABQABgAIAAAAIQDb4fbL7gAAAIUBAAATAAAAAAAAAAAA&#10;AAAAAAAAAABbQ29udGVudF9UeXBlc10ueG1sUEsBAi0AFAAGAAgAAAAhAFr0LFu/AAAAFQEAAAsA&#10;AAAAAAAAAAAAAAAAHwEAAF9yZWxzLy5yZWxzUEsBAi0AFAAGAAgAAAAhAM+Hq7nEAAAA2wAAAA8A&#10;AAAAAAAAAAAAAAAABwIAAGRycy9kb3ducmV2LnhtbFBLBQYAAAAAAwADALcAAAD4AgAAAAA=&#10;" fillcolor="#0f6fc6 [3204]" stroked="f" strokeweight="1pt"/>
                    <v:oval id="Cerchio bianco" o:spid="_x0000_s1028" style="position:absolute;left:556;top:607;width:18024;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UyxgAAANsAAAAPAAAAZHJzL2Rvd25yZXYueG1sRI9Ba8JA&#10;FITvBf/D8gRvdaOilOgqoq0UrC2NheLtkX0mwezbsLs18d+7hUKPw8x8wyxWnanFlZyvLCsYDRMQ&#10;xLnVFRcKvo4vj08gfEDWWFsmBTfysFr2HhaYatvyJ12zUIgIYZ+igjKEJpXS5yUZ9EPbEEfvbJ3B&#10;EKUrpHbYRrip5ThJZtJgxXGhxIY2JeWX7McoePt+v0zcdLf9ODzv2yyZTKtsf1Jq0O/WcxCBuvAf&#10;/mu/agWzMfx+iT9ALu8AAAD//wMAUEsBAi0AFAAGAAgAAAAhANvh9svuAAAAhQEAABMAAAAAAAAA&#10;AAAAAAAAAAAAAFtDb250ZW50X1R5cGVzXS54bWxQSwECLQAUAAYACAAAACEAWvQsW78AAAAVAQAA&#10;CwAAAAAAAAAAAAAAAAAfAQAAX3JlbHMvLnJlbHNQSwECLQAUAAYACAAAACEAOzolMsYAAADbAAAA&#10;DwAAAAAAAAAAAAAAAAAHAgAAZHJzL2Rvd25yZXYueG1sUEsFBgAAAAADAAMAtwAAAPoCAAAAAA==&#10;" fillcolor="white [3212]" stroked="f" strokeweight="1pt">
                      <v:stroke joinstyle="miter"/>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hio rosso" o:spid="_x0000_s1029" type="#_x0000_t23" style="position:absolute;width:19145;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ekwgAAANsAAAAPAAAAZHJzL2Rvd25yZXYueG1sRI9Ba8JA&#10;FITvgv9heUJvurGKSnQVW1oIuVW9eHtmn9lg9m3IbjT9911B6HGYmW+Yza63tbhT6yvHCqaTBARx&#10;4XTFpYLT8Xu8AuEDssbaMSn4JQ+77XCwwVS7B//Q/RBKESHsU1RgQmhSKX1hyKKfuIY4elfXWgxR&#10;tqXULT4i3NbyPUkW0mLFccFgQ5+GituhswrCNJ/pjtwKP9xXl1+yebU8z5V6G/X7NYhAffgPv9qZ&#10;VrCYwfNL/AFy+wcAAP//AwBQSwECLQAUAAYACAAAACEA2+H2y+4AAACFAQAAEwAAAAAAAAAAAAAA&#10;AAAAAAAAW0NvbnRlbnRfVHlwZXNdLnhtbFBLAQItABQABgAIAAAAIQBa9CxbvwAAABUBAAALAAAA&#10;AAAAAAAAAAAAAB8BAABfcmVscy8ucmVsc1BLAQItABQABgAIAAAAIQCpriekwgAAANsAAAAPAAAA&#10;AAAAAAAAAAAAAAcCAABkcnMvZG93bnJldi54bWxQSwUGAAAAAAMAAwC3AAAA9gIAAAAA&#10;" adj="592" fillcolor="#0f6fc6 [3204]" stroked="f" strokeweight="1pt">
                      <v:stroke joinstyle="miter"/>
                    </v:shape>
                    <w10:wrap anchory="page"/>
                    <w10:anchorlock/>
                  </v:group>
                </w:pict>
              </mc:Fallback>
            </mc:AlternateContent>
          </w:r>
          <w:r>
            <w:t xml:space="preserve"> </w:t>
          </w:r>
        </w:p>
      </w:tc>
      <w:tc>
        <w:tcPr>
          <w:tcW w:w="6729" w:type="dxa"/>
          <w:tcMar>
            <w:top w:w="821" w:type="dxa"/>
            <w:left w:w="0" w:type="dxa"/>
          </w:tcMar>
        </w:tcPr>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965" w:type="dxa"/>
              <w:right w:w="432" w:type="dxa"/>
            </w:tblCellMar>
            <w:tblLook w:val="04A0" w:firstRow="1" w:lastRow="0" w:firstColumn="1" w:lastColumn="0" w:noHBand="0" w:noVBand="1"/>
            <w:tblDescription w:val="Tabella layout intestazione"/>
          </w:tblPr>
          <w:tblGrid>
            <w:gridCol w:w="6502"/>
          </w:tblGrid>
          <w:tr w:rsidR="00A101A3" w14:paraId="1E4D40B6" w14:textId="77777777" w:rsidTr="007033C3">
            <w:trPr>
              <w:trHeight w:hRule="exact" w:val="1305"/>
            </w:trPr>
            <w:tc>
              <w:tcPr>
                <w:tcW w:w="6055" w:type="dxa"/>
                <w:vAlign w:val="center"/>
              </w:tcPr>
              <w:p w14:paraId="292F4972" w14:textId="77777777" w:rsidR="00A101A3" w:rsidRPr="001D5C0A" w:rsidRDefault="00406628" w:rsidP="00A101A3">
                <w:pPr>
                  <w:pStyle w:val="Titolo1"/>
                  <w:outlineLvl w:val="0"/>
                  <w:rPr>
                    <w:color w:val="FFFFFF" w:themeColor="background1"/>
                    <w:lang w:val="en-US"/>
                  </w:rPr>
                </w:pPr>
                <w:sdt>
                  <w:sdtPr>
                    <w:rPr>
                      <w:color w:val="FFFFFF" w:themeColor="background1"/>
                      <w:sz w:val="40"/>
                      <w:szCs w:val="40"/>
                      <w:lang w:val="en-US" w:bidi="it-IT"/>
                    </w:rPr>
                    <w:alias w:val="Immettere il proprio nome:"/>
                    <w:tag w:val="Immettere il proprio nome:"/>
                    <w:id w:val="983202847"/>
                    <w:dataBinding w:prefixMappings="xmlns:ns0='http://purl.org/dc/elements/1.1/' xmlns:ns1='http://schemas.openxmlformats.org/package/2006/metadata/core-properties' " w:xpath="/ns1:coreProperties[1]/ns0:creator[1]" w:storeItemID="{6C3C8BC8-F283-45AE-878A-BAB7291924A1}"/>
                    <w15:appearance w15:val="hidden"/>
                    <w:text w:multiLine="1"/>
                  </w:sdtPr>
                  <w:sdtEndPr/>
                  <w:sdtContent>
                    <w:r w:rsidR="00576A09">
                      <w:rPr>
                        <w:color w:val="FFFFFF" w:themeColor="background1"/>
                        <w:sz w:val="40"/>
                        <w:szCs w:val="40"/>
                        <w:lang w:val="en-US" w:bidi="it-IT"/>
                      </w:rPr>
                      <w:t>3</w:t>
                    </w:r>
                    <w:r w:rsidR="00A101A3" w:rsidRPr="001D5C0A">
                      <w:rPr>
                        <w:color w:val="FFFFFF" w:themeColor="background1"/>
                        <w:sz w:val="40"/>
                        <w:szCs w:val="40"/>
                        <w:lang w:val="en-US" w:bidi="it-IT"/>
                      </w:rPr>
                      <w:t>° focus group territoriale sul mainstreaming</w:t>
                    </w:r>
                  </w:sdtContent>
                </w:sdt>
              </w:p>
              <w:p w14:paraId="162158FB" w14:textId="77777777" w:rsidR="00A101A3" w:rsidRDefault="00576A09" w:rsidP="00583BFB">
                <w:pPr>
                  <w:pStyle w:val="Titolo2"/>
                  <w:outlineLvl w:val="1"/>
                  <w:rPr>
                    <w:color w:val="FFFFFF" w:themeColor="background1"/>
                  </w:rPr>
                </w:pPr>
                <w:r>
                  <w:rPr>
                    <w:color w:val="FFFFFF" w:themeColor="background1"/>
                  </w:rPr>
                  <w:t>TRIESTE, 30-31</w:t>
                </w:r>
                <w:r w:rsidR="000D3F40">
                  <w:rPr>
                    <w:color w:val="FFFFFF" w:themeColor="background1"/>
                  </w:rPr>
                  <w:t xml:space="preserve"> </w:t>
                </w:r>
                <w:r>
                  <w:rPr>
                    <w:color w:val="FFFFFF" w:themeColor="background1"/>
                  </w:rPr>
                  <w:t>gennaio 2019</w:t>
                </w:r>
              </w:p>
              <w:p w14:paraId="185F625D" w14:textId="77777777" w:rsidR="000D3F40" w:rsidRDefault="000D3F40" w:rsidP="00583BFB">
                <w:pPr>
                  <w:pStyle w:val="Titolo2"/>
                  <w:outlineLvl w:val="1"/>
                </w:pPr>
              </w:p>
            </w:tc>
          </w:tr>
        </w:tbl>
        <w:p w14:paraId="14B83F11" w14:textId="77777777" w:rsidR="00A101A3" w:rsidRPr="00F207C0" w:rsidRDefault="00A101A3" w:rsidP="00A101A3"/>
      </w:tc>
    </w:tr>
  </w:tbl>
  <w:p w14:paraId="7F7B2F3C" w14:textId="77777777" w:rsidR="00A101A3" w:rsidRDefault="00A101A3">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DFDA8" w14:textId="77777777" w:rsidR="001307A1" w:rsidRPr="001307A1" w:rsidRDefault="001307A1" w:rsidP="001307A1">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24F4C" w14:textId="77777777" w:rsidR="001307A1" w:rsidRPr="001307A1" w:rsidRDefault="001307A1" w:rsidP="001307A1">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3AADB0"/>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5A41DA4"/>
    <w:multiLevelType w:val="hybridMultilevel"/>
    <w:tmpl w:val="8B362F72"/>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D837AF7"/>
    <w:multiLevelType w:val="hybridMultilevel"/>
    <w:tmpl w:val="340281CC"/>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5813530"/>
    <w:multiLevelType w:val="hybridMultilevel"/>
    <w:tmpl w:val="5C56E2E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0AA55EC"/>
    <w:multiLevelType w:val="hybridMultilevel"/>
    <w:tmpl w:val="FDCAE5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A47022"/>
    <w:multiLevelType w:val="hybridMultilevel"/>
    <w:tmpl w:val="4324168E"/>
    <w:lvl w:ilvl="0" w:tplc="CE7C1574">
      <w:start w:val="1"/>
      <w:numFmt w:val="bullet"/>
      <w:lvlText w:val="•"/>
      <w:lvlJc w:val="left"/>
      <w:pPr>
        <w:tabs>
          <w:tab w:val="num" w:pos="720"/>
        </w:tabs>
        <w:ind w:left="720" w:hanging="360"/>
      </w:pPr>
      <w:rPr>
        <w:rFonts w:ascii="Times New Roman" w:hAnsi="Times New Roman" w:hint="default"/>
      </w:rPr>
    </w:lvl>
    <w:lvl w:ilvl="1" w:tplc="61600188" w:tentative="1">
      <w:start w:val="1"/>
      <w:numFmt w:val="bullet"/>
      <w:lvlText w:val="•"/>
      <w:lvlJc w:val="left"/>
      <w:pPr>
        <w:tabs>
          <w:tab w:val="num" w:pos="1440"/>
        </w:tabs>
        <w:ind w:left="1440" w:hanging="360"/>
      </w:pPr>
      <w:rPr>
        <w:rFonts w:ascii="Times New Roman" w:hAnsi="Times New Roman" w:hint="default"/>
      </w:rPr>
    </w:lvl>
    <w:lvl w:ilvl="2" w:tplc="203E56B8" w:tentative="1">
      <w:start w:val="1"/>
      <w:numFmt w:val="bullet"/>
      <w:lvlText w:val="•"/>
      <w:lvlJc w:val="left"/>
      <w:pPr>
        <w:tabs>
          <w:tab w:val="num" w:pos="2160"/>
        </w:tabs>
        <w:ind w:left="2160" w:hanging="360"/>
      </w:pPr>
      <w:rPr>
        <w:rFonts w:ascii="Times New Roman" w:hAnsi="Times New Roman" w:hint="default"/>
      </w:rPr>
    </w:lvl>
    <w:lvl w:ilvl="3" w:tplc="2592A8EA" w:tentative="1">
      <w:start w:val="1"/>
      <w:numFmt w:val="bullet"/>
      <w:lvlText w:val="•"/>
      <w:lvlJc w:val="left"/>
      <w:pPr>
        <w:tabs>
          <w:tab w:val="num" w:pos="2880"/>
        </w:tabs>
        <w:ind w:left="2880" w:hanging="360"/>
      </w:pPr>
      <w:rPr>
        <w:rFonts w:ascii="Times New Roman" w:hAnsi="Times New Roman" w:hint="default"/>
      </w:rPr>
    </w:lvl>
    <w:lvl w:ilvl="4" w:tplc="A8345EF8" w:tentative="1">
      <w:start w:val="1"/>
      <w:numFmt w:val="bullet"/>
      <w:lvlText w:val="•"/>
      <w:lvlJc w:val="left"/>
      <w:pPr>
        <w:tabs>
          <w:tab w:val="num" w:pos="3600"/>
        </w:tabs>
        <w:ind w:left="3600" w:hanging="360"/>
      </w:pPr>
      <w:rPr>
        <w:rFonts w:ascii="Times New Roman" w:hAnsi="Times New Roman" w:hint="default"/>
      </w:rPr>
    </w:lvl>
    <w:lvl w:ilvl="5" w:tplc="C896C534" w:tentative="1">
      <w:start w:val="1"/>
      <w:numFmt w:val="bullet"/>
      <w:lvlText w:val="•"/>
      <w:lvlJc w:val="left"/>
      <w:pPr>
        <w:tabs>
          <w:tab w:val="num" w:pos="4320"/>
        </w:tabs>
        <w:ind w:left="4320" w:hanging="360"/>
      </w:pPr>
      <w:rPr>
        <w:rFonts w:ascii="Times New Roman" w:hAnsi="Times New Roman" w:hint="default"/>
      </w:rPr>
    </w:lvl>
    <w:lvl w:ilvl="6" w:tplc="1172A54C" w:tentative="1">
      <w:start w:val="1"/>
      <w:numFmt w:val="bullet"/>
      <w:lvlText w:val="•"/>
      <w:lvlJc w:val="left"/>
      <w:pPr>
        <w:tabs>
          <w:tab w:val="num" w:pos="5040"/>
        </w:tabs>
        <w:ind w:left="5040" w:hanging="360"/>
      </w:pPr>
      <w:rPr>
        <w:rFonts w:ascii="Times New Roman" w:hAnsi="Times New Roman" w:hint="default"/>
      </w:rPr>
    </w:lvl>
    <w:lvl w:ilvl="7" w:tplc="FB50B2AE" w:tentative="1">
      <w:start w:val="1"/>
      <w:numFmt w:val="bullet"/>
      <w:lvlText w:val="•"/>
      <w:lvlJc w:val="left"/>
      <w:pPr>
        <w:tabs>
          <w:tab w:val="num" w:pos="5760"/>
        </w:tabs>
        <w:ind w:left="5760" w:hanging="360"/>
      </w:pPr>
      <w:rPr>
        <w:rFonts w:ascii="Times New Roman" w:hAnsi="Times New Roman" w:hint="default"/>
      </w:rPr>
    </w:lvl>
    <w:lvl w:ilvl="8" w:tplc="68C4A92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D70675D"/>
    <w:multiLevelType w:val="hybridMultilevel"/>
    <w:tmpl w:val="6DB42886"/>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1D69BA"/>
    <w:multiLevelType w:val="hybridMultilevel"/>
    <w:tmpl w:val="88825EE8"/>
    <w:lvl w:ilvl="0" w:tplc="66764ECE">
      <w:start w:val="1"/>
      <w:numFmt w:val="bullet"/>
      <w:lvlText w:val="•"/>
      <w:lvlJc w:val="left"/>
      <w:pPr>
        <w:tabs>
          <w:tab w:val="num" w:pos="720"/>
        </w:tabs>
        <w:ind w:left="720" w:hanging="360"/>
      </w:pPr>
      <w:rPr>
        <w:rFonts w:ascii="Times New Roman" w:hAnsi="Times New Roman" w:hint="default"/>
      </w:rPr>
    </w:lvl>
    <w:lvl w:ilvl="1" w:tplc="873CB3FC" w:tentative="1">
      <w:start w:val="1"/>
      <w:numFmt w:val="bullet"/>
      <w:lvlText w:val="•"/>
      <w:lvlJc w:val="left"/>
      <w:pPr>
        <w:tabs>
          <w:tab w:val="num" w:pos="1440"/>
        </w:tabs>
        <w:ind w:left="1440" w:hanging="360"/>
      </w:pPr>
      <w:rPr>
        <w:rFonts w:ascii="Times New Roman" w:hAnsi="Times New Roman" w:hint="default"/>
      </w:rPr>
    </w:lvl>
    <w:lvl w:ilvl="2" w:tplc="5AB40590" w:tentative="1">
      <w:start w:val="1"/>
      <w:numFmt w:val="bullet"/>
      <w:lvlText w:val="•"/>
      <w:lvlJc w:val="left"/>
      <w:pPr>
        <w:tabs>
          <w:tab w:val="num" w:pos="2160"/>
        </w:tabs>
        <w:ind w:left="2160" w:hanging="360"/>
      </w:pPr>
      <w:rPr>
        <w:rFonts w:ascii="Times New Roman" w:hAnsi="Times New Roman" w:hint="default"/>
      </w:rPr>
    </w:lvl>
    <w:lvl w:ilvl="3" w:tplc="D534D666" w:tentative="1">
      <w:start w:val="1"/>
      <w:numFmt w:val="bullet"/>
      <w:lvlText w:val="•"/>
      <w:lvlJc w:val="left"/>
      <w:pPr>
        <w:tabs>
          <w:tab w:val="num" w:pos="2880"/>
        </w:tabs>
        <w:ind w:left="2880" w:hanging="360"/>
      </w:pPr>
      <w:rPr>
        <w:rFonts w:ascii="Times New Roman" w:hAnsi="Times New Roman" w:hint="default"/>
      </w:rPr>
    </w:lvl>
    <w:lvl w:ilvl="4" w:tplc="8E3AEA64" w:tentative="1">
      <w:start w:val="1"/>
      <w:numFmt w:val="bullet"/>
      <w:lvlText w:val="•"/>
      <w:lvlJc w:val="left"/>
      <w:pPr>
        <w:tabs>
          <w:tab w:val="num" w:pos="3600"/>
        </w:tabs>
        <w:ind w:left="3600" w:hanging="360"/>
      </w:pPr>
      <w:rPr>
        <w:rFonts w:ascii="Times New Roman" w:hAnsi="Times New Roman" w:hint="default"/>
      </w:rPr>
    </w:lvl>
    <w:lvl w:ilvl="5" w:tplc="8AF8BBD8" w:tentative="1">
      <w:start w:val="1"/>
      <w:numFmt w:val="bullet"/>
      <w:lvlText w:val="•"/>
      <w:lvlJc w:val="left"/>
      <w:pPr>
        <w:tabs>
          <w:tab w:val="num" w:pos="4320"/>
        </w:tabs>
        <w:ind w:left="4320" w:hanging="360"/>
      </w:pPr>
      <w:rPr>
        <w:rFonts w:ascii="Times New Roman" w:hAnsi="Times New Roman" w:hint="default"/>
      </w:rPr>
    </w:lvl>
    <w:lvl w:ilvl="6" w:tplc="FDA68570" w:tentative="1">
      <w:start w:val="1"/>
      <w:numFmt w:val="bullet"/>
      <w:lvlText w:val="•"/>
      <w:lvlJc w:val="left"/>
      <w:pPr>
        <w:tabs>
          <w:tab w:val="num" w:pos="5040"/>
        </w:tabs>
        <w:ind w:left="5040" w:hanging="360"/>
      </w:pPr>
      <w:rPr>
        <w:rFonts w:ascii="Times New Roman" w:hAnsi="Times New Roman" w:hint="default"/>
      </w:rPr>
    </w:lvl>
    <w:lvl w:ilvl="7" w:tplc="8EB0674E" w:tentative="1">
      <w:start w:val="1"/>
      <w:numFmt w:val="bullet"/>
      <w:lvlText w:val="•"/>
      <w:lvlJc w:val="left"/>
      <w:pPr>
        <w:tabs>
          <w:tab w:val="num" w:pos="5760"/>
        </w:tabs>
        <w:ind w:left="5760" w:hanging="360"/>
      </w:pPr>
      <w:rPr>
        <w:rFonts w:ascii="Times New Roman" w:hAnsi="Times New Roman" w:hint="default"/>
      </w:rPr>
    </w:lvl>
    <w:lvl w:ilvl="8" w:tplc="7AF6BDF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39A492C"/>
    <w:multiLevelType w:val="hybridMultilevel"/>
    <w:tmpl w:val="C6487576"/>
    <w:lvl w:ilvl="0" w:tplc="A642A8A4">
      <w:start w:val="1"/>
      <w:numFmt w:val="bullet"/>
      <w:lvlText w:val="•"/>
      <w:lvlJc w:val="left"/>
      <w:pPr>
        <w:tabs>
          <w:tab w:val="num" w:pos="720"/>
        </w:tabs>
        <w:ind w:left="720" w:hanging="360"/>
      </w:pPr>
      <w:rPr>
        <w:rFonts w:ascii="Times New Roman" w:hAnsi="Times New Roman" w:hint="default"/>
      </w:rPr>
    </w:lvl>
    <w:lvl w:ilvl="1" w:tplc="36F02816" w:tentative="1">
      <w:start w:val="1"/>
      <w:numFmt w:val="bullet"/>
      <w:lvlText w:val="•"/>
      <w:lvlJc w:val="left"/>
      <w:pPr>
        <w:tabs>
          <w:tab w:val="num" w:pos="1440"/>
        </w:tabs>
        <w:ind w:left="1440" w:hanging="360"/>
      </w:pPr>
      <w:rPr>
        <w:rFonts w:ascii="Times New Roman" w:hAnsi="Times New Roman" w:hint="default"/>
      </w:rPr>
    </w:lvl>
    <w:lvl w:ilvl="2" w:tplc="58BA4506" w:tentative="1">
      <w:start w:val="1"/>
      <w:numFmt w:val="bullet"/>
      <w:lvlText w:val="•"/>
      <w:lvlJc w:val="left"/>
      <w:pPr>
        <w:tabs>
          <w:tab w:val="num" w:pos="2160"/>
        </w:tabs>
        <w:ind w:left="2160" w:hanging="360"/>
      </w:pPr>
      <w:rPr>
        <w:rFonts w:ascii="Times New Roman" w:hAnsi="Times New Roman" w:hint="default"/>
      </w:rPr>
    </w:lvl>
    <w:lvl w:ilvl="3" w:tplc="81A6430C" w:tentative="1">
      <w:start w:val="1"/>
      <w:numFmt w:val="bullet"/>
      <w:lvlText w:val="•"/>
      <w:lvlJc w:val="left"/>
      <w:pPr>
        <w:tabs>
          <w:tab w:val="num" w:pos="2880"/>
        </w:tabs>
        <w:ind w:left="2880" w:hanging="360"/>
      </w:pPr>
      <w:rPr>
        <w:rFonts w:ascii="Times New Roman" w:hAnsi="Times New Roman" w:hint="default"/>
      </w:rPr>
    </w:lvl>
    <w:lvl w:ilvl="4" w:tplc="79E6E2DA" w:tentative="1">
      <w:start w:val="1"/>
      <w:numFmt w:val="bullet"/>
      <w:lvlText w:val="•"/>
      <w:lvlJc w:val="left"/>
      <w:pPr>
        <w:tabs>
          <w:tab w:val="num" w:pos="3600"/>
        </w:tabs>
        <w:ind w:left="3600" w:hanging="360"/>
      </w:pPr>
      <w:rPr>
        <w:rFonts w:ascii="Times New Roman" w:hAnsi="Times New Roman" w:hint="default"/>
      </w:rPr>
    </w:lvl>
    <w:lvl w:ilvl="5" w:tplc="58366D8C" w:tentative="1">
      <w:start w:val="1"/>
      <w:numFmt w:val="bullet"/>
      <w:lvlText w:val="•"/>
      <w:lvlJc w:val="left"/>
      <w:pPr>
        <w:tabs>
          <w:tab w:val="num" w:pos="4320"/>
        </w:tabs>
        <w:ind w:left="4320" w:hanging="360"/>
      </w:pPr>
      <w:rPr>
        <w:rFonts w:ascii="Times New Roman" w:hAnsi="Times New Roman" w:hint="default"/>
      </w:rPr>
    </w:lvl>
    <w:lvl w:ilvl="6" w:tplc="F676B516" w:tentative="1">
      <w:start w:val="1"/>
      <w:numFmt w:val="bullet"/>
      <w:lvlText w:val="•"/>
      <w:lvlJc w:val="left"/>
      <w:pPr>
        <w:tabs>
          <w:tab w:val="num" w:pos="5040"/>
        </w:tabs>
        <w:ind w:left="5040" w:hanging="360"/>
      </w:pPr>
      <w:rPr>
        <w:rFonts w:ascii="Times New Roman" w:hAnsi="Times New Roman" w:hint="default"/>
      </w:rPr>
    </w:lvl>
    <w:lvl w:ilvl="7" w:tplc="AE989972" w:tentative="1">
      <w:start w:val="1"/>
      <w:numFmt w:val="bullet"/>
      <w:lvlText w:val="•"/>
      <w:lvlJc w:val="left"/>
      <w:pPr>
        <w:tabs>
          <w:tab w:val="num" w:pos="5760"/>
        </w:tabs>
        <w:ind w:left="5760" w:hanging="360"/>
      </w:pPr>
      <w:rPr>
        <w:rFonts w:ascii="Times New Roman" w:hAnsi="Times New Roman" w:hint="default"/>
      </w:rPr>
    </w:lvl>
    <w:lvl w:ilvl="8" w:tplc="2340BFD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856A43"/>
    <w:multiLevelType w:val="hybridMultilevel"/>
    <w:tmpl w:val="B798F53A"/>
    <w:lvl w:ilvl="0" w:tplc="3C8C19DC">
      <w:start w:val="1"/>
      <w:numFmt w:val="bullet"/>
      <w:lvlText w:val="•"/>
      <w:lvlJc w:val="left"/>
      <w:pPr>
        <w:tabs>
          <w:tab w:val="num" w:pos="720"/>
        </w:tabs>
        <w:ind w:left="720" w:hanging="360"/>
      </w:pPr>
      <w:rPr>
        <w:rFonts w:ascii="Times New Roman" w:hAnsi="Times New Roman" w:hint="default"/>
      </w:rPr>
    </w:lvl>
    <w:lvl w:ilvl="1" w:tplc="536855A8" w:tentative="1">
      <w:start w:val="1"/>
      <w:numFmt w:val="bullet"/>
      <w:lvlText w:val="•"/>
      <w:lvlJc w:val="left"/>
      <w:pPr>
        <w:tabs>
          <w:tab w:val="num" w:pos="1440"/>
        </w:tabs>
        <w:ind w:left="1440" w:hanging="360"/>
      </w:pPr>
      <w:rPr>
        <w:rFonts w:ascii="Times New Roman" w:hAnsi="Times New Roman" w:hint="default"/>
      </w:rPr>
    </w:lvl>
    <w:lvl w:ilvl="2" w:tplc="98CC5C3A" w:tentative="1">
      <w:start w:val="1"/>
      <w:numFmt w:val="bullet"/>
      <w:lvlText w:val="•"/>
      <w:lvlJc w:val="left"/>
      <w:pPr>
        <w:tabs>
          <w:tab w:val="num" w:pos="2160"/>
        </w:tabs>
        <w:ind w:left="2160" w:hanging="360"/>
      </w:pPr>
      <w:rPr>
        <w:rFonts w:ascii="Times New Roman" w:hAnsi="Times New Roman" w:hint="default"/>
      </w:rPr>
    </w:lvl>
    <w:lvl w:ilvl="3" w:tplc="910C1E8C" w:tentative="1">
      <w:start w:val="1"/>
      <w:numFmt w:val="bullet"/>
      <w:lvlText w:val="•"/>
      <w:lvlJc w:val="left"/>
      <w:pPr>
        <w:tabs>
          <w:tab w:val="num" w:pos="2880"/>
        </w:tabs>
        <w:ind w:left="2880" w:hanging="360"/>
      </w:pPr>
      <w:rPr>
        <w:rFonts w:ascii="Times New Roman" w:hAnsi="Times New Roman" w:hint="default"/>
      </w:rPr>
    </w:lvl>
    <w:lvl w:ilvl="4" w:tplc="58A071BC" w:tentative="1">
      <w:start w:val="1"/>
      <w:numFmt w:val="bullet"/>
      <w:lvlText w:val="•"/>
      <w:lvlJc w:val="left"/>
      <w:pPr>
        <w:tabs>
          <w:tab w:val="num" w:pos="3600"/>
        </w:tabs>
        <w:ind w:left="3600" w:hanging="360"/>
      </w:pPr>
      <w:rPr>
        <w:rFonts w:ascii="Times New Roman" w:hAnsi="Times New Roman" w:hint="default"/>
      </w:rPr>
    </w:lvl>
    <w:lvl w:ilvl="5" w:tplc="D6783510" w:tentative="1">
      <w:start w:val="1"/>
      <w:numFmt w:val="bullet"/>
      <w:lvlText w:val="•"/>
      <w:lvlJc w:val="left"/>
      <w:pPr>
        <w:tabs>
          <w:tab w:val="num" w:pos="4320"/>
        </w:tabs>
        <w:ind w:left="4320" w:hanging="360"/>
      </w:pPr>
      <w:rPr>
        <w:rFonts w:ascii="Times New Roman" w:hAnsi="Times New Roman" w:hint="default"/>
      </w:rPr>
    </w:lvl>
    <w:lvl w:ilvl="6" w:tplc="32ECFC6C" w:tentative="1">
      <w:start w:val="1"/>
      <w:numFmt w:val="bullet"/>
      <w:lvlText w:val="•"/>
      <w:lvlJc w:val="left"/>
      <w:pPr>
        <w:tabs>
          <w:tab w:val="num" w:pos="5040"/>
        </w:tabs>
        <w:ind w:left="5040" w:hanging="360"/>
      </w:pPr>
      <w:rPr>
        <w:rFonts w:ascii="Times New Roman" w:hAnsi="Times New Roman" w:hint="default"/>
      </w:rPr>
    </w:lvl>
    <w:lvl w:ilvl="7" w:tplc="624C59EE" w:tentative="1">
      <w:start w:val="1"/>
      <w:numFmt w:val="bullet"/>
      <w:lvlText w:val="•"/>
      <w:lvlJc w:val="left"/>
      <w:pPr>
        <w:tabs>
          <w:tab w:val="num" w:pos="5760"/>
        </w:tabs>
        <w:ind w:left="5760" w:hanging="360"/>
      </w:pPr>
      <w:rPr>
        <w:rFonts w:ascii="Times New Roman" w:hAnsi="Times New Roman" w:hint="default"/>
      </w:rPr>
    </w:lvl>
    <w:lvl w:ilvl="8" w:tplc="88F4885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2673838"/>
    <w:multiLevelType w:val="hybridMultilevel"/>
    <w:tmpl w:val="0E2ACF76"/>
    <w:lvl w:ilvl="0" w:tplc="79C626D6">
      <w:start w:val="1"/>
      <w:numFmt w:val="bullet"/>
      <w:lvlText w:val="•"/>
      <w:lvlJc w:val="left"/>
      <w:pPr>
        <w:tabs>
          <w:tab w:val="num" w:pos="720"/>
        </w:tabs>
        <w:ind w:left="720" w:hanging="360"/>
      </w:pPr>
      <w:rPr>
        <w:rFonts w:ascii="Times New Roman" w:hAnsi="Times New Roman" w:hint="default"/>
      </w:rPr>
    </w:lvl>
    <w:lvl w:ilvl="1" w:tplc="4C18BF3A" w:tentative="1">
      <w:start w:val="1"/>
      <w:numFmt w:val="bullet"/>
      <w:lvlText w:val="•"/>
      <w:lvlJc w:val="left"/>
      <w:pPr>
        <w:tabs>
          <w:tab w:val="num" w:pos="1440"/>
        </w:tabs>
        <w:ind w:left="1440" w:hanging="360"/>
      </w:pPr>
      <w:rPr>
        <w:rFonts w:ascii="Times New Roman" w:hAnsi="Times New Roman" w:hint="default"/>
      </w:rPr>
    </w:lvl>
    <w:lvl w:ilvl="2" w:tplc="85D25520" w:tentative="1">
      <w:start w:val="1"/>
      <w:numFmt w:val="bullet"/>
      <w:lvlText w:val="•"/>
      <w:lvlJc w:val="left"/>
      <w:pPr>
        <w:tabs>
          <w:tab w:val="num" w:pos="2160"/>
        </w:tabs>
        <w:ind w:left="2160" w:hanging="360"/>
      </w:pPr>
      <w:rPr>
        <w:rFonts w:ascii="Times New Roman" w:hAnsi="Times New Roman" w:hint="default"/>
      </w:rPr>
    </w:lvl>
    <w:lvl w:ilvl="3" w:tplc="22C8A38C" w:tentative="1">
      <w:start w:val="1"/>
      <w:numFmt w:val="bullet"/>
      <w:lvlText w:val="•"/>
      <w:lvlJc w:val="left"/>
      <w:pPr>
        <w:tabs>
          <w:tab w:val="num" w:pos="2880"/>
        </w:tabs>
        <w:ind w:left="2880" w:hanging="360"/>
      </w:pPr>
      <w:rPr>
        <w:rFonts w:ascii="Times New Roman" w:hAnsi="Times New Roman" w:hint="default"/>
      </w:rPr>
    </w:lvl>
    <w:lvl w:ilvl="4" w:tplc="D728D002" w:tentative="1">
      <w:start w:val="1"/>
      <w:numFmt w:val="bullet"/>
      <w:lvlText w:val="•"/>
      <w:lvlJc w:val="left"/>
      <w:pPr>
        <w:tabs>
          <w:tab w:val="num" w:pos="3600"/>
        </w:tabs>
        <w:ind w:left="3600" w:hanging="360"/>
      </w:pPr>
      <w:rPr>
        <w:rFonts w:ascii="Times New Roman" w:hAnsi="Times New Roman" w:hint="default"/>
      </w:rPr>
    </w:lvl>
    <w:lvl w:ilvl="5" w:tplc="7362DD7E" w:tentative="1">
      <w:start w:val="1"/>
      <w:numFmt w:val="bullet"/>
      <w:lvlText w:val="•"/>
      <w:lvlJc w:val="left"/>
      <w:pPr>
        <w:tabs>
          <w:tab w:val="num" w:pos="4320"/>
        </w:tabs>
        <w:ind w:left="4320" w:hanging="360"/>
      </w:pPr>
      <w:rPr>
        <w:rFonts w:ascii="Times New Roman" w:hAnsi="Times New Roman" w:hint="default"/>
      </w:rPr>
    </w:lvl>
    <w:lvl w:ilvl="6" w:tplc="BC18952E" w:tentative="1">
      <w:start w:val="1"/>
      <w:numFmt w:val="bullet"/>
      <w:lvlText w:val="•"/>
      <w:lvlJc w:val="left"/>
      <w:pPr>
        <w:tabs>
          <w:tab w:val="num" w:pos="5040"/>
        </w:tabs>
        <w:ind w:left="5040" w:hanging="360"/>
      </w:pPr>
      <w:rPr>
        <w:rFonts w:ascii="Times New Roman" w:hAnsi="Times New Roman" w:hint="default"/>
      </w:rPr>
    </w:lvl>
    <w:lvl w:ilvl="7" w:tplc="9336E35E" w:tentative="1">
      <w:start w:val="1"/>
      <w:numFmt w:val="bullet"/>
      <w:lvlText w:val="•"/>
      <w:lvlJc w:val="left"/>
      <w:pPr>
        <w:tabs>
          <w:tab w:val="num" w:pos="5760"/>
        </w:tabs>
        <w:ind w:left="5760" w:hanging="360"/>
      </w:pPr>
      <w:rPr>
        <w:rFonts w:ascii="Times New Roman" w:hAnsi="Times New Roman" w:hint="default"/>
      </w:rPr>
    </w:lvl>
    <w:lvl w:ilvl="8" w:tplc="0E588FA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83277B6"/>
    <w:multiLevelType w:val="hybridMultilevel"/>
    <w:tmpl w:val="9440D90A"/>
    <w:lvl w:ilvl="0" w:tplc="DA884314">
      <w:start w:val="1"/>
      <w:numFmt w:val="bullet"/>
      <w:lvlText w:val="•"/>
      <w:lvlJc w:val="left"/>
      <w:pPr>
        <w:tabs>
          <w:tab w:val="num" w:pos="720"/>
        </w:tabs>
        <w:ind w:left="720" w:hanging="360"/>
      </w:pPr>
      <w:rPr>
        <w:rFonts w:ascii="Times New Roman" w:hAnsi="Times New Roman" w:hint="default"/>
      </w:rPr>
    </w:lvl>
    <w:lvl w:ilvl="1" w:tplc="C11A95A6" w:tentative="1">
      <w:start w:val="1"/>
      <w:numFmt w:val="bullet"/>
      <w:lvlText w:val="•"/>
      <w:lvlJc w:val="left"/>
      <w:pPr>
        <w:tabs>
          <w:tab w:val="num" w:pos="1440"/>
        </w:tabs>
        <w:ind w:left="1440" w:hanging="360"/>
      </w:pPr>
      <w:rPr>
        <w:rFonts w:ascii="Times New Roman" w:hAnsi="Times New Roman" w:hint="default"/>
      </w:rPr>
    </w:lvl>
    <w:lvl w:ilvl="2" w:tplc="AE50D2C8" w:tentative="1">
      <w:start w:val="1"/>
      <w:numFmt w:val="bullet"/>
      <w:lvlText w:val="•"/>
      <w:lvlJc w:val="left"/>
      <w:pPr>
        <w:tabs>
          <w:tab w:val="num" w:pos="2160"/>
        </w:tabs>
        <w:ind w:left="2160" w:hanging="360"/>
      </w:pPr>
      <w:rPr>
        <w:rFonts w:ascii="Times New Roman" w:hAnsi="Times New Roman" w:hint="default"/>
      </w:rPr>
    </w:lvl>
    <w:lvl w:ilvl="3" w:tplc="B90EE8BC" w:tentative="1">
      <w:start w:val="1"/>
      <w:numFmt w:val="bullet"/>
      <w:lvlText w:val="•"/>
      <w:lvlJc w:val="left"/>
      <w:pPr>
        <w:tabs>
          <w:tab w:val="num" w:pos="2880"/>
        </w:tabs>
        <w:ind w:left="2880" w:hanging="360"/>
      </w:pPr>
      <w:rPr>
        <w:rFonts w:ascii="Times New Roman" w:hAnsi="Times New Roman" w:hint="default"/>
      </w:rPr>
    </w:lvl>
    <w:lvl w:ilvl="4" w:tplc="1688A858" w:tentative="1">
      <w:start w:val="1"/>
      <w:numFmt w:val="bullet"/>
      <w:lvlText w:val="•"/>
      <w:lvlJc w:val="left"/>
      <w:pPr>
        <w:tabs>
          <w:tab w:val="num" w:pos="3600"/>
        </w:tabs>
        <w:ind w:left="3600" w:hanging="360"/>
      </w:pPr>
      <w:rPr>
        <w:rFonts w:ascii="Times New Roman" w:hAnsi="Times New Roman" w:hint="default"/>
      </w:rPr>
    </w:lvl>
    <w:lvl w:ilvl="5" w:tplc="DC66B858" w:tentative="1">
      <w:start w:val="1"/>
      <w:numFmt w:val="bullet"/>
      <w:lvlText w:val="•"/>
      <w:lvlJc w:val="left"/>
      <w:pPr>
        <w:tabs>
          <w:tab w:val="num" w:pos="4320"/>
        </w:tabs>
        <w:ind w:left="4320" w:hanging="360"/>
      </w:pPr>
      <w:rPr>
        <w:rFonts w:ascii="Times New Roman" w:hAnsi="Times New Roman" w:hint="default"/>
      </w:rPr>
    </w:lvl>
    <w:lvl w:ilvl="6" w:tplc="9DA0698A" w:tentative="1">
      <w:start w:val="1"/>
      <w:numFmt w:val="bullet"/>
      <w:lvlText w:val="•"/>
      <w:lvlJc w:val="left"/>
      <w:pPr>
        <w:tabs>
          <w:tab w:val="num" w:pos="5040"/>
        </w:tabs>
        <w:ind w:left="5040" w:hanging="360"/>
      </w:pPr>
      <w:rPr>
        <w:rFonts w:ascii="Times New Roman" w:hAnsi="Times New Roman" w:hint="default"/>
      </w:rPr>
    </w:lvl>
    <w:lvl w:ilvl="7" w:tplc="72E408C4" w:tentative="1">
      <w:start w:val="1"/>
      <w:numFmt w:val="bullet"/>
      <w:lvlText w:val="•"/>
      <w:lvlJc w:val="left"/>
      <w:pPr>
        <w:tabs>
          <w:tab w:val="num" w:pos="5760"/>
        </w:tabs>
        <w:ind w:left="5760" w:hanging="360"/>
      </w:pPr>
      <w:rPr>
        <w:rFonts w:ascii="Times New Roman" w:hAnsi="Times New Roman" w:hint="default"/>
      </w:rPr>
    </w:lvl>
    <w:lvl w:ilvl="8" w:tplc="85D49C2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0260250"/>
    <w:multiLevelType w:val="hybridMultilevel"/>
    <w:tmpl w:val="E5FED29C"/>
    <w:lvl w:ilvl="0" w:tplc="246EE36A">
      <w:start w:val="1"/>
      <w:numFmt w:val="bullet"/>
      <w:lvlText w:val="•"/>
      <w:lvlJc w:val="left"/>
      <w:pPr>
        <w:tabs>
          <w:tab w:val="num" w:pos="720"/>
        </w:tabs>
        <w:ind w:left="720" w:hanging="360"/>
      </w:pPr>
      <w:rPr>
        <w:rFonts w:ascii="Times New Roman" w:hAnsi="Times New Roman" w:hint="default"/>
      </w:rPr>
    </w:lvl>
    <w:lvl w:ilvl="1" w:tplc="1C3C8706" w:tentative="1">
      <w:start w:val="1"/>
      <w:numFmt w:val="bullet"/>
      <w:lvlText w:val="•"/>
      <w:lvlJc w:val="left"/>
      <w:pPr>
        <w:tabs>
          <w:tab w:val="num" w:pos="1440"/>
        </w:tabs>
        <w:ind w:left="1440" w:hanging="360"/>
      </w:pPr>
      <w:rPr>
        <w:rFonts w:ascii="Times New Roman" w:hAnsi="Times New Roman" w:hint="default"/>
      </w:rPr>
    </w:lvl>
    <w:lvl w:ilvl="2" w:tplc="52CCE68A" w:tentative="1">
      <w:start w:val="1"/>
      <w:numFmt w:val="bullet"/>
      <w:lvlText w:val="•"/>
      <w:lvlJc w:val="left"/>
      <w:pPr>
        <w:tabs>
          <w:tab w:val="num" w:pos="2160"/>
        </w:tabs>
        <w:ind w:left="2160" w:hanging="360"/>
      </w:pPr>
      <w:rPr>
        <w:rFonts w:ascii="Times New Roman" w:hAnsi="Times New Roman" w:hint="default"/>
      </w:rPr>
    </w:lvl>
    <w:lvl w:ilvl="3" w:tplc="FC14172C" w:tentative="1">
      <w:start w:val="1"/>
      <w:numFmt w:val="bullet"/>
      <w:lvlText w:val="•"/>
      <w:lvlJc w:val="left"/>
      <w:pPr>
        <w:tabs>
          <w:tab w:val="num" w:pos="2880"/>
        </w:tabs>
        <w:ind w:left="2880" w:hanging="360"/>
      </w:pPr>
      <w:rPr>
        <w:rFonts w:ascii="Times New Roman" w:hAnsi="Times New Roman" w:hint="default"/>
      </w:rPr>
    </w:lvl>
    <w:lvl w:ilvl="4" w:tplc="6A0CD4A4" w:tentative="1">
      <w:start w:val="1"/>
      <w:numFmt w:val="bullet"/>
      <w:lvlText w:val="•"/>
      <w:lvlJc w:val="left"/>
      <w:pPr>
        <w:tabs>
          <w:tab w:val="num" w:pos="3600"/>
        </w:tabs>
        <w:ind w:left="3600" w:hanging="360"/>
      </w:pPr>
      <w:rPr>
        <w:rFonts w:ascii="Times New Roman" w:hAnsi="Times New Roman" w:hint="default"/>
      </w:rPr>
    </w:lvl>
    <w:lvl w:ilvl="5" w:tplc="26863394" w:tentative="1">
      <w:start w:val="1"/>
      <w:numFmt w:val="bullet"/>
      <w:lvlText w:val="•"/>
      <w:lvlJc w:val="left"/>
      <w:pPr>
        <w:tabs>
          <w:tab w:val="num" w:pos="4320"/>
        </w:tabs>
        <w:ind w:left="4320" w:hanging="360"/>
      </w:pPr>
      <w:rPr>
        <w:rFonts w:ascii="Times New Roman" w:hAnsi="Times New Roman" w:hint="default"/>
      </w:rPr>
    </w:lvl>
    <w:lvl w:ilvl="6" w:tplc="23BC432E" w:tentative="1">
      <w:start w:val="1"/>
      <w:numFmt w:val="bullet"/>
      <w:lvlText w:val="•"/>
      <w:lvlJc w:val="left"/>
      <w:pPr>
        <w:tabs>
          <w:tab w:val="num" w:pos="5040"/>
        </w:tabs>
        <w:ind w:left="5040" w:hanging="360"/>
      </w:pPr>
      <w:rPr>
        <w:rFonts w:ascii="Times New Roman" w:hAnsi="Times New Roman" w:hint="default"/>
      </w:rPr>
    </w:lvl>
    <w:lvl w:ilvl="7" w:tplc="A3E87D2C" w:tentative="1">
      <w:start w:val="1"/>
      <w:numFmt w:val="bullet"/>
      <w:lvlText w:val="•"/>
      <w:lvlJc w:val="left"/>
      <w:pPr>
        <w:tabs>
          <w:tab w:val="num" w:pos="5760"/>
        </w:tabs>
        <w:ind w:left="5760" w:hanging="360"/>
      </w:pPr>
      <w:rPr>
        <w:rFonts w:ascii="Times New Roman" w:hAnsi="Times New Roman" w:hint="default"/>
      </w:rPr>
    </w:lvl>
    <w:lvl w:ilvl="8" w:tplc="89A02EC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5CF29DA"/>
    <w:multiLevelType w:val="hybridMultilevel"/>
    <w:tmpl w:val="807EF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CA508B"/>
    <w:multiLevelType w:val="hybridMultilevel"/>
    <w:tmpl w:val="61BA9BA2"/>
    <w:lvl w:ilvl="0" w:tplc="0410000F">
      <w:start w:val="1"/>
      <w:numFmt w:val="decimal"/>
      <w:lvlText w:val="%1."/>
      <w:lvlJc w:val="left"/>
      <w:pPr>
        <w:tabs>
          <w:tab w:val="num" w:pos="720"/>
        </w:tabs>
        <w:ind w:left="720" w:hanging="360"/>
      </w:pPr>
      <w:rPr>
        <w:rFonts w:hint="default"/>
      </w:rPr>
    </w:lvl>
    <w:lvl w:ilvl="1" w:tplc="FD08A70C" w:tentative="1">
      <w:start w:val="1"/>
      <w:numFmt w:val="bullet"/>
      <w:lvlText w:val="•"/>
      <w:lvlJc w:val="left"/>
      <w:pPr>
        <w:tabs>
          <w:tab w:val="num" w:pos="1440"/>
        </w:tabs>
        <w:ind w:left="1440" w:hanging="360"/>
      </w:pPr>
      <w:rPr>
        <w:rFonts w:ascii="Arial" w:hAnsi="Arial" w:hint="default"/>
      </w:rPr>
    </w:lvl>
    <w:lvl w:ilvl="2" w:tplc="F9B65F98" w:tentative="1">
      <w:start w:val="1"/>
      <w:numFmt w:val="bullet"/>
      <w:lvlText w:val="•"/>
      <w:lvlJc w:val="left"/>
      <w:pPr>
        <w:tabs>
          <w:tab w:val="num" w:pos="2160"/>
        </w:tabs>
        <w:ind w:left="2160" w:hanging="360"/>
      </w:pPr>
      <w:rPr>
        <w:rFonts w:ascii="Arial" w:hAnsi="Arial" w:hint="default"/>
      </w:rPr>
    </w:lvl>
    <w:lvl w:ilvl="3" w:tplc="C68ECF26" w:tentative="1">
      <w:start w:val="1"/>
      <w:numFmt w:val="bullet"/>
      <w:lvlText w:val="•"/>
      <w:lvlJc w:val="left"/>
      <w:pPr>
        <w:tabs>
          <w:tab w:val="num" w:pos="2880"/>
        </w:tabs>
        <w:ind w:left="2880" w:hanging="360"/>
      </w:pPr>
      <w:rPr>
        <w:rFonts w:ascii="Arial" w:hAnsi="Arial" w:hint="default"/>
      </w:rPr>
    </w:lvl>
    <w:lvl w:ilvl="4" w:tplc="9B9881C2" w:tentative="1">
      <w:start w:val="1"/>
      <w:numFmt w:val="bullet"/>
      <w:lvlText w:val="•"/>
      <w:lvlJc w:val="left"/>
      <w:pPr>
        <w:tabs>
          <w:tab w:val="num" w:pos="3600"/>
        </w:tabs>
        <w:ind w:left="3600" w:hanging="360"/>
      </w:pPr>
      <w:rPr>
        <w:rFonts w:ascii="Arial" w:hAnsi="Arial" w:hint="default"/>
      </w:rPr>
    </w:lvl>
    <w:lvl w:ilvl="5" w:tplc="50FC65F8" w:tentative="1">
      <w:start w:val="1"/>
      <w:numFmt w:val="bullet"/>
      <w:lvlText w:val="•"/>
      <w:lvlJc w:val="left"/>
      <w:pPr>
        <w:tabs>
          <w:tab w:val="num" w:pos="4320"/>
        </w:tabs>
        <w:ind w:left="4320" w:hanging="360"/>
      </w:pPr>
      <w:rPr>
        <w:rFonts w:ascii="Arial" w:hAnsi="Arial" w:hint="default"/>
      </w:rPr>
    </w:lvl>
    <w:lvl w:ilvl="6" w:tplc="30581EFC" w:tentative="1">
      <w:start w:val="1"/>
      <w:numFmt w:val="bullet"/>
      <w:lvlText w:val="•"/>
      <w:lvlJc w:val="left"/>
      <w:pPr>
        <w:tabs>
          <w:tab w:val="num" w:pos="5040"/>
        </w:tabs>
        <w:ind w:left="5040" w:hanging="360"/>
      </w:pPr>
      <w:rPr>
        <w:rFonts w:ascii="Arial" w:hAnsi="Arial" w:hint="default"/>
      </w:rPr>
    </w:lvl>
    <w:lvl w:ilvl="7" w:tplc="13C25DB4" w:tentative="1">
      <w:start w:val="1"/>
      <w:numFmt w:val="bullet"/>
      <w:lvlText w:val="•"/>
      <w:lvlJc w:val="left"/>
      <w:pPr>
        <w:tabs>
          <w:tab w:val="num" w:pos="5760"/>
        </w:tabs>
        <w:ind w:left="5760" w:hanging="360"/>
      </w:pPr>
      <w:rPr>
        <w:rFonts w:ascii="Arial" w:hAnsi="Arial" w:hint="default"/>
      </w:rPr>
    </w:lvl>
    <w:lvl w:ilvl="8" w:tplc="53821E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7B631F"/>
    <w:multiLevelType w:val="hybridMultilevel"/>
    <w:tmpl w:val="ADBC7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9C52B09"/>
    <w:multiLevelType w:val="hybridMultilevel"/>
    <w:tmpl w:val="707E11F2"/>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A7F799D"/>
    <w:multiLevelType w:val="hybridMultilevel"/>
    <w:tmpl w:val="7A1AB08C"/>
    <w:lvl w:ilvl="0" w:tplc="79C03C00">
      <w:start w:val="1"/>
      <w:numFmt w:val="bullet"/>
      <w:lvlText w:val="•"/>
      <w:lvlJc w:val="left"/>
      <w:pPr>
        <w:tabs>
          <w:tab w:val="num" w:pos="720"/>
        </w:tabs>
        <w:ind w:left="720" w:hanging="360"/>
      </w:pPr>
      <w:rPr>
        <w:rFonts w:ascii="Times New Roman" w:hAnsi="Times New Roman" w:hint="default"/>
      </w:rPr>
    </w:lvl>
    <w:lvl w:ilvl="1" w:tplc="574C628A" w:tentative="1">
      <w:start w:val="1"/>
      <w:numFmt w:val="bullet"/>
      <w:lvlText w:val="•"/>
      <w:lvlJc w:val="left"/>
      <w:pPr>
        <w:tabs>
          <w:tab w:val="num" w:pos="1440"/>
        </w:tabs>
        <w:ind w:left="1440" w:hanging="360"/>
      </w:pPr>
      <w:rPr>
        <w:rFonts w:ascii="Times New Roman" w:hAnsi="Times New Roman" w:hint="default"/>
      </w:rPr>
    </w:lvl>
    <w:lvl w:ilvl="2" w:tplc="A2E6DC00" w:tentative="1">
      <w:start w:val="1"/>
      <w:numFmt w:val="bullet"/>
      <w:lvlText w:val="•"/>
      <w:lvlJc w:val="left"/>
      <w:pPr>
        <w:tabs>
          <w:tab w:val="num" w:pos="2160"/>
        </w:tabs>
        <w:ind w:left="2160" w:hanging="360"/>
      </w:pPr>
      <w:rPr>
        <w:rFonts w:ascii="Times New Roman" w:hAnsi="Times New Roman" w:hint="default"/>
      </w:rPr>
    </w:lvl>
    <w:lvl w:ilvl="3" w:tplc="81901082" w:tentative="1">
      <w:start w:val="1"/>
      <w:numFmt w:val="bullet"/>
      <w:lvlText w:val="•"/>
      <w:lvlJc w:val="left"/>
      <w:pPr>
        <w:tabs>
          <w:tab w:val="num" w:pos="2880"/>
        </w:tabs>
        <w:ind w:left="2880" w:hanging="360"/>
      </w:pPr>
      <w:rPr>
        <w:rFonts w:ascii="Times New Roman" w:hAnsi="Times New Roman" w:hint="default"/>
      </w:rPr>
    </w:lvl>
    <w:lvl w:ilvl="4" w:tplc="B6067A98" w:tentative="1">
      <w:start w:val="1"/>
      <w:numFmt w:val="bullet"/>
      <w:lvlText w:val="•"/>
      <w:lvlJc w:val="left"/>
      <w:pPr>
        <w:tabs>
          <w:tab w:val="num" w:pos="3600"/>
        </w:tabs>
        <w:ind w:left="3600" w:hanging="360"/>
      </w:pPr>
      <w:rPr>
        <w:rFonts w:ascii="Times New Roman" w:hAnsi="Times New Roman" w:hint="default"/>
      </w:rPr>
    </w:lvl>
    <w:lvl w:ilvl="5" w:tplc="BEC2986A" w:tentative="1">
      <w:start w:val="1"/>
      <w:numFmt w:val="bullet"/>
      <w:lvlText w:val="•"/>
      <w:lvlJc w:val="left"/>
      <w:pPr>
        <w:tabs>
          <w:tab w:val="num" w:pos="4320"/>
        </w:tabs>
        <w:ind w:left="4320" w:hanging="360"/>
      </w:pPr>
      <w:rPr>
        <w:rFonts w:ascii="Times New Roman" w:hAnsi="Times New Roman" w:hint="default"/>
      </w:rPr>
    </w:lvl>
    <w:lvl w:ilvl="6" w:tplc="AEF0B85E" w:tentative="1">
      <w:start w:val="1"/>
      <w:numFmt w:val="bullet"/>
      <w:lvlText w:val="•"/>
      <w:lvlJc w:val="left"/>
      <w:pPr>
        <w:tabs>
          <w:tab w:val="num" w:pos="5040"/>
        </w:tabs>
        <w:ind w:left="5040" w:hanging="360"/>
      </w:pPr>
      <w:rPr>
        <w:rFonts w:ascii="Times New Roman" w:hAnsi="Times New Roman" w:hint="default"/>
      </w:rPr>
    </w:lvl>
    <w:lvl w:ilvl="7" w:tplc="A3522378" w:tentative="1">
      <w:start w:val="1"/>
      <w:numFmt w:val="bullet"/>
      <w:lvlText w:val="•"/>
      <w:lvlJc w:val="left"/>
      <w:pPr>
        <w:tabs>
          <w:tab w:val="num" w:pos="5760"/>
        </w:tabs>
        <w:ind w:left="5760" w:hanging="360"/>
      </w:pPr>
      <w:rPr>
        <w:rFonts w:ascii="Times New Roman" w:hAnsi="Times New Roman" w:hint="default"/>
      </w:rPr>
    </w:lvl>
    <w:lvl w:ilvl="8" w:tplc="FA72A9F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F546CEC"/>
    <w:multiLevelType w:val="hybridMultilevel"/>
    <w:tmpl w:val="AC525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95412C6"/>
    <w:multiLevelType w:val="hybridMultilevel"/>
    <w:tmpl w:val="BE2637C6"/>
    <w:lvl w:ilvl="0" w:tplc="24C4B9AC">
      <w:start w:val="1"/>
      <w:numFmt w:val="bullet"/>
      <w:lvlText w:val="•"/>
      <w:lvlJc w:val="left"/>
      <w:pPr>
        <w:tabs>
          <w:tab w:val="num" w:pos="720"/>
        </w:tabs>
        <w:ind w:left="720" w:hanging="360"/>
      </w:pPr>
      <w:rPr>
        <w:rFonts w:ascii="Times New Roman" w:hAnsi="Times New Roman" w:hint="default"/>
      </w:rPr>
    </w:lvl>
    <w:lvl w:ilvl="1" w:tplc="93D49740" w:tentative="1">
      <w:start w:val="1"/>
      <w:numFmt w:val="bullet"/>
      <w:lvlText w:val="•"/>
      <w:lvlJc w:val="left"/>
      <w:pPr>
        <w:tabs>
          <w:tab w:val="num" w:pos="1440"/>
        </w:tabs>
        <w:ind w:left="1440" w:hanging="360"/>
      </w:pPr>
      <w:rPr>
        <w:rFonts w:ascii="Times New Roman" w:hAnsi="Times New Roman" w:hint="default"/>
      </w:rPr>
    </w:lvl>
    <w:lvl w:ilvl="2" w:tplc="ED80F582" w:tentative="1">
      <w:start w:val="1"/>
      <w:numFmt w:val="bullet"/>
      <w:lvlText w:val="•"/>
      <w:lvlJc w:val="left"/>
      <w:pPr>
        <w:tabs>
          <w:tab w:val="num" w:pos="2160"/>
        </w:tabs>
        <w:ind w:left="2160" w:hanging="360"/>
      </w:pPr>
      <w:rPr>
        <w:rFonts w:ascii="Times New Roman" w:hAnsi="Times New Roman" w:hint="default"/>
      </w:rPr>
    </w:lvl>
    <w:lvl w:ilvl="3" w:tplc="39085810" w:tentative="1">
      <w:start w:val="1"/>
      <w:numFmt w:val="bullet"/>
      <w:lvlText w:val="•"/>
      <w:lvlJc w:val="left"/>
      <w:pPr>
        <w:tabs>
          <w:tab w:val="num" w:pos="2880"/>
        </w:tabs>
        <w:ind w:left="2880" w:hanging="360"/>
      </w:pPr>
      <w:rPr>
        <w:rFonts w:ascii="Times New Roman" w:hAnsi="Times New Roman" w:hint="default"/>
      </w:rPr>
    </w:lvl>
    <w:lvl w:ilvl="4" w:tplc="DC78AC56" w:tentative="1">
      <w:start w:val="1"/>
      <w:numFmt w:val="bullet"/>
      <w:lvlText w:val="•"/>
      <w:lvlJc w:val="left"/>
      <w:pPr>
        <w:tabs>
          <w:tab w:val="num" w:pos="3600"/>
        </w:tabs>
        <w:ind w:left="3600" w:hanging="360"/>
      </w:pPr>
      <w:rPr>
        <w:rFonts w:ascii="Times New Roman" w:hAnsi="Times New Roman" w:hint="default"/>
      </w:rPr>
    </w:lvl>
    <w:lvl w:ilvl="5" w:tplc="05641FD2" w:tentative="1">
      <w:start w:val="1"/>
      <w:numFmt w:val="bullet"/>
      <w:lvlText w:val="•"/>
      <w:lvlJc w:val="left"/>
      <w:pPr>
        <w:tabs>
          <w:tab w:val="num" w:pos="4320"/>
        </w:tabs>
        <w:ind w:left="4320" w:hanging="360"/>
      </w:pPr>
      <w:rPr>
        <w:rFonts w:ascii="Times New Roman" w:hAnsi="Times New Roman" w:hint="default"/>
      </w:rPr>
    </w:lvl>
    <w:lvl w:ilvl="6" w:tplc="2AE03D78" w:tentative="1">
      <w:start w:val="1"/>
      <w:numFmt w:val="bullet"/>
      <w:lvlText w:val="•"/>
      <w:lvlJc w:val="left"/>
      <w:pPr>
        <w:tabs>
          <w:tab w:val="num" w:pos="5040"/>
        </w:tabs>
        <w:ind w:left="5040" w:hanging="360"/>
      </w:pPr>
      <w:rPr>
        <w:rFonts w:ascii="Times New Roman" w:hAnsi="Times New Roman" w:hint="default"/>
      </w:rPr>
    </w:lvl>
    <w:lvl w:ilvl="7" w:tplc="7A1C263C" w:tentative="1">
      <w:start w:val="1"/>
      <w:numFmt w:val="bullet"/>
      <w:lvlText w:val="•"/>
      <w:lvlJc w:val="left"/>
      <w:pPr>
        <w:tabs>
          <w:tab w:val="num" w:pos="5760"/>
        </w:tabs>
        <w:ind w:left="5760" w:hanging="360"/>
      </w:pPr>
      <w:rPr>
        <w:rFonts w:ascii="Times New Roman" w:hAnsi="Times New Roman" w:hint="default"/>
      </w:rPr>
    </w:lvl>
    <w:lvl w:ilvl="8" w:tplc="2E8C269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11D453F"/>
    <w:multiLevelType w:val="hybridMultilevel"/>
    <w:tmpl w:val="67BC07D8"/>
    <w:lvl w:ilvl="0" w:tplc="2F588956">
      <w:start w:val="1"/>
      <w:numFmt w:val="bullet"/>
      <w:lvlText w:val="•"/>
      <w:lvlJc w:val="left"/>
      <w:pPr>
        <w:tabs>
          <w:tab w:val="num" w:pos="720"/>
        </w:tabs>
        <w:ind w:left="720" w:hanging="360"/>
      </w:pPr>
      <w:rPr>
        <w:rFonts w:ascii="Times New Roman" w:hAnsi="Times New Roman" w:hint="default"/>
      </w:rPr>
    </w:lvl>
    <w:lvl w:ilvl="1" w:tplc="14FEC2DA" w:tentative="1">
      <w:start w:val="1"/>
      <w:numFmt w:val="bullet"/>
      <w:lvlText w:val="•"/>
      <w:lvlJc w:val="left"/>
      <w:pPr>
        <w:tabs>
          <w:tab w:val="num" w:pos="1440"/>
        </w:tabs>
        <w:ind w:left="1440" w:hanging="360"/>
      </w:pPr>
      <w:rPr>
        <w:rFonts w:ascii="Times New Roman" w:hAnsi="Times New Roman" w:hint="default"/>
      </w:rPr>
    </w:lvl>
    <w:lvl w:ilvl="2" w:tplc="A866E998" w:tentative="1">
      <w:start w:val="1"/>
      <w:numFmt w:val="bullet"/>
      <w:lvlText w:val="•"/>
      <w:lvlJc w:val="left"/>
      <w:pPr>
        <w:tabs>
          <w:tab w:val="num" w:pos="2160"/>
        </w:tabs>
        <w:ind w:left="2160" w:hanging="360"/>
      </w:pPr>
      <w:rPr>
        <w:rFonts w:ascii="Times New Roman" w:hAnsi="Times New Roman" w:hint="default"/>
      </w:rPr>
    </w:lvl>
    <w:lvl w:ilvl="3" w:tplc="061A5910" w:tentative="1">
      <w:start w:val="1"/>
      <w:numFmt w:val="bullet"/>
      <w:lvlText w:val="•"/>
      <w:lvlJc w:val="left"/>
      <w:pPr>
        <w:tabs>
          <w:tab w:val="num" w:pos="2880"/>
        </w:tabs>
        <w:ind w:left="2880" w:hanging="360"/>
      </w:pPr>
      <w:rPr>
        <w:rFonts w:ascii="Times New Roman" w:hAnsi="Times New Roman" w:hint="default"/>
      </w:rPr>
    </w:lvl>
    <w:lvl w:ilvl="4" w:tplc="0BEA53D2" w:tentative="1">
      <w:start w:val="1"/>
      <w:numFmt w:val="bullet"/>
      <w:lvlText w:val="•"/>
      <w:lvlJc w:val="left"/>
      <w:pPr>
        <w:tabs>
          <w:tab w:val="num" w:pos="3600"/>
        </w:tabs>
        <w:ind w:left="3600" w:hanging="360"/>
      </w:pPr>
      <w:rPr>
        <w:rFonts w:ascii="Times New Roman" w:hAnsi="Times New Roman" w:hint="default"/>
      </w:rPr>
    </w:lvl>
    <w:lvl w:ilvl="5" w:tplc="208844FC" w:tentative="1">
      <w:start w:val="1"/>
      <w:numFmt w:val="bullet"/>
      <w:lvlText w:val="•"/>
      <w:lvlJc w:val="left"/>
      <w:pPr>
        <w:tabs>
          <w:tab w:val="num" w:pos="4320"/>
        </w:tabs>
        <w:ind w:left="4320" w:hanging="360"/>
      </w:pPr>
      <w:rPr>
        <w:rFonts w:ascii="Times New Roman" w:hAnsi="Times New Roman" w:hint="default"/>
      </w:rPr>
    </w:lvl>
    <w:lvl w:ilvl="6" w:tplc="08B098BA" w:tentative="1">
      <w:start w:val="1"/>
      <w:numFmt w:val="bullet"/>
      <w:lvlText w:val="•"/>
      <w:lvlJc w:val="left"/>
      <w:pPr>
        <w:tabs>
          <w:tab w:val="num" w:pos="5040"/>
        </w:tabs>
        <w:ind w:left="5040" w:hanging="360"/>
      </w:pPr>
      <w:rPr>
        <w:rFonts w:ascii="Times New Roman" w:hAnsi="Times New Roman" w:hint="default"/>
      </w:rPr>
    </w:lvl>
    <w:lvl w:ilvl="7" w:tplc="ACB8AC7C" w:tentative="1">
      <w:start w:val="1"/>
      <w:numFmt w:val="bullet"/>
      <w:lvlText w:val="•"/>
      <w:lvlJc w:val="left"/>
      <w:pPr>
        <w:tabs>
          <w:tab w:val="num" w:pos="5760"/>
        </w:tabs>
        <w:ind w:left="5760" w:hanging="360"/>
      </w:pPr>
      <w:rPr>
        <w:rFonts w:ascii="Times New Roman" w:hAnsi="Times New Roman" w:hint="default"/>
      </w:rPr>
    </w:lvl>
    <w:lvl w:ilvl="8" w:tplc="8668D5D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13423CF"/>
    <w:multiLevelType w:val="hybridMultilevel"/>
    <w:tmpl w:val="E5FCB3E0"/>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5C55A87"/>
    <w:multiLevelType w:val="multilevel"/>
    <w:tmpl w:val="D5AEED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B985308"/>
    <w:multiLevelType w:val="hybridMultilevel"/>
    <w:tmpl w:val="3990979E"/>
    <w:lvl w:ilvl="0" w:tplc="0EC04F26">
      <w:start w:val="1"/>
      <w:numFmt w:val="bullet"/>
      <w:lvlText w:val="•"/>
      <w:lvlJc w:val="left"/>
      <w:pPr>
        <w:tabs>
          <w:tab w:val="num" w:pos="720"/>
        </w:tabs>
        <w:ind w:left="720" w:hanging="360"/>
      </w:pPr>
      <w:rPr>
        <w:rFonts w:ascii="Times New Roman" w:hAnsi="Times New Roman" w:hint="default"/>
      </w:rPr>
    </w:lvl>
    <w:lvl w:ilvl="1" w:tplc="EC38C978" w:tentative="1">
      <w:start w:val="1"/>
      <w:numFmt w:val="bullet"/>
      <w:lvlText w:val="•"/>
      <w:lvlJc w:val="left"/>
      <w:pPr>
        <w:tabs>
          <w:tab w:val="num" w:pos="1440"/>
        </w:tabs>
        <w:ind w:left="1440" w:hanging="360"/>
      </w:pPr>
      <w:rPr>
        <w:rFonts w:ascii="Times New Roman" w:hAnsi="Times New Roman" w:hint="default"/>
      </w:rPr>
    </w:lvl>
    <w:lvl w:ilvl="2" w:tplc="792289A2" w:tentative="1">
      <w:start w:val="1"/>
      <w:numFmt w:val="bullet"/>
      <w:lvlText w:val="•"/>
      <w:lvlJc w:val="left"/>
      <w:pPr>
        <w:tabs>
          <w:tab w:val="num" w:pos="2160"/>
        </w:tabs>
        <w:ind w:left="2160" w:hanging="360"/>
      </w:pPr>
      <w:rPr>
        <w:rFonts w:ascii="Times New Roman" w:hAnsi="Times New Roman" w:hint="default"/>
      </w:rPr>
    </w:lvl>
    <w:lvl w:ilvl="3" w:tplc="7558312A" w:tentative="1">
      <w:start w:val="1"/>
      <w:numFmt w:val="bullet"/>
      <w:lvlText w:val="•"/>
      <w:lvlJc w:val="left"/>
      <w:pPr>
        <w:tabs>
          <w:tab w:val="num" w:pos="2880"/>
        </w:tabs>
        <w:ind w:left="2880" w:hanging="360"/>
      </w:pPr>
      <w:rPr>
        <w:rFonts w:ascii="Times New Roman" w:hAnsi="Times New Roman" w:hint="default"/>
      </w:rPr>
    </w:lvl>
    <w:lvl w:ilvl="4" w:tplc="7C4CFB3A" w:tentative="1">
      <w:start w:val="1"/>
      <w:numFmt w:val="bullet"/>
      <w:lvlText w:val="•"/>
      <w:lvlJc w:val="left"/>
      <w:pPr>
        <w:tabs>
          <w:tab w:val="num" w:pos="3600"/>
        </w:tabs>
        <w:ind w:left="3600" w:hanging="360"/>
      </w:pPr>
      <w:rPr>
        <w:rFonts w:ascii="Times New Roman" w:hAnsi="Times New Roman" w:hint="default"/>
      </w:rPr>
    </w:lvl>
    <w:lvl w:ilvl="5" w:tplc="A3103876" w:tentative="1">
      <w:start w:val="1"/>
      <w:numFmt w:val="bullet"/>
      <w:lvlText w:val="•"/>
      <w:lvlJc w:val="left"/>
      <w:pPr>
        <w:tabs>
          <w:tab w:val="num" w:pos="4320"/>
        </w:tabs>
        <w:ind w:left="4320" w:hanging="360"/>
      </w:pPr>
      <w:rPr>
        <w:rFonts w:ascii="Times New Roman" w:hAnsi="Times New Roman" w:hint="default"/>
      </w:rPr>
    </w:lvl>
    <w:lvl w:ilvl="6" w:tplc="61BCC97C" w:tentative="1">
      <w:start w:val="1"/>
      <w:numFmt w:val="bullet"/>
      <w:lvlText w:val="•"/>
      <w:lvlJc w:val="left"/>
      <w:pPr>
        <w:tabs>
          <w:tab w:val="num" w:pos="5040"/>
        </w:tabs>
        <w:ind w:left="5040" w:hanging="360"/>
      </w:pPr>
      <w:rPr>
        <w:rFonts w:ascii="Times New Roman" w:hAnsi="Times New Roman" w:hint="default"/>
      </w:rPr>
    </w:lvl>
    <w:lvl w:ilvl="7" w:tplc="1D689CD8" w:tentative="1">
      <w:start w:val="1"/>
      <w:numFmt w:val="bullet"/>
      <w:lvlText w:val="•"/>
      <w:lvlJc w:val="left"/>
      <w:pPr>
        <w:tabs>
          <w:tab w:val="num" w:pos="5760"/>
        </w:tabs>
        <w:ind w:left="5760" w:hanging="360"/>
      </w:pPr>
      <w:rPr>
        <w:rFonts w:ascii="Times New Roman" w:hAnsi="Times New Roman" w:hint="default"/>
      </w:rPr>
    </w:lvl>
    <w:lvl w:ilvl="8" w:tplc="A0903BC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ED918D7"/>
    <w:multiLevelType w:val="hybridMultilevel"/>
    <w:tmpl w:val="295AE0B8"/>
    <w:lvl w:ilvl="0" w:tplc="86AC05D0">
      <w:start w:val="1"/>
      <w:numFmt w:val="bullet"/>
      <w:lvlText w:val="•"/>
      <w:lvlJc w:val="left"/>
      <w:pPr>
        <w:tabs>
          <w:tab w:val="num" w:pos="720"/>
        </w:tabs>
        <w:ind w:left="720" w:hanging="360"/>
      </w:pPr>
      <w:rPr>
        <w:rFonts w:ascii="Times New Roman" w:hAnsi="Times New Roman" w:hint="default"/>
      </w:rPr>
    </w:lvl>
    <w:lvl w:ilvl="1" w:tplc="3620DFFC" w:tentative="1">
      <w:start w:val="1"/>
      <w:numFmt w:val="bullet"/>
      <w:lvlText w:val="•"/>
      <w:lvlJc w:val="left"/>
      <w:pPr>
        <w:tabs>
          <w:tab w:val="num" w:pos="1440"/>
        </w:tabs>
        <w:ind w:left="1440" w:hanging="360"/>
      </w:pPr>
      <w:rPr>
        <w:rFonts w:ascii="Times New Roman" w:hAnsi="Times New Roman" w:hint="default"/>
      </w:rPr>
    </w:lvl>
    <w:lvl w:ilvl="2" w:tplc="43B83662" w:tentative="1">
      <w:start w:val="1"/>
      <w:numFmt w:val="bullet"/>
      <w:lvlText w:val="•"/>
      <w:lvlJc w:val="left"/>
      <w:pPr>
        <w:tabs>
          <w:tab w:val="num" w:pos="2160"/>
        </w:tabs>
        <w:ind w:left="2160" w:hanging="360"/>
      </w:pPr>
      <w:rPr>
        <w:rFonts w:ascii="Times New Roman" w:hAnsi="Times New Roman" w:hint="default"/>
      </w:rPr>
    </w:lvl>
    <w:lvl w:ilvl="3" w:tplc="A8729E84" w:tentative="1">
      <w:start w:val="1"/>
      <w:numFmt w:val="bullet"/>
      <w:lvlText w:val="•"/>
      <w:lvlJc w:val="left"/>
      <w:pPr>
        <w:tabs>
          <w:tab w:val="num" w:pos="2880"/>
        </w:tabs>
        <w:ind w:left="2880" w:hanging="360"/>
      </w:pPr>
      <w:rPr>
        <w:rFonts w:ascii="Times New Roman" w:hAnsi="Times New Roman" w:hint="default"/>
      </w:rPr>
    </w:lvl>
    <w:lvl w:ilvl="4" w:tplc="D2E08984" w:tentative="1">
      <w:start w:val="1"/>
      <w:numFmt w:val="bullet"/>
      <w:lvlText w:val="•"/>
      <w:lvlJc w:val="left"/>
      <w:pPr>
        <w:tabs>
          <w:tab w:val="num" w:pos="3600"/>
        </w:tabs>
        <w:ind w:left="3600" w:hanging="360"/>
      </w:pPr>
      <w:rPr>
        <w:rFonts w:ascii="Times New Roman" w:hAnsi="Times New Roman" w:hint="default"/>
      </w:rPr>
    </w:lvl>
    <w:lvl w:ilvl="5" w:tplc="26525E22" w:tentative="1">
      <w:start w:val="1"/>
      <w:numFmt w:val="bullet"/>
      <w:lvlText w:val="•"/>
      <w:lvlJc w:val="left"/>
      <w:pPr>
        <w:tabs>
          <w:tab w:val="num" w:pos="4320"/>
        </w:tabs>
        <w:ind w:left="4320" w:hanging="360"/>
      </w:pPr>
      <w:rPr>
        <w:rFonts w:ascii="Times New Roman" w:hAnsi="Times New Roman" w:hint="default"/>
      </w:rPr>
    </w:lvl>
    <w:lvl w:ilvl="6" w:tplc="CAD49C72" w:tentative="1">
      <w:start w:val="1"/>
      <w:numFmt w:val="bullet"/>
      <w:lvlText w:val="•"/>
      <w:lvlJc w:val="left"/>
      <w:pPr>
        <w:tabs>
          <w:tab w:val="num" w:pos="5040"/>
        </w:tabs>
        <w:ind w:left="5040" w:hanging="360"/>
      </w:pPr>
      <w:rPr>
        <w:rFonts w:ascii="Times New Roman" w:hAnsi="Times New Roman" w:hint="default"/>
      </w:rPr>
    </w:lvl>
    <w:lvl w:ilvl="7" w:tplc="2DE88AB6" w:tentative="1">
      <w:start w:val="1"/>
      <w:numFmt w:val="bullet"/>
      <w:lvlText w:val="•"/>
      <w:lvlJc w:val="left"/>
      <w:pPr>
        <w:tabs>
          <w:tab w:val="num" w:pos="5760"/>
        </w:tabs>
        <w:ind w:left="5760" w:hanging="360"/>
      </w:pPr>
      <w:rPr>
        <w:rFonts w:ascii="Times New Roman" w:hAnsi="Times New Roman" w:hint="default"/>
      </w:rPr>
    </w:lvl>
    <w:lvl w:ilvl="8" w:tplc="E07A5AF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FE30487"/>
    <w:multiLevelType w:val="hybridMultilevel"/>
    <w:tmpl w:val="D15C4DC2"/>
    <w:lvl w:ilvl="0" w:tplc="04100001">
      <w:start w:val="1"/>
      <w:numFmt w:val="bullet"/>
      <w:lvlText w:val=""/>
      <w:lvlJc w:val="left"/>
      <w:pPr>
        <w:ind w:left="720" w:hanging="360"/>
      </w:pPr>
      <w:rPr>
        <w:rFonts w:ascii="Symbol" w:hAnsi="Symbol"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6"/>
  </w:num>
  <w:num w:numId="13">
    <w:abstractNumId w:val="26"/>
  </w:num>
  <w:num w:numId="14">
    <w:abstractNumId w:val="17"/>
  </w:num>
  <w:num w:numId="15">
    <w:abstractNumId w:val="32"/>
  </w:num>
  <w:num w:numId="16">
    <w:abstractNumId w:val="29"/>
  </w:num>
  <w:num w:numId="17">
    <w:abstractNumId w:val="22"/>
  </w:num>
  <w:num w:numId="18">
    <w:abstractNumId w:val="27"/>
  </w:num>
  <w:num w:numId="19">
    <w:abstractNumId w:val="33"/>
  </w:num>
  <w:num w:numId="20">
    <w:abstractNumId w:val="20"/>
  </w:num>
  <w:num w:numId="21">
    <w:abstractNumId w:val="19"/>
  </w:num>
  <w:num w:numId="22">
    <w:abstractNumId w:val="14"/>
  </w:num>
  <w:num w:numId="23">
    <w:abstractNumId w:val="28"/>
  </w:num>
  <w:num w:numId="24">
    <w:abstractNumId w:val="21"/>
  </w:num>
  <w:num w:numId="25">
    <w:abstractNumId w:val="31"/>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0"/>
  </w:num>
  <w:num w:numId="29">
    <w:abstractNumId w:val="23"/>
  </w:num>
  <w:num w:numId="30">
    <w:abstractNumId w:val="11"/>
  </w:num>
  <w:num w:numId="31">
    <w:abstractNumId w:val="24"/>
  </w:num>
  <w:num w:numId="32">
    <w:abstractNumId w:val="13"/>
  </w:num>
  <w:num w:numId="33">
    <w:abstractNumId w:val="12"/>
  </w:num>
  <w:num w:numId="34">
    <w:abstractNumId w:val="34"/>
  </w:num>
  <w:num w:numId="35">
    <w:abstractNumId w:val="3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D"/>
    <w:rsid w:val="00002D90"/>
    <w:rsid w:val="00021D2D"/>
    <w:rsid w:val="000471F0"/>
    <w:rsid w:val="00061119"/>
    <w:rsid w:val="000776C9"/>
    <w:rsid w:val="00091382"/>
    <w:rsid w:val="000A07DA"/>
    <w:rsid w:val="000A2BFA"/>
    <w:rsid w:val="000B0619"/>
    <w:rsid w:val="000B61CA"/>
    <w:rsid w:val="000B6BFD"/>
    <w:rsid w:val="000D3F40"/>
    <w:rsid w:val="000F7610"/>
    <w:rsid w:val="00107D95"/>
    <w:rsid w:val="00114ED7"/>
    <w:rsid w:val="001307A1"/>
    <w:rsid w:val="00140B0E"/>
    <w:rsid w:val="00157E79"/>
    <w:rsid w:val="00173703"/>
    <w:rsid w:val="001750C5"/>
    <w:rsid w:val="001A5CA9"/>
    <w:rsid w:val="001B2AC1"/>
    <w:rsid w:val="001B403A"/>
    <w:rsid w:val="001C4262"/>
    <w:rsid w:val="001D5C0A"/>
    <w:rsid w:val="001D6827"/>
    <w:rsid w:val="001D69DE"/>
    <w:rsid w:val="001F4583"/>
    <w:rsid w:val="001F4ADB"/>
    <w:rsid w:val="00206ABF"/>
    <w:rsid w:val="00217980"/>
    <w:rsid w:val="00271662"/>
    <w:rsid w:val="0027404F"/>
    <w:rsid w:val="00290AAA"/>
    <w:rsid w:val="00293B83"/>
    <w:rsid w:val="002B091C"/>
    <w:rsid w:val="002C1174"/>
    <w:rsid w:val="002C2CDD"/>
    <w:rsid w:val="002D45C6"/>
    <w:rsid w:val="002F03FA"/>
    <w:rsid w:val="00313E86"/>
    <w:rsid w:val="00333CD3"/>
    <w:rsid w:val="00340365"/>
    <w:rsid w:val="00342B64"/>
    <w:rsid w:val="003478C3"/>
    <w:rsid w:val="00364079"/>
    <w:rsid w:val="00382ACD"/>
    <w:rsid w:val="003A2986"/>
    <w:rsid w:val="003C5528"/>
    <w:rsid w:val="003D03E5"/>
    <w:rsid w:val="003D4EE4"/>
    <w:rsid w:val="003E1D49"/>
    <w:rsid w:val="00403B7E"/>
    <w:rsid w:val="004047A2"/>
    <w:rsid w:val="00405539"/>
    <w:rsid w:val="00406628"/>
    <w:rsid w:val="004077FB"/>
    <w:rsid w:val="00421CE8"/>
    <w:rsid w:val="004244FF"/>
    <w:rsid w:val="00424DD9"/>
    <w:rsid w:val="00447AE6"/>
    <w:rsid w:val="0046104A"/>
    <w:rsid w:val="00465AC6"/>
    <w:rsid w:val="004717C5"/>
    <w:rsid w:val="004A1CEB"/>
    <w:rsid w:val="004A24CC"/>
    <w:rsid w:val="004D3FAE"/>
    <w:rsid w:val="004E183D"/>
    <w:rsid w:val="00502F81"/>
    <w:rsid w:val="00523479"/>
    <w:rsid w:val="00526B9C"/>
    <w:rsid w:val="00543DB7"/>
    <w:rsid w:val="005729B0"/>
    <w:rsid w:val="0057673D"/>
    <w:rsid w:val="00576A09"/>
    <w:rsid w:val="00583BFB"/>
    <w:rsid w:val="00597574"/>
    <w:rsid w:val="005B617B"/>
    <w:rsid w:val="005C7191"/>
    <w:rsid w:val="005E1125"/>
    <w:rsid w:val="005F2BD4"/>
    <w:rsid w:val="00601629"/>
    <w:rsid w:val="0062704E"/>
    <w:rsid w:val="006351D2"/>
    <w:rsid w:val="00641630"/>
    <w:rsid w:val="00674A20"/>
    <w:rsid w:val="00684488"/>
    <w:rsid w:val="006A3CE7"/>
    <w:rsid w:val="006A7746"/>
    <w:rsid w:val="006C305D"/>
    <w:rsid w:val="006C4C50"/>
    <w:rsid w:val="006C78D2"/>
    <w:rsid w:val="006D19D6"/>
    <w:rsid w:val="006D76B1"/>
    <w:rsid w:val="00713050"/>
    <w:rsid w:val="00741125"/>
    <w:rsid w:val="00746F7F"/>
    <w:rsid w:val="00752204"/>
    <w:rsid w:val="007569C1"/>
    <w:rsid w:val="00763832"/>
    <w:rsid w:val="007B6B78"/>
    <w:rsid w:val="007C1230"/>
    <w:rsid w:val="007D2696"/>
    <w:rsid w:val="007D2FD2"/>
    <w:rsid w:val="007E2225"/>
    <w:rsid w:val="007E690B"/>
    <w:rsid w:val="00811117"/>
    <w:rsid w:val="008113BB"/>
    <w:rsid w:val="00823C54"/>
    <w:rsid w:val="008272BB"/>
    <w:rsid w:val="00841146"/>
    <w:rsid w:val="0088504C"/>
    <w:rsid w:val="0089382B"/>
    <w:rsid w:val="008A1907"/>
    <w:rsid w:val="008C6BCA"/>
    <w:rsid w:val="008C7B50"/>
    <w:rsid w:val="008E4326"/>
    <w:rsid w:val="008E4B30"/>
    <w:rsid w:val="00901A21"/>
    <w:rsid w:val="00906BEE"/>
    <w:rsid w:val="009243E7"/>
    <w:rsid w:val="009318BB"/>
    <w:rsid w:val="00954CC8"/>
    <w:rsid w:val="00955C8A"/>
    <w:rsid w:val="00985D58"/>
    <w:rsid w:val="00987F8D"/>
    <w:rsid w:val="009B3C40"/>
    <w:rsid w:val="009E0386"/>
    <w:rsid w:val="00A101A3"/>
    <w:rsid w:val="00A36985"/>
    <w:rsid w:val="00A42540"/>
    <w:rsid w:val="00A469DE"/>
    <w:rsid w:val="00A50939"/>
    <w:rsid w:val="00A80037"/>
    <w:rsid w:val="00A83413"/>
    <w:rsid w:val="00AA6A40"/>
    <w:rsid w:val="00AA75F6"/>
    <w:rsid w:val="00AD00FD"/>
    <w:rsid w:val="00AF0A8E"/>
    <w:rsid w:val="00B15BDD"/>
    <w:rsid w:val="00B5664D"/>
    <w:rsid w:val="00B75142"/>
    <w:rsid w:val="00B77F72"/>
    <w:rsid w:val="00B84BF0"/>
    <w:rsid w:val="00BA5B40"/>
    <w:rsid w:val="00BC7610"/>
    <w:rsid w:val="00BD0206"/>
    <w:rsid w:val="00BD3514"/>
    <w:rsid w:val="00BE1214"/>
    <w:rsid w:val="00BE5A78"/>
    <w:rsid w:val="00BE5D27"/>
    <w:rsid w:val="00C002CA"/>
    <w:rsid w:val="00C2098A"/>
    <w:rsid w:val="00C357DB"/>
    <w:rsid w:val="00C3708E"/>
    <w:rsid w:val="00C5444A"/>
    <w:rsid w:val="00C55878"/>
    <w:rsid w:val="00C612DA"/>
    <w:rsid w:val="00C7741E"/>
    <w:rsid w:val="00C8294C"/>
    <w:rsid w:val="00C875AB"/>
    <w:rsid w:val="00CA2495"/>
    <w:rsid w:val="00CA3DF1"/>
    <w:rsid w:val="00CA4581"/>
    <w:rsid w:val="00CB0E1F"/>
    <w:rsid w:val="00CC3790"/>
    <w:rsid w:val="00CC6508"/>
    <w:rsid w:val="00CE18D5"/>
    <w:rsid w:val="00CF0068"/>
    <w:rsid w:val="00D04109"/>
    <w:rsid w:val="00D23B9D"/>
    <w:rsid w:val="00D36490"/>
    <w:rsid w:val="00D4647C"/>
    <w:rsid w:val="00D47C82"/>
    <w:rsid w:val="00D5045A"/>
    <w:rsid w:val="00D52C5F"/>
    <w:rsid w:val="00D714D3"/>
    <w:rsid w:val="00D97A41"/>
    <w:rsid w:val="00DD3CF6"/>
    <w:rsid w:val="00DD4959"/>
    <w:rsid w:val="00DD6416"/>
    <w:rsid w:val="00DF4E0A"/>
    <w:rsid w:val="00DF55A4"/>
    <w:rsid w:val="00E02DCD"/>
    <w:rsid w:val="00E10538"/>
    <w:rsid w:val="00E12C60"/>
    <w:rsid w:val="00E12E35"/>
    <w:rsid w:val="00E22E87"/>
    <w:rsid w:val="00E43661"/>
    <w:rsid w:val="00E57630"/>
    <w:rsid w:val="00E86C2B"/>
    <w:rsid w:val="00EB2D52"/>
    <w:rsid w:val="00EB3F5A"/>
    <w:rsid w:val="00EE5637"/>
    <w:rsid w:val="00EF7CC9"/>
    <w:rsid w:val="00F207C0"/>
    <w:rsid w:val="00F20AE5"/>
    <w:rsid w:val="00F261B0"/>
    <w:rsid w:val="00F47E97"/>
    <w:rsid w:val="00F645C7"/>
    <w:rsid w:val="00F65C4C"/>
    <w:rsid w:val="00F80DE6"/>
    <w:rsid w:val="00F81AFB"/>
    <w:rsid w:val="00FB0AF2"/>
    <w:rsid w:val="00FB6E2C"/>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5114B1"/>
  <w15:chartTrackingRefBased/>
  <w15:docId w15:val="{86841CDB-198C-48BC-ADD2-874D6A3E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6BEE"/>
  </w:style>
  <w:style w:type="paragraph" w:styleId="Titolo1">
    <w:name w:val="heading 1"/>
    <w:basedOn w:val="Normale"/>
    <w:link w:val="Titolo1Carattere"/>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Titolo2">
    <w:name w:val="heading 2"/>
    <w:basedOn w:val="Normale"/>
    <w:link w:val="Titolo2Carattere"/>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Titolo3">
    <w:name w:val="heading 3"/>
    <w:basedOn w:val="Normale"/>
    <w:link w:val="Titolo3Carattere"/>
    <w:uiPriority w:val="9"/>
    <w:unhideWhenUsed/>
    <w:qFormat/>
    <w:rsid w:val="00906BEE"/>
    <w:pPr>
      <w:keepNext/>
      <w:keepLines/>
      <w:pBdr>
        <w:bottom w:val="single" w:sz="48" w:space="1" w:color="0F6FC6" w:themeColor="accent1"/>
      </w:pBdr>
      <w:spacing w:before="600" w:after="160"/>
      <w:contextualSpacing/>
      <w:outlineLvl w:val="2"/>
    </w:pPr>
    <w:rPr>
      <w:rFonts w:asciiTheme="majorHAnsi" w:eastAsiaTheme="majorEastAsia" w:hAnsiTheme="majorHAnsi" w:cstheme="majorBidi"/>
      <w:caps/>
      <w:sz w:val="32"/>
      <w:szCs w:val="24"/>
    </w:rPr>
  </w:style>
  <w:style w:type="paragraph" w:styleId="Titolo4">
    <w:name w:val="heading 4"/>
    <w:basedOn w:val="Normale"/>
    <w:link w:val="Titolo4Carattere"/>
    <w:uiPriority w:val="9"/>
    <w:unhideWhenUsed/>
    <w:qFormat/>
    <w:rsid w:val="00906BEE"/>
    <w:pPr>
      <w:keepNext/>
      <w:keepLines/>
      <w:spacing w:before="200"/>
      <w:contextualSpacing/>
      <w:outlineLvl w:val="3"/>
    </w:pPr>
    <w:rPr>
      <w:rFonts w:asciiTheme="majorHAnsi" w:eastAsiaTheme="majorEastAsia" w:hAnsiTheme="majorHAnsi" w:cstheme="majorBidi"/>
      <w:iCs/>
      <w:caps/>
    </w:rPr>
  </w:style>
  <w:style w:type="paragraph" w:styleId="Titolo5">
    <w:name w:val="heading 5"/>
    <w:basedOn w:val="Normale"/>
    <w:next w:val="Normale"/>
    <w:link w:val="Titolo5Carattere"/>
    <w:uiPriority w:val="9"/>
    <w:semiHidden/>
    <w:unhideWhenUsed/>
    <w:qFormat/>
    <w:rsid w:val="00AA75F6"/>
    <w:pPr>
      <w:keepNext/>
      <w:keepLines/>
      <w:spacing w:before="40"/>
      <w:outlineLvl w:val="4"/>
    </w:pPr>
    <w:rPr>
      <w:rFonts w:asciiTheme="majorHAnsi" w:eastAsiaTheme="majorEastAsia" w:hAnsiTheme="majorHAnsi" w:cstheme="majorBidi"/>
      <w:color w:val="0B5294" w:themeColor="accent1" w:themeShade="BF"/>
    </w:rPr>
  </w:style>
  <w:style w:type="paragraph" w:styleId="Titolo6">
    <w:name w:val="heading 6"/>
    <w:basedOn w:val="Normale"/>
    <w:next w:val="Normale"/>
    <w:link w:val="Titolo6Carattere"/>
    <w:uiPriority w:val="9"/>
    <w:semiHidden/>
    <w:unhideWhenUsed/>
    <w:qFormat/>
    <w:rsid w:val="00AA75F6"/>
    <w:pPr>
      <w:keepNext/>
      <w:keepLines/>
      <w:spacing w:before="40"/>
      <w:outlineLvl w:val="5"/>
    </w:pPr>
    <w:rPr>
      <w:rFonts w:asciiTheme="majorHAnsi" w:eastAsiaTheme="majorEastAsia" w:hAnsiTheme="majorHAnsi" w:cstheme="majorBidi"/>
      <w:color w:val="073662" w:themeColor="accent1" w:themeShade="7F"/>
    </w:rPr>
  </w:style>
  <w:style w:type="paragraph" w:styleId="Titolo7">
    <w:name w:val="heading 7"/>
    <w:basedOn w:val="Normale"/>
    <w:next w:val="Normale"/>
    <w:link w:val="Titolo7Carattere"/>
    <w:uiPriority w:val="9"/>
    <w:semiHidden/>
    <w:unhideWhenUsed/>
    <w:qFormat/>
    <w:rsid w:val="00AA75F6"/>
    <w:pPr>
      <w:keepNext/>
      <w:keepLines/>
      <w:spacing w:before="40"/>
      <w:outlineLvl w:val="6"/>
    </w:pPr>
    <w:rPr>
      <w:rFonts w:asciiTheme="majorHAnsi" w:eastAsiaTheme="majorEastAsia" w:hAnsiTheme="majorHAnsi" w:cstheme="majorBidi"/>
      <w:i/>
      <w:iCs/>
      <w:color w:val="073662" w:themeColor="accent1" w:themeShade="7F"/>
    </w:rPr>
  </w:style>
  <w:style w:type="paragraph" w:styleId="Titolo8">
    <w:name w:val="heading 8"/>
    <w:basedOn w:val="Normale"/>
    <w:next w:val="Normale"/>
    <w:link w:val="Titolo8Carattere"/>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523479"/>
    <w:rPr>
      <w:rFonts w:asciiTheme="majorHAnsi" w:eastAsiaTheme="majorEastAsia" w:hAnsiTheme="majorHAnsi" w:cstheme="majorBidi"/>
      <w:caps/>
      <w:color w:val="000000" w:themeColor="text1"/>
      <w:szCs w:val="26"/>
    </w:rPr>
  </w:style>
  <w:style w:type="character" w:customStyle="1" w:styleId="Titolo3Carattere">
    <w:name w:val="Titolo 3 Carattere"/>
    <w:basedOn w:val="Carpredefinitoparagrafo"/>
    <w:link w:val="Titolo3"/>
    <w:uiPriority w:val="9"/>
    <w:rsid w:val="00906BEE"/>
    <w:rPr>
      <w:rFonts w:asciiTheme="majorHAnsi" w:eastAsiaTheme="majorEastAsia" w:hAnsiTheme="majorHAnsi" w:cstheme="majorBidi"/>
      <w:caps/>
      <w:sz w:val="32"/>
      <w:szCs w:val="24"/>
    </w:rPr>
  </w:style>
  <w:style w:type="table" w:styleId="Grigliatabella">
    <w:name w:val="Table Grid"/>
    <w:basedOn w:val="Tabellanormale"/>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E22E87"/>
    <w:pPr>
      <w:spacing w:line="240" w:lineRule="auto"/>
    </w:pPr>
  </w:style>
  <w:style w:type="character" w:customStyle="1" w:styleId="Titolo1Carattere">
    <w:name w:val="Titolo 1 Carattere"/>
    <w:basedOn w:val="Carpredefinitoparagrafo"/>
    <w:link w:val="Titolo1"/>
    <w:uiPriority w:val="9"/>
    <w:rsid w:val="008C7B50"/>
    <w:rPr>
      <w:rFonts w:asciiTheme="majorHAnsi" w:eastAsiaTheme="majorEastAsia" w:hAnsiTheme="majorHAnsi" w:cstheme="majorBidi"/>
      <w:caps/>
      <w:color w:val="000000" w:themeColor="text1"/>
      <w:sz w:val="50"/>
      <w:szCs w:val="32"/>
    </w:rPr>
  </w:style>
  <w:style w:type="character" w:styleId="Testosegnaposto">
    <w:name w:val="Placeholder Text"/>
    <w:basedOn w:val="Carpredefinitoparagrafo"/>
    <w:uiPriority w:val="99"/>
    <w:semiHidden/>
    <w:rsid w:val="003D03E5"/>
    <w:rPr>
      <w:color w:val="595959" w:themeColor="text1" w:themeTint="A6"/>
    </w:rPr>
  </w:style>
  <w:style w:type="character" w:customStyle="1" w:styleId="Titolo4Carattere">
    <w:name w:val="Titolo 4 Carattere"/>
    <w:basedOn w:val="Carpredefinitoparagrafo"/>
    <w:link w:val="Titolo4"/>
    <w:uiPriority w:val="9"/>
    <w:rsid w:val="00906BEE"/>
    <w:rPr>
      <w:rFonts w:asciiTheme="majorHAnsi" w:eastAsiaTheme="majorEastAsia" w:hAnsiTheme="majorHAnsi" w:cstheme="majorBidi"/>
      <w:iCs/>
      <w:caps/>
    </w:rPr>
  </w:style>
  <w:style w:type="paragraph" w:styleId="Intestazione">
    <w:name w:val="header"/>
    <w:basedOn w:val="Normale"/>
    <w:link w:val="IntestazioneCarattere"/>
    <w:uiPriority w:val="99"/>
    <w:unhideWhenUsed/>
    <w:rsid w:val="0088504C"/>
    <w:pPr>
      <w:spacing w:line="240" w:lineRule="auto"/>
    </w:pPr>
  </w:style>
  <w:style w:type="paragraph" w:customStyle="1" w:styleId="Iniziali">
    <w:name w:val="Iniziali"/>
    <w:basedOn w:val="Normale"/>
    <w:next w:val="Titolo3"/>
    <w:uiPriority w:val="1"/>
    <w:qFormat/>
    <w:rsid w:val="00906BEE"/>
    <w:pPr>
      <w:spacing w:after="1480" w:line="240" w:lineRule="auto"/>
      <w:ind w:left="144" w:right="360"/>
      <w:contextualSpacing/>
      <w:jc w:val="center"/>
    </w:pPr>
    <w:rPr>
      <w:rFonts w:asciiTheme="majorHAnsi" w:hAnsiTheme="majorHAnsi"/>
      <w:caps/>
      <w:color w:val="0F6FC6" w:themeColor="accent1"/>
      <w:sz w:val="110"/>
    </w:rPr>
  </w:style>
  <w:style w:type="character" w:customStyle="1" w:styleId="IntestazioneCarattere">
    <w:name w:val="Intestazione Carattere"/>
    <w:basedOn w:val="Carpredefinitoparagrafo"/>
    <w:link w:val="Intestazione"/>
    <w:uiPriority w:val="99"/>
    <w:rsid w:val="0088504C"/>
  </w:style>
  <w:style w:type="paragraph" w:styleId="Pidipagina">
    <w:name w:val="footer"/>
    <w:basedOn w:val="Normale"/>
    <w:link w:val="PidipaginaCarattere"/>
    <w:uiPriority w:val="99"/>
    <w:unhideWhenUsed/>
    <w:rsid w:val="0088504C"/>
    <w:pPr>
      <w:spacing w:line="240" w:lineRule="auto"/>
      <w:jc w:val="center"/>
    </w:pPr>
    <w:rPr>
      <w:rFonts w:asciiTheme="majorHAnsi" w:hAnsiTheme="majorHAnsi"/>
      <w:caps/>
    </w:rPr>
  </w:style>
  <w:style w:type="character" w:customStyle="1" w:styleId="PidipaginaCarattere">
    <w:name w:val="Piè di pagina Carattere"/>
    <w:basedOn w:val="Carpredefinitoparagrafo"/>
    <w:link w:val="Pidipagina"/>
    <w:uiPriority w:val="99"/>
    <w:rsid w:val="0088504C"/>
    <w:rPr>
      <w:rFonts w:asciiTheme="majorHAnsi" w:hAnsiTheme="majorHAnsi"/>
      <w:caps/>
    </w:rPr>
  </w:style>
  <w:style w:type="character" w:customStyle="1" w:styleId="Titolo8Carattere">
    <w:name w:val="Titolo 8 Carattere"/>
    <w:basedOn w:val="Carpredefinitoparagrafo"/>
    <w:link w:val="Titolo8"/>
    <w:uiPriority w:val="9"/>
    <w:semiHidden/>
    <w:rsid w:val="007D2696"/>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7D2696"/>
    <w:rPr>
      <w:rFonts w:asciiTheme="majorHAnsi" w:eastAsiaTheme="majorEastAsia" w:hAnsiTheme="majorHAnsi" w:cstheme="majorBidi"/>
      <w:i/>
      <w:iCs/>
      <w:color w:val="272727" w:themeColor="text1" w:themeTint="D8"/>
      <w:szCs w:val="21"/>
    </w:rPr>
  </w:style>
  <w:style w:type="paragraph" w:styleId="Titolo">
    <w:name w:val="Title"/>
    <w:basedOn w:val="Normale"/>
    <w:next w:val="Normale"/>
    <w:link w:val="TitoloCarattere"/>
    <w:uiPriority w:val="10"/>
    <w:semiHidden/>
    <w:unhideWhenUsed/>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TitoloCarattere">
    <w:name w:val="Titolo Carattere"/>
    <w:basedOn w:val="Carpredefinitoparagrafo"/>
    <w:link w:val="Titolo"/>
    <w:uiPriority w:val="10"/>
    <w:semiHidden/>
    <w:rsid w:val="007D2696"/>
    <w:rPr>
      <w:rFonts w:asciiTheme="majorHAnsi" w:eastAsiaTheme="majorEastAsia" w:hAnsiTheme="majorHAnsi" w:cstheme="majorBidi"/>
      <w:kern w:val="28"/>
      <w:sz w:val="56"/>
      <w:szCs w:val="56"/>
    </w:rPr>
  </w:style>
  <w:style w:type="paragraph" w:styleId="Sottotitolo">
    <w:name w:val="Subtitle"/>
    <w:basedOn w:val="Normale"/>
    <w:next w:val="Normale"/>
    <w:link w:val="SottotitoloCarattere"/>
    <w:uiPriority w:val="11"/>
    <w:semiHidden/>
    <w:unhideWhenUsed/>
    <w:qFormat/>
    <w:rsid w:val="007D2696"/>
    <w:pPr>
      <w:numPr>
        <w:ilvl w:val="1"/>
      </w:numPr>
      <w:spacing w:after="160"/>
    </w:pPr>
    <w:rPr>
      <w:rFonts w:eastAsiaTheme="minorEastAsia"/>
      <w:color w:val="5A5A5A" w:themeColor="text1" w:themeTint="A5"/>
    </w:rPr>
  </w:style>
  <w:style w:type="character" w:customStyle="1" w:styleId="SottotitoloCarattere">
    <w:name w:val="Sottotitolo Carattere"/>
    <w:basedOn w:val="Carpredefinitoparagrafo"/>
    <w:link w:val="Sottotitolo"/>
    <w:uiPriority w:val="11"/>
    <w:semiHidden/>
    <w:rsid w:val="007D2696"/>
    <w:rPr>
      <w:rFonts w:eastAsiaTheme="minorEastAsia"/>
      <w:color w:val="5A5A5A" w:themeColor="text1" w:themeTint="A5"/>
      <w:sz w:val="22"/>
      <w:szCs w:val="22"/>
    </w:rPr>
  </w:style>
  <w:style w:type="paragraph" w:styleId="Testofumetto">
    <w:name w:val="Balloon Text"/>
    <w:basedOn w:val="Normale"/>
    <w:link w:val="TestofumettoCarattere"/>
    <w:uiPriority w:val="99"/>
    <w:semiHidden/>
    <w:unhideWhenUsed/>
    <w:rsid w:val="00AA75F6"/>
    <w:pPr>
      <w:spacing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AA75F6"/>
    <w:rPr>
      <w:rFonts w:ascii="Segoe UI" w:hAnsi="Segoe UI" w:cs="Segoe UI"/>
      <w:szCs w:val="18"/>
    </w:rPr>
  </w:style>
  <w:style w:type="paragraph" w:styleId="Bibliografia">
    <w:name w:val="Bibliography"/>
    <w:basedOn w:val="Normale"/>
    <w:next w:val="Normale"/>
    <w:uiPriority w:val="37"/>
    <w:semiHidden/>
    <w:unhideWhenUsed/>
    <w:rsid w:val="00AA75F6"/>
  </w:style>
  <w:style w:type="paragraph" w:styleId="Testodelblocco">
    <w:name w:val="Block Text"/>
    <w:basedOn w:val="Normale"/>
    <w:uiPriority w:val="99"/>
    <w:semiHidden/>
    <w:unhideWhenUsed/>
    <w:rsid w:val="003D03E5"/>
    <w:pPr>
      <w:pBdr>
        <w:top w:val="single" w:sz="2" w:space="10" w:color="0F6FC6" w:themeColor="accent1"/>
        <w:left w:val="single" w:sz="2" w:space="10" w:color="0F6FC6" w:themeColor="accent1"/>
        <w:bottom w:val="single" w:sz="2" w:space="10" w:color="0F6FC6" w:themeColor="accent1"/>
        <w:right w:val="single" w:sz="2" w:space="10" w:color="0F6FC6" w:themeColor="accent1"/>
      </w:pBdr>
      <w:ind w:left="1152" w:right="1152"/>
    </w:pPr>
    <w:rPr>
      <w:rFonts w:eastAsiaTheme="minorEastAsia"/>
      <w:i/>
      <w:iCs/>
      <w:color w:val="0B5294" w:themeColor="accent1" w:themeShade="BF"/>
    </w:rPr>
  </w:style>
  <w:style w:type="paragraph" w:styleId="Corpotesto">
    <w:name w:val="Body Text"/>
    <w:basedOn w:val="Normale"/>
    <w:link w:val="CorpotestoCarattere"/>
    <w:uiPriority w:val="99"/>
    <w:semiHidden/>
    <w:unhideWhenUsed/>
    <w:rsid w:val="00AA75F6"/>
    <w:pPr>
      <w:spacing w:after="120"/>
    </w:pPr>
  </w:style>
  <w:style w:type="character" w:customStyle="1" w:styleId="CorpotestoCarattere">
    <w:name w:val="Corpo testo Carattere"/>
    <w:basedOn w:val="Carpredefinitoparagrafo"/>
    <w:link w:val="Corpotesto"/>
    <w:uiPriority w:val="99"/>
    <w:semiHidden/>
    <w:rsid w:val="00AA75F6"/>
  </w:style>
  <w:style w:type="paragraph" w:styleId="Corpodeltesto2">
    <w:name w:val="Body Text 2"/>
    <w:basedOn w:val="Normale"/>
    <w:link w:val="Corpodeltesto2Carattere"/>
    <w:uiPriority w:val="99"/>
    <w:semiHidden/>
    <w:unhideWhenUsed/>
    <w:rsid w:val="00AA75F6"/>
    <w:pPr>
      <w:spacing w:after="120" w:line="480" w:lineRule="auto"/>
    </w:pPr>
  </w:style>
  <w:style w:type="character" w:customStyle="1" w:styleId="Corpodeltesto2Carattere">
    <w:name w:val="Corpo del testo 2 Carattere"/>
    <w:basedOn w:val="Carpredefinitoparagrafo"/>
    <w:link w:val="Corpodeltesto2"/>
    <w:uiPriority w:val="99"/>
    <w:semiHidden/>
    <w:rsid w:val="00AA75F6"/>
  </w:style>
  <w:style w:type="paragraph" w:styleId="Corpodeltesto3">
    <w:name w:val="Body Text 3"/>
    <w:basedOn w:val="Normale"/>
    <w:link w:val="Corpodeltesto3Carattere"/>
    <w:uiPriority w:val="99"/>
    <w:semiHidden/>
    <w:unhideWhenUsed/>
    <w:rsid w:val="00AA75F6"/>
    <w:pPr>
      <w:spacing w:after="120"/>
    </w:pPr>
    <w:rPr>
      <w:szCs w:val="16"/>
    </w:rPr>
  </w:style>
  <w:style w:type="character" w:customStyle="1" w:styleId="Corpodeltesto3Carattere">
    <w:name w:val="Corpo del testo 3 Carattere"/>
    <w:basedOn w:val="Carpredefinitoparagrafo"/>
    <w:link w:val="Corpodeltesto3"/>
    <w:uiPriority w:val="99"/>
    <w:semiHidden/>
    <w:rsid w:val="00AA75F6"/>
    <w:rPr>
      <w:szCs w:val="16"/>
    </w:rPr>
  </w:style>
  <w:style w:type="paragraph" w:styleId="Primorientrocorpodeltesto">
    <w:name w:val="Body Text First Indent"/>
    <w:basedOn w:val="Corpotesto"/>
    <w:link w:val="PrimorientrocorpodeltestoCarattere"/>
    <w:uiPriority w:val="99"/>
    <w:semiHidden/>
    <w:unhideWhenUsed/>
    <w:rsid w:val="00AA75F6"/>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AA75F6"/>
  </w:style>
  <w:style w:type="paragraph" w:styleId="Rientrocorpodeltesto">
    <w:name w:val="Body Text Indent"/>
    <w:basedOn w:val="Normale"/>
    <w:link w:val="RientrocorpodeltestoCarattere"/>
    <w:uiPriority w:val="99"/>
    <w:semiHidden/>
    <w:unhideWhenUsed/>
    <w:rsid w:val="00AA75F6"/>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AA75F6"/>
  </w:style>
  <w:style w:type="paragraph" w:styleId="Primorientrocorpodeltesto2">
    <w:name w:val="Body Text First Indent 2"/>
    <w:basedOn w:val="Rientrocorpodeltesto"/>
    <w:link w:val="Primorientrocorpodeltesto2Carattere"/>
    <w:uiPriority w:val="99"/>
    <w:semiHidden/>
    <w:unhideWhenUsed/>
    <w:rsid w:val="00AA75F6"/>
    <w:pPr>
      <w:spacing w:after="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AA75F6"/>
  </w:style>
  <w:style w:type="paragraph" w:styleId="Rientrocorpodeltesto2">
    <w:name w:val="Body Text Indent 2"/>
    <w:basedOn w:val="Normale"/>
    <w:link w:val="Rientrocorpodeltesto2Carattere"/>
    <w:uiPriority w:val="99"/>
    <w:semiHidden/>
    <w:unhideWhenUsed/>
    <w:rsid w:val="00AA75F6"/>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AA75F6"/>
  </w:style>
  <w:style w:type="paragraph" w:styleId="Rientrocorpodeltesto3">
    <w:name w:val="Body Text Indent 3"/>
    <w:basedOn w:val="Normale"/>
    <w:link w:val="Rientrocorpodeltesto3Carattere"/>
    <w:uiPriority w:val="99"/>
    <w:semiHidden/>
    <w:unhideWhenUsed/>
    <w:rsid w:val="00AA75F6"/>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AA75F6"/>
    <w:rPr>
      <w:szCs w:val="16"/>
    </w:rPr>
  </w:style>
  <w:style w:type="character" w:styleId="Titolodellibro">
    <w:name w:val="Book Title"/>
    <w:basedOn w:val="Carpredefinitoparagrafo"/>
    <w:uiPriority w:val="33"/>
    <w:semiHidden/>
    <w:unhideWhenUsed/>
    <w:qFormat/>
    <w:rsid w:val="00AA75F6"/>
    <w:rPr>
      <w:b/>
      <w:bCs/>
      <w:i/>
      <w:iCs/>
      <w:spacing w:val="5"/>
    </w:rPr>
  </w:style>
  <w:style w:type="paragraph" w:styleId="Didascalia">
    <w:name w:val="caption"/>
    <w:basedOn w:val="Normale"/>
    <w:next w:val="Normale"/>
    <w:uiPriority w:val="35"/>
    <w:unhideWhenUsed/>
    <w:qFormat/>
    <w:rsid w:val="00AA75F6"/>
    <w:pPr>
      <w:spacing w:after="200" w:line="240" w:lineRule="auto"/>
    </w:pPr>
    <w:rPr>
      <w:i/>
      <w:iCs/>
      <w:color w:val="17406D" w:themeColor="text2"/>
      <w:szCs w:val="18"/>
    </w:rPr>
  </w:style>
  <w:style w:type="paragraph" w:styleId="Formuladichiusura">
    <w:name w:val="Closing"/>
    <w:basedOn w:val="Normale"/>
    <w:link w:val="FormuladichiusuraCarattere"/>
    <w:uiPriority w:val="99"/>
    <w:semiHidden/>
    <w:unhideWhenUsed/>
    <w:rsid w:val="00AA75F6"/>
    <w:pPr>
      <w:spacing w:line="240" w:lineRule="auto"/>
      <w:ind w:left="4320"/>
    </w:pPr>
  </w:style>
  <w:style w:type="character" w:customStyle="1" w:styleId="FormuladichiusuraCarattere">
    <w:name w:val="Formula di chiusura Carattere"/>
    <w:basedOn w:val="Carpredefinitoparagrafo"/>
    <w:link w:val="Formuladichiusura"/>
    <w:uiPriority w:val="99"/>
    <w:semiHidden/>
    <w:rsid w:val="00AA75F6"/>
  </w:style>
  <w:style w:type="table" w:styleId="Grigliaacolori">
    <w:name w:val="Colorful Grid"/>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Grigliaacolori-Colore2">
    <w:name w:val="Colorful Grid Accent 2"/>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Grigliaacolori-Colore3">
    <w:name w:val="Colorful Grid Accent 3"/>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000000" w:themeColor="text1"/>
      </w:rPr>
      <w:tblPr/>
      <w:tcPr>
        <w:shd w:val="clear" w:color="auto" w:fill="93F4F9" w:themeFill="accent3" w:themeFillTint="66"/>
      </w:tcPr>
    </w:tblStylePr>
    <w:tblStylePr w:type="firstCol">
      <w:rPr>
        <w:color w:val="FFFFFF" w:themeColor="background1"/>
      </w:rPr>
      <w:tblPr/>
      <w:tcPr>
        <w:shd w:val="clear" w:color="auto" w:fill="089BA2" w:themeFill="accent3" w:themeFillShade="BF"/>
      </w:tcPr>
    </w:tblStylePr>
    <w:tblStylePr w:type="lastCol">
      <w:rPr>
        <w:color w:val="FFFFFF"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Grigliaacolori-Colore4">
    <w:name w:val="Colorful Grid Accent 4"/>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Grigliaacolori-Colore5">
    <w:name w:val="Colorful Grid Accent 5"/>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Grigliaacolori-Colore6">
    <w:name w:val="Colorful Grid Accent 6"/>
    <w:basedOn w:val="Tabellanormale"/>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Elencoacolori">
    <w:name w:val="Colorful List"/>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Elencoacolori-Colore2">
    <w:name w:val="Colorful List Accent 2"/>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Elencoacolori-Colore3">
    <w:name w:val="Colorful List Accent 3"/>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4FCFD"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Elencoacolori-Colore4">
    <w:name w:val="Colorful List Accent 4"/>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Elencoacolori-Colore5">
    <w:name w:val="Colorful List Accent 5"/>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Elencoacolori-Colore6">
    <w:name w:val="Colorful List Accent 6"/>
    <w:basedOn w:val="Tabellanormale"/>
    <w:uiPriority w:val="72"/>
    <w:semiHidden/>
    <w:unhideWhenUsed/>
    <w:rsid w:val="00AA75F6"/>
    <w:pPr>
      <w:spacing w:line="240" w:lineRule="auto"/>
    </w:pPr>
    <w:rPr>
      <w:color w:val="000000" w:themeColor="text1"/>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Sfondoacolori">
    <w:name w:val="Colorful Shading"/>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2" w:themeFill="accent2" w:themeFillShade="99"/>
      </w:tcPr>
    </w:tblStylePr>
    <w:tblStylePr w:type="firstCol">
      <w:rPr>
        <w:color w:val="FFFFFF"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Sfondoacolori-Colore4">
    <w:name w:val="Colorful Shading Accent 4"/>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semiHidden/>
    <w:unhideWhenUsed/>
    <w:rsid w:val="00AA75F6"/>
    <w:pPr>
      <w:spacing w:line="240" w:lineRule="auto"/>
    </w:pPr>
    <w:rPr>
      <w:color w:val="00000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character" w:styleId="Rimandocommento">
    <w:name w:val="annotation reference"/>
    <w:basedOn w:val="Carpredefinitoparagrafo"/>
    <w:uiPriority w:val="99"/>
    <w:semiHidden/>
    <w:unhideWhenUsed/>
    <w:rsid w:val="00AA75F6"/>
    <w:rPr>
      <w:sz w:val="22"/>
      <w:szCs w:val="16"/>
    </w:rPr>
  </w:style>
  <w:style w:type="paragraph" w:styleId="Testocommento">
    <w:name w:val="annotation text"/>
    <w:basedOn w:val="Normale"/>
    <w:link w:val="TestocommentoCarattere"/>
    <w:uiPriority w:val="99"/>
    <w:semiHidden/>
    <w:unhideWhenUsed/>
    <w:rsid w:val="00AA75F6"/>
    <w:pPr>
      <w:spacing w:line="240" w:lineRule="auto"/>
    </w:pPr>
    <w:rPr>
      <w:szCs w:val="20"/>
    </w:rPr>
  </w:style>
  <w:style w:type="character" w:customStyle="1" w:styleId="TestocommentoCarattere">
    <w:name w:val="Testo commento Carattere"/>
    <w:basedOn w:val="Carpredefinitoparagrafo"/>
    <w:link w:val="Testocommento"/>
    <w:uiPriority w:val="99"/>
    <w:semiHidden/>
    <w:rsid w:val="00AA75F6"/>
    <w:rPr>
      <w:szCs w:val="20"/>
    </w:rPr>
  </w:style>
  <w:style w:type="paragraph" w:styleId="Soggettocommento">
    <w:name w:val="annotation subject"/>
    <w:basedOn w:val="Testocommento"/>
    <w:next w:val="Testocommento"/>
    <w:link w:val="SoggettocommentoCarattere"/>
    <w:uiPriority w:val="99"/>
    <w:semiHidden/>
    <w:unhideWhenUsed/>
    <w:rsid w:val="00AA75F6"/>
    <w:rPr>
      <w:b/>
      <w:bCs/>
    </w:rPr>
  </w:style>
  <w:style w:type="character" w:customStyle="1" w:styleId="SoggettocommentoCarattere">
    <w:name w:val="Soggetto commento Carattere"/>
    <w:basedOn w:val="TestocommentoCarattere"/>
    <w:link w:val="Soggettocommento"/>
    <w:uiPriority w:val="99"/>
    <w:semiHidden/>
    <w:rsid w:val="00AA75F6"/>
    <w:rPr>
      <w:b/>
      <w:bCs/>
      <w:szCs w:val="20"/>
    </w:rPr>
  </w:style>
  <w:style w:type="table" w:styleId="Elencoscuro">
    <w:name w:val="Dark List"/>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5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Elencoscuro-Colore2">
    <w:name w:val="Dark List Accent 2"/>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Elencoscuro-Colore3">
    <w:name w:val="Dark List Accent 3"/>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Elencoscuro-Colore4">
    <w:name w:val="Dark List Accent 4"/>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Elencoscuro-Colore5">
    <w:name w:val="Dark List Accent 5"/>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Elencoscuro-Colore6">
    <w:name w:val="Dark List Accent 6"/>
    <w:basedOn w:val="Tabellanormale"/>
    <w:uiPriority w:val="70"/>
    <w:semiHidden/>
    <w:unhideWhenUsed/>
    <w:rsid w:val="00AA75F6"/>
    <w:pPr>
      <w:spacing w:line="240" w:lineRule="auto"/>
    </w:pPr>
    <w:rPr>
      <w:color w:val="FFFFFF"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Data">
    <w:name w:val="Date"/>
    <w:basedOn w:val="Normale"/>
    <w:next w:val="Normale"/>
    <w:link w:val="DataCarattere"/>
    <w:uiPriority w:val="99"/>
    <w:semiHidden/>
    <w:unhideWhenUsed/>
    <w:rsid w:val="00AA75F6"/>
  </w:style>
  <w:style w:type="character" w:customStyle="1" w:styleId="DataCarattere">
    <w:name w:val="Data Carattere"/>
    <w:basedOn w:val="Carpredefinitoparagrafo"/>
    <w:link w:val="Data"/>
    <w:uiPriority w:val="99"/>
    <w:semiHidden/>
    <w:rsid w:val="00AA75F6"/>
  </w:style>
  <w:style w:type="paragraph" w:styleId="Mappadocumento">
    <w:name w:val="Document Map"/>
    <w:basedOn w:val="Normale"/>
    <w:link w:val="MappadocumentoCarattere"/>
    <w:uiPriority w:val="99"/>
    <w:semiHidden/>
    <w:unhideWhenUsed/>
    <w:rsid w:val="00AA75F6"/>
    <w:pPr>
      <w:spacing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AA75F6"/>
    <w:rPr>
      <w:rFonts w:ascii="Segoe UI" w:hAnsi="Segoe UI" w:cs="Segoe UI"/>
      <w:szCs w:val="16"/>
    </w:rPr>
  </w:style>
  <w:style w:type="paragraph" w:styleId="Firmadipostaelettronica">
    <w:name w:val="E-mail Signature"/>
    <w:basedOn w:val="Normale"/>
    <w:link w:val="FirmadipostaelettronicaCarattere"/>
    <w:uiPriority w:val="99"/>
    <w:semiHidden/>
    <w:unhideWhenUsed/>
    <w:rsid w:val="00AA75F6"/>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AA75F6"/>
  </w:style>
  <w:style w:type="character" w:styleId="Enfasicorsivo">
    <w:name w:val="Emphasis"/>
    <w:basedOn w:val="Carpredefinitoparagrafo"/>
    <w:uiPriority w:val="10"/>
    <w:semiHidden/>
    <w:unhideWhenUsed/>
    <w:rsid w:val="00AA75F6"/>
    <w:rPr>
      <w:i/>
      <w:iCs/>
    </w:rPr>
  </w:style>
  <w:style w:type="character" w:styleId="Rimandonotadichiusura">
    <w:name w:val="endnote reference"/>
    <w:basedOn w:val="Carpredefinitoparagrafo"/>
    <w:uiPriority w:val="99"/>
    <w:semiHidden/>
    <w:unhideWhenUsed/>
    <w:rsid w:val="00AA75F6"/>
    <w:rPr>
      <w:vertAlign w:val="superscript"/>
    </w:rPr>
  </w:style>
  <w:style w:type="paragraph" w:styleId="Testonotadichiusura">
    <w:name w:val="endnote text"/>
    <w:basedOn w:val="Normale"/>
    <w:link w:val="TestonotadichiusuraCarattere"/>
    <w:uiPriority w:val="99"/>
    <w:semiHidden/>
    <w:unhideWhenUsed/>
    <w:rsid w:val="00AA75F6"/>
    <w:pPr>
      <w:spacing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AA75F6"/>
    <w:rPr>
      <w:szCs w:val="20"/>
    </w:rPr>
  </w:style>
  <w:style w:type="paragraph" w:styleId="Indirizzodestinatario">
    <w:name w:val="envelope address"/>
    <w:basedOn w:val="Normale"/>
    <w:uiPriority w:val="99"/>
    <w:semiHidden/>
    <w:unhideWhenUsed/>
    <w:rsid w:val="00AA75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rsid w:val="00AA75F6"/>
    <w:pPr>
      <w:spacing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AA75F6"/>
    <w:rPr>
      <w:color w:val="85DFD0" w:themeColor="followedHyperlink"/>
      <w:u w:val="single"/>
    </w:rPr>
  </w:style>
  <w:style w:type="character" w:styleId="Rimandonotaapidipagina">
    <w:name w:val="footnote reference"/>
    <w:basedOn w:val="Carpredefinitoparagrafo"/>
    <w:uiPriority w:val="99"/>
    <w:semiHidden/>
    <w:unhideWhenUsed/>
    <w:rsid w:val="00AA75F6"/>
    <w:rPr>
      <w:vertAlign w:val="superscript"/>
    </w:rPr>
  </w:style>
  <w:style w:type="paragraph" w:styleId="Testonotaapidipagina">
    <w:name w:val="footnote text"/>
    <w:aliases w:val="Fußnote,Footnote Text Char Char,single space,FOOTNOTES,fn,stile 1,Footnote,Footnote1,Footnote2,Footnote3,Footnote4,Footnote5,Footnote6,Footnote7,Footnote8,Footnote9,Footnote10,Footnote11,Footnote21,fn Char,footnote text"/>
    <w:basedOn w:val="Normale"/>
    <w:link w:val="TestonotaapidipaginaCarattere"/>
    <w:uiPriority w:val="99"/>
    <w:semiHidden/>
    <w:unhideWhenUsed/>
    <w:qFormat/>
    <w:rsid w:val="00AA75F6"/>
    <w:pPr>
      <w:spacing w:line="240" w:lineRule="auto"/>
    </w:pPr>
    <w:rPr>
      <w:szCs w:val="20"/>
    </w:rPr>
  </w:style>
  <w:style w:type="character" w:customStyle="1" w:styleId="TestonotaapidipaginaCarattere">
    <w:name w:val="Testo nota a piè di pagina Carattere"/>
    <w:aliases w:val="Fußnote Carattere,Footnote Text Char Char Carattere,single space Carattere,FOOTNOTES Carattere,fn Carattere,stile 1 Carattere,Footnote Carattere,Footnote1 Carattere,Footnote2 Carattere,Footnote3 Carattere"/>
    <w:basedOn w:val="Carpredefinitoparagrafo"/>
    <w:link w:val="Testonotaapidipagina"/>
    <w:uiPriority w:val="99"/>
    <w:semiHidden/>
    <w:rsid w:val="00AA75F6"/>
    <w:rPr>
      <w:szCs w:val="20"/>
    </w:rPr>
  </w:style>
  <w:style w:type="table" w:styleId="Tabellagriglia1chiara">
    <w:name w:val="Grid Table 1 Light"/>
    <w:basedOn w:val="Tabellanormale"/>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AA75F6"/>
    <w:pPr>
      <w:spacing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AA75F6"/>
    <w:pPr>
      <w:spacing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AA75F6"/>
    <w:pPr>
      <w:spacing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AA75F6"/>
    <w:pPr>
      <w:spacing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AA75F6"/>
    <w:pPr>
      <w:spacing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AA75F6"/>
    <w:pPr>
      <w:spacing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styleId="Grigliatab2">
    <w:name w:val="Grid Table 2"/>
    <w:basedOn w:val="Tabellanormale"/>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AA75F6"/>
    <w:pPr>
      <w:spacing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ellagriglia2-colore2">
    <w:name w:val="Grid Table 2 Accent 2"/>
    <w:basedOn w:val="Tabellanormale"/>
    <w:uiPriority w:val="47"/>
    <w:rsid w:val="00AA75F6"/>
    <w:pPr>
      <w:spacing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ellagriglia2-colore3">
    <w:name w:val="Grid Table 2 Accent 3"/>
    <w:basedOn w:val="Tabellanormale"/>
    <w:uiPriority w:val="47"/>
    <w:rsid w:val="00AA75F6"/>
    <w:pPr>
      <w:spacing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FFFFF" w:themeFill="background1"/>
      </w:tcPr>
    </w:tblStylePr>
    <w:tblStylePr w:type="lastRow">
      <w:rPr>
        <w:b/>
        <w:bCs/>
      </w:rPr>
      <w:tblPr/>
      <w:tcPr>
        <w:tcBorders>
          <w:top w:val="double" w:sz="2" w:space="0" w:color="5DEF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ellagriglia2-colore4">
    <w:name w:val="Grid Table 2 Accent 4"/>
    <w:basedOn w:val="Tabellanormale"/>
    <w:uiPriority w:val="47"/>
    <w:rsid w:val="00AA75F6"/>
    <w:pPr>
      <w:spacing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ellagriglia2-colore5">
    <w:name w:val="Grid Table 2 Accent 5"/>
    <w:basedOn w:val="Tabellanormale"/>
    <w:uiPriority w:val="47"/>
    <w:rsid w:val="00AA75F6"/>
    <w:pPr>
      <w:spacing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ellagriglia2-colore6">
    <w:name w:val="Grid Table 2 Accent 6"/>
    <w:basedOn w:val="Tabellanormale"/>
    <w:uiPriority w:val="47"/>
    <w:rsid w:val="00AA75F6"/>
    <w:pPr>
      <w:spacing w:line="240" w:lineRule="auto"/>
    </w:pPr>
    <w:tblPr>
      <w:tblStyleRowBandSize w:val="1"/>
      <w:tblStyleColBandSize w:val="1"/>
      <w:tblBorders>
        <w:top w:val="single" w:sz="2" w:space="0" w:color="C8DA91" w:themeColor="accent6" w:themeTint="99"/>
        <w:bottom w:val="single" w:sz="2" w:space="0" w:color="C8DA91" w:themeColor="accent6" w:themeTint="99"/>
        <w:insideH w:val="single" w:sz="2" w:space="0" w:color="C8DA91" w:themeColor="accent6" w:themeTint="99"/>
        <w:insideV w:val="single" w:sz="2" w:space="0" w:color="C8DA91" w:themeColor="accent6" w:themeTint="99"/>
      </w:tblBorders>
    </w:tblPr>
    <w:tblStylePr w:type="firstRow">
      <w:rPr>
        <w:b/>
        <w:bCs/>
      </w:rPr>
      <w:tblPr/>
      <w:tcPr>
        <w:tcBorders>
          <w:top w:val="nil"/>
          <w:bottom w:val="single" w:sz="12" w:space="0" w:color="C8DA91" w:themeColor="accent6" w:themeTint="99"/>
          <w:insideH w:val="nil"/>
          <w:insideV w:val="nil"/>
        </w:tcBorders>
        <w:shd w:val="clear" w:color="auto" w:fill="FFFFFF" w:themeFill="background1"/>
      </w:tcPr>
    </w:tblStylePr>
    <w:tblStylePr w:type="lastRow">
      <w:rPr>
        <w:b/>
        <w:bCs/>
      </w:rPr>
      <w:tblPr/>
      <w:tcPr>
        <w:tcBorders>
          <w:top w:val="double" w:sz="2" w:space="0" w:color="C8DA9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gliatab3">
    <w:name w:val="Grid Table 3"/>
    <w:basedOn w:val="Tabellanormale"/>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AA75F6"/>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Tabellagriglia3-colore2">
    <w:name w:val="Grid Table 3 Accent 2"/>
    <w:basedOn w:val="Tabellanormale"/>
    <w:uiPriority w:val="48"/>
    <w:rsid w:val="00AA75F6"/>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Tabellagriglia3-colore3">
    <w:name w:val="Grid Table 3 Accent 3"/>
    <w:basedOn w:val="Tabellanormale"/>
    <w:uiPriority w:val="48"/>
    <w:rsid w:val="00AA75F6"/>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Tabellagriglia3-colore4">
    <w:name w:val="Grid Table 3 Accent 4"/>
    <w:basedOn w:val="Tabellanormale"/>
    <w:uiPriority w:val="48"/>
    <w:rsid w:val="00AA75F6"/>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Tabellagriglia3-colore5">
    <w:name w:val="Grid Table 3 Accent 5"/>
    <w:basedOn w:val="Tabellanormale"/>
    <w:uiPriority w:val="48"/>
    <w:rsid w:val="00AA75F6"/>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Tabellagriglia3-colore6">
    <w:name w:val="Grid Table 3 Accent 6"/>
    <w:basedOn w:val="Tabellanormale"/>
    <w:uiPriority w:val="48"/>
    <w:rsid w:val="00AA75F6"/>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Grigliatab4">
    <w:name w:val="Grid Table 4"/>
    <w:basedOn w:val="Tabellanormale"/>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AA75F6"/>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ellagriglia4-colore2">
    <w:name w:val="Grid Table 4 Accent 2"/>
    <w:basedOn w:val="Tabellanormale"/>
    <w:uiPriority w:val="49"/>
    <w:rsid w:val="00AA75F6"/>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ellagriglia4-colore3">
    <w:name w:val="Grid Table 4 Accent 3"/>
    <w:basedOn w:val="Tabellanormale"/>
    <w:uiPriority w:val="49"/>
    <w:rsid w:val="00AA75F6"/>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ellagriglia4-colore4">
    <w:name w:val="Grid Table 4 Accent 4"/>
    <w:basedOn w:val="Tabellanormale"/>
    <w:uiPriority w:val="49"/>
    <w:rsid w:val="00AA75F6"/>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ellagriglia4-colore5">
    <w:name w:val="Grid Table 4 Accent 5"/>
    <w:basedOn w:val="Tabellanormale"/>
    <w:uiPriority w:val="49"/>
    <w:rsid w:val="00AA75F6"/>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ellagriglia4-colore6">
    <w:name w:val="Grid Table 4 Accent 6"/>
    <w:basedOn w:val="Tabellanormale"/>
    <w:uiPriority w:val="49"/>
    <w:rsid w:val="00AA75F6"/>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ellagriglia5scura">
    <w:name w:val="Grid Table 5 Dark"/>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Tabellagriglia5scura-colore2">
    <w:name w:val="Grid Table 5 Dark Accent 2"/>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Tabellagriglia5scura-colore3">
    <w:name w:val="Grid Table 5 Dark Accent 3"/>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Tabellagriglia5scura-colore4">
    <w:name w:val="Grid Table 5 Dark Accent 4"/>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Tabellagriglia5scura-colore5">
    <w:name w:val="Grid Table 5 Dark Accent 5"/>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styleId="Tabellagriglia5scura-colore6">
    <w:name w:val="Grid Table 5 Dark Accent 6"/>
    <w:basedOn w:val="Tabellanormale"/>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Tabellagriglia6acolori">
    <w:name w:val="Grid Table 6 Colorful"/>
    <w:basedOn w:val="Tabellanormale"/>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AA75F6"/>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ellagriglia6acolori-colore2">
    <w:name w:val="Grid Table 6 Colorful Accent 2"/>
    <w:basedOn w:val="Tabellanormale"/>
    <w:uiPriority w:val="51"/>
    <w:rsid w:val="00AA75F6"/>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ellagriglia6acolori-colore3">
    <w:name w:val="Grid Table 6 Colorful Accent 3"/>
    <w:basedOn w:val="Tabellanormale"/>
    <w:uiPriority w:val="51"/>
    <w:rsid w:val="00AA75F6"/>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ellagriglia6acolori-colore4">
    <w:name w:val="Grid Table 6 Colorful Accent 4"/>
    <w:basedOn w:val="Tabellanormale"/>
    <w:uiPriority w:val="51"/>
    <w:rsid w:val="00AA75F6"/>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ellagriglia6acolori-colore5">
    <w:name w:val="Grid Table 6 Colorful Accent 5"/>
    <w:basedOn w:val="Tabellanormale"/>
    <w:uiPriority w:val="51"/>
    <w:rsid w:val="00AA75F6"/>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ellagriglia6acolori-colore6">
    <w:name w:val="Grid Table 6 Colorful Accent 6"/>
    <w:basedOn w:val="Tabellanormale"/>
    <w:uiPriority w:val="51"/>
    <w:rsid w:val="00AA75F6"/>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ellagriglia7acolori">
    <w:name w:val="Grid Table 7 Colorful"/>
    <w:basedOn w:val="Tabellanormale"/>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AA75F6"/>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Tabellagriglia7acolori-colore2">
    <w:name w:val="Grid Table 7 Colorful Accent 2"/>
    <w:basedOn w:val="Tabellanormale"/>
    <w:uiPriority w:val="52"/>
    <w:rsid w:val="00AA75F6"/>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Tabellagriglia7acolori-colore3">
    <w:name w:val="Grid Table 7 Colorful Accent 3"/>
    <w:basedOn w:val="Tabellanormale"/>
    <w:uiPriority w:val="52"/>
    <w:rsid w:val="00AA75F6"/>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Tabellagriglia7acolori-colore4">
    <w:name w:val="Grid Table 7 Colorful Accent 4"/>
    <w:basedOn w:val="Tabellanormale"/>
    <w:uiPriority w:val="52"/>
    <w:rsid w:val="00AA75F6"/>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Tabellagriglia7acolori-colore5">
    <w:name w:val="Grid Table 7 Colorful Accent 5"/>
    <w:basedOn w:val="Tabellanormale"/>
    <w:uiPriority w:val="52"/>
    <w:rsid w:val="00AA75F6"/>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Tabellagriglia7acolori-colore6">
    <w:name w:val="Grid Table 7 Colorful Accent 6"/>
    <w:basedOn w:val="Tabellanormale"/>
    <w:uiPriority w:val="52"/>
    <w:rsid w:val="00AA75F6"/>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character" w:customStyle="1" w:styleId="Titolo5Carattere">
    <w:name w:val="Titolo 5 Carattere"/>
    <w:basedOn w:val="Carpredefinitoparagrafo"/>
    <w:link w:val="Titolo5"/>
    <w:uiPriority w:val="9"/>
    <w:semiHidden/>
    <w:rsid w:val="00AA75F6"/>
    <w:rPr>
      <w:rFonts w:asciiTheme="majorHAnsi" w:eastAsiaTheme="majorEastAsia" w:hAnsiTheme="majorHAnsi" w:cstheme="majorBidi"/>
      <w:color w:val="0B5294" w:themeColor="accent1" w:themeShade="BF"/>
    </w:rPr>
  </w:style>
  <w:style w:type="character" w:customStyle="1" w:styleId="Titolo6Carattere">
    <w:name w:val="Titolo 6 Carattere"/>
    <w:basedOn w:val="Carpredefinitoparagrafo"/>
    <w:link w:val="Titolo6"/>
    <w:uiPriority w:val="9"/>
    <w:semiHidden/>
    <w:rsid w:val="00AA75F6"/>
    <w:rPr>
      <w:rFonts w:asciiTheme="majorHAnsi" w:eastAsiaTheme="majorEastAsia" w:hAnsiTheme="majorHAnsi" w:cstheme="majorBidi"/>
      <w:color w:val="073662" w:themeColor="accent1" w:themeShade="7F"/>
    </w:rPr>
  </w:style>
  <w:style w:type="character" w:customStyle="1" w:styleId="Titolo7Carattere">
    <w:name w:val="Titolo 7 Carattere"/>
    <w:basedOn w:val="Carpredefinitoparagrafo"/>
    <w:link w:val="Titolo7"/>
    <w:uiPriority w:val="9"/>
    <w:semiHidden/>
    <w:rsid w:val="00AA75F6"/>
    <w:rPr>
      <w:rFonts w:asciiTheme="majorHAnsi" w:eastAsiaTheme="majorEastAsia" w:hAnsiTheme="majorHAnsi" w:cstheme="majorBidi"/>
      <w:i/>
      <w:iCs/>
      <w:color w:val="073662" w:themeColor="accent1" w:themeShade="7F"/>
    </w:rPr>
  </w:style>
  <w:style w:type="character" w:styleId="AcronimoHTML">
    <w:name w:val="HTML Acronym"/>
    <w:basedOn w:val="Carpredefinitoparagrafo"/>
    <w:uiPriority w:val="99"/>
    <w:semiHidden/>
    <w:unhideWhenUsed/>
    <w:rsid w:val="00AA75F6"/>
  </w:style>
  <w:style w:type="paragraph" w:styleId="IndirizzoHTML">
    <w:name w:val="HTML Address"/>
    <w:basedOn w:val="Normale"/>
    <w:link w:val="IndirizzoHTMLCarattere"/>
    <w:uiPriority w:val="99"/>
    <w:semiHidden/>
    <w:unhideWhenUsed/>
    <w:rsid w:val="00AA75F6"/>
    <w:pPr>
      <w:spacing w:line="240" w:lineRule="auto"/>
    </w:pPr>
    <w:rPr>
      <w:i/>
      <w:iCs/>
    </w:rPr>
  </w:style>
  <w:style w:type="character" w:customStyle="1" w:styleId="IndirizzoHTMLCarattere">
    <w:name w:val="Indirizzo HTML Carattere"/>
    <w:basedOn w:val="Carpredefinitoparagrafo"/>
    <w:link w:val="IndirizzoHTML"/>
    <w:uiPriority w:val="99"/>
    <w:semiHidden/>
    <w:rsid w:val="00AA75F6"/>
    <w:rPr>
      <w:i/>
      <w:iCs/>
    </w:rPr>
  </w:style>
  <w:style w:type="character" w:styleId="CitazioneHTML">
    <w:name w:val="HTML Cite"/>
    <w:basedOn w:val="Carpredefinitoparagrafo"/>
    <w:uiPriority w:val="99"/>
    <w:semiHidden/>
    <w:unhideWhenUsed/>
    <w:rsid w:val="00AA75F6"/>
    <w:rPr>
      <w:i/>
      <w:iCs/>
    </w:rPr>
  </w:style>
  <w:style w:type="character" w:styleId="CodiceHTML">
    <w:name w:val="HTML Code"/>
    <w:basedOn w:val="Carpredefinitoparagrafo"/>
    <w:uiPriority w:val="99"/>
    <w:semiHidden/>
    <w:unhideWhenUsed/>
    <w:rsid w:val="00AA75F6"/>
    <w:rPr>
      <w:rFonts w:ascii="Consolas" w:hAnsi="Consolas"/>
      <w:sz w:val="22"/>
      <w:szCs w:val="20"/>
    </w:rPr>
  </w:style>
  <w:style w:type="character" w:styleId="DefinizioneHTML">
    <w:name w:val="HTML Definition"/>
    <w:basedOn w:val="Carpredefinitoparagrafo"/>
    <w:uiPriority w:val="99"/>
    <w:semiHidden/>
    <w:unhideWhenUsed/>
    <w:rsid w:val="00AA75F6"/>
    <w:rPr>
      <w:i/>
      <w:iCs/>
    </w:rPr>
  </w:style>
  <w:style w:type="character" w:styleId="TastieraHTML">
    <w:name w:val="HTML Keyboard"/>
    <w:basedOn w:val="Carpredefinitoparagrafo"/>
    <w:uiPriority w:val="99"/>
    <w:semiHidden/>
    <w:unhideWhenUsed/>
    <w:rsid w:val="00AA75F6"/>
    <w:rPr>
      <w:rFonts w:ascii="Consolas" w:hAnsi="Consolas"/>
      <w:sz w:val="22"/>
      <w:szCs w:val="20"/>
    </w:rPr>
  </w:style>
  <w:style w:type="paragraph" w:styleId="PreformattatoHTML">
    <w:name w:val="HTML Preformatted"/>
    <w:basedOn w:val="Normale"/>
    <w:link w:val="PreformattatoHTMLCarattere"/>
    <w:uiPriority w:val="99"/>
    <w:semiHidden/>
    <w:unhideWhenUsed/>
    <w:rsid w:val="00AA75F6"/>
    <w:pPr>
      <w:spacing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AA75F6"/>
    <w:rPr>
      <w:rFonts w:ascii="Consolas" w:hAnsi="Consolas"/>
      <w:szCs w:val="20"/>
    </w:rPr>
  </w:style>
  <w:style w:type="character" w:styleId="EsempioHTML">
    <w:name w:val="HTML Sample"/>
    <w:basedOn w:val="Carpredefinitoparagrafo"/>
    <w:uiPriority w:val="99"/>
    <w:semiHidden/>
    <w:unhideWhenUsed/>
    <w:rsid w:val="00AA75F6"/>
    <w:rPr>
      <w:rFonts w:ascii="Consolas" w:hAnsi="Consolas"/>
      <w:sz w:val="24"/>
      <w:szCs w:val="24"/>
    </w:rPr>
  </w:style>
  <w:style w:type="character" w:styleId="MacchinadascrivereHTML">
    <w:name w:val="HTML Typewriter"/>
    <w:basedOn w:val="Carpredefinitoparagrafo"/>
    <w:uiPriority w:val="99"/>
    <w:semiHidden/>
    <w:unhideWhenUsed/>
    <w:rsid w:val="00AA75F6"/>
    <w:rPr>
      <w:rFonts w:ascii="Consolas" w:hAnsi="Consolas"/>
      <w:sz w:val="22"/>
      <w:szCs w:val="20"/>
    </w:rPr>
  </w:style>
  <w:style w:type="character" w:styleId="VariabileHTML">
    <w:name w:val="HTML Variable"/>
    <w:basedOn w:val="Carpredefinitoparagrafo"/>
    <w:uiPriority w:val="99"/>
    <w:semiHidden/>
    <w:unhideWhenUsed/>
    <w:rsid w:val="00AA75F6"/>
    <w:rPr>
      <w:i/>
      <w:iCs/>
    </w:rPr>
  </w:style>
  <w:style w:type="character" w:styleId="Collegamentoipertestuale">
    <w:name w:val="Hyperlink"/>
    <w:basedOn w:val="Carpredefinitoparagrafo"/>
    <w:uiPriority w:val="99"/>
    <w:semiHidden/>
    <w:unhideWhenUsed/>
    <w:rsid w:val="00AA75F6"/>
    <w:rPr>
      <w:color w:val="F49100" w:themeColor="hyperlink"/>
      <w:u w:val="single"/>
    </w:rPr>
  </w:style>
  <w:style w:type="paragraph" w:styleId="Indice1">
    <w:name w:val="index 1"/>
    <w:basedOn w:val="Normale"/>
    <w:next w:val="Normale"/>
    <w:autoRedefine/>
    <w:uiPriority w:val="99"/>
    <w:semiHidden/>
    <w:unhideWhenUsed/>
    <w:rsid w:val="00AA75F6"/>
    <w:pPr>
      <w:spacing w:line="240" w:lineRule="auto"/>
      <w:ind w:left="220" w:hanging="220"/>
    </w:pPr>
  </w:style>
  <w:style w:type="paragraph" w:styleId="Indice2">
    <w:name w:val="index 2"/>
    <w:basedOn w:val="Normale"/>
    <w:next w:val="Normale"/>
    <w:autoRedefine/>
    <w:uiPriority w:val="99"/>
    <w:semiHidden/>
    <w:unhideWhenUsed/>
    <w:rsid w:val="00AA75F6"/>
    <w:pPr>
      <w:spacing w:line="240" w:lineRule="auto"/>
      <w:ind w:left="440" w:hanging="220"/>
    </w:pPr>
  </w:style>
  <w:style w:type="paragraph" w:styleId="Indice3">
    <w:name w:val="index 3"/>
    <w:basedOn w:val="Normale"/>
    <w:next w:val="Normale"/>
    <w:autoRedefine/>
    <w:uiPriority w:val="99"/>
    <w:semiHidden/>
    <w:unhideWhenUsed/>
    <w:rsid w:val="00AA75F6"/>
    <w:pPr>
      <w:spacing w:line="240" w:lineRule="auto"/>
      <w:ind w:left="660" w:hanging="220"/>
    </w:pPr>
  </w:style>
  <w:style w:type="paragraph" w:styleId="Indice4">
    <w:name w:val="index 4"/>
    <w:basedOn w:val="Normale"/>
    <w:next w:val="Normale"/>
    <w:autoRedefine/>
    <w:uiPriority w:val="99"/>
    <w:semiHidden/>
    <w:unhideWhenUsed/>
    <w:rsid w:val="00AA75F6"/>
    <w:pPr>
      <w:spacing w:line="240" w:lineRule="auto"/>
      <w:ind w:left="880" w:hanging="220"/>
    </w:pPr>
  </w:style>
  <w:style w:type="paragraph" w:styleId="Indice5">
    <w:name w:val="index 5"/>
    <w:basedOn w:val="Normale"/>
    <w:next w:val="Normale"/>
    <w:autoRedefine/>
    <w:uiPriority w:val="99"/>
    <w:semiHidden/>
    <w:unhideWhenUsed/>
    <w:rsid w:val="00AA75F6"/>
    <w:pPr>
      <w:spacing w:line="240" w:lineRule="auto"/>
      <w:ind w:left="1100" w:hanging="220"/>
    </w:pPr>
  </w:style>
  <w:style w:type="paragraph" w:styleId="Indice6">
    <w:name w:val="index 6"/>
    <w:basedOn w:val="Normale"/>
    <w:next w:val="Normale"/>
    <w:autoRedefine/>
    <w:uiPriority w:val="99"/>
    <w:semiHidden/>
    <w:unhideWhenUsed/>
    <w:rsid w:val="00AA75F6"/>
    <w:pPr>
      <w:spacing w:line="240" w:lineRule="auto"/>
      <w:ind w:left="1320" w:hanging="220"/>
    </w:pPr>
  </w:style>
  <w:style w:type="paragraph" w:styleId="Indice7">
    <w:name w:val="index 7"/>
    <w:basedOn w:val="Normale"/>
    <w:next w:val="Normale"/>
    <w:autoRedefine/>
    <w:uiPriority w:val="99"/>
    <w:semiHidden/>
    <w:unhideWhenUsed/>
    <w:rsid w:val="00AA75F6"/>
    <w:pPr>
      <w:spacing w:line="240" w:lineRule="auto"/>
      <w:ind w:left="1540" w:hanging="220"/>
    </w:pPr>
  </w:style>
  <w:style w:type="paragraph" w:styleId="Indice8">
    <w:name w:val="index 8"/>
    <w:basedOn w:val="Normale"/>
    <w:next w:val="Normale"/>
    <w:autoRedefine/>
    <w:uiPriority w:val="99"/>
    <w:semiHidden/>
    <w:unhideWhenUsed/>
    <w:rsid w:val="00AA75F6"/>
    <w:pPr>
      <w:spacing w:line="240" w:lineRule="auto"/>
      <w:ind w:left="1760" w:hanging="220"/>
    </w:pPr>
  </w:style>
  <w:style w:type="paragraph" w:styleId="Indice9">
    <w:name w:val="index 9"/>
    <w:basedOn w:val="Normale"/>
    <w:next w:val="Normale"/>
    <w:autoRedefine/>
    <w:uiPriority w:val="99"/>
    <w:semiHidden/>
    <w:unhideWhenUsed/>
    <w:rsid w:val="00AA75F6"/>
    <w:pPr>
      <w:spacing w:line="240" w:lineRule="auto"/>
      <w:ind w:left="1980" w:hanging="220"/>
    </w:pPr>
  </w:style>
  <w:style w:type="paragraph" w:styleId="Titoloindice">
    <w:name w:val="index heading"/>
    <w:basedOn w:val="Normale"/>
    <w:next w:val="Indice1"/>
    <w:uiPriority w:val="99"/>
    <w:semiHidden/>
    <w:unhideWhenUsed/>
    <w:rsid w:val="00AA75F6"/>
    <w:rPr>
      <w:rFonts w:asciiTheme="majorHAnsi" w:eastAsiaTheme="majorEastAsia" w:hAnsiTheme="majorHAnsi" w:cstheme="majorBidi"/>
      <w:b/>
      <w:bCs/>
    </w:rPr>
  </w:style>
  <w:style w:type="character" w:styleId="Enfasiintensa">
    <w:name w:val="Intense Emphasis"/>
    <w:basedOn w:val="Carpredefinitoparagrafo"/>
    <w:uiPriority w:val="21"/>
    <w:semiHidden/>
    <w:unhideWhenUsed/>
    <w:qFormat/>
    <w:rsid w:val="003D03E5"/>
    <w:rPr>
      <w:i/>
      <w:iCs/>
      <w:color w:val="0B5294" w:themeColor="accent1" w:themeShade="BF"/>
    </w:rPr>
  </w:style>
  <w:style w:type="paragraph" w:styleId="Citazioneintensa">
    <w:name w:val="Intense Quote"/>
    <w:basedOn w:val="Normale"/>
    <w:next w:val="Normale"/>
    <w:link w:val="CitazioneintensaCarattere"/>
    <w:uiPriority w:val="30"/>
    <w:semiHidden/>
    <w:unhideWhenUsed/>
    <w:qFormat/>
    <w:rsid w:val="003D03E5"/>
    <w:pPr>
      <w:pBdr>
        <w:top w:val="single" w:sz="4" w:space="10" w:color="0F6FC6" w:themeColor="accent1"/>
        <w:bottom w:val="single" w:sz="4" w:space="10" w:color="0F6FC6" w:themeColor="accent1"/>
      </w:pBdr>
      <w:spacing w:before="360" w:after="360"/>
      <w:ind w:left="864" w:right="864"/>
      <w:jc w:val="center"/>
    </w:pPr>
    <w:rPr>
      <w:i/>
      <w:iCs/>
      <w:color w:val="0B5294" w:themeColor="accent1" w:themeShade="BF"/>
    </w:rPr>
  </w:style>
  <w:style w:type="character" w:customStyle="1" w:styleId="CitazioneintensaCarattere">
    <w:name w:val="Citazione intensa Carattere"/>
    <w:basedOn w:val="Carpredefinitoparagrafo"/>
    <w:link w:val="Citazioneintensa"/>
    <w:uiPriority w:val="30"/>
    <w:semiHidden/>
    <w:rsid w:val="003D03E5"/>
    <w:rPr>
      <w:i/>
      <w:iCs/>
      <w:color w:val="0B5294" w:themeColor="accent1" w:themeShade="BF"/>
    </w:rPr>
  </w:style>
  <w:style w:type="character" w:styleId="Riferimentointenso">
    <w:name w:val="Intense Reference"/>
    <w:basedOn w:val="Carpredefinitoparagrafo"/>
    <w:uiPriority w:val="32"/>
    <w:semiHidden/>
    <w:unhideWhenUsed/>
    <w:qFormat/>
    <w:rsid w:val="003D03E5"/>
    <w:rPr>
      <w:b/>
      <w:bCs/>
      <w:caps w:val="0"/>
      <w:smallCaps/>
      <w:color w:val="0B5294" w:themeColor="accent1" w:themeShade="BF"/>
      <w:spacing w:val="5"/>
    </w:rPr>
  </w:style>
  <w:style w:type="table" w:styleId="Grigliachiara">
    <w:name w:val="Light Grid"/>
    <w:basedOn w:val="Tabellanormale"/>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unhideWhenUsed/>
    <w:rsid w:val="00AA75F6"/>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Grigliachiara-Colore2">
    <w:name w:val="Light Grid Accent 2"/>
    <w:basedOn w:val="Tabellanormale"/>
    <w:uiPriority w:val="62"/>
    <w:semiHidden/>
    <w:unhideWhenUsed/>
    <w:rsid w:val="00AA75F6"/>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Grigliachiara-Colore3">
    <w:name w:val="Light Grid Accent 3"/>
    <w:basedOn w:val="Tabellanormale"/>
    <w:uiPriority w:val="62"/>
    <w:semiHidden/>
    <w:unhideWhenUsed/>
    <w:rsid w:val="00AA75F6"/>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Grigliachiara-Colore4">
    <w:name w:val="Light Grid Accent 4"/>
    <w:basedOn w:val="Tabellanormale"/>
    <w:uiPriority w:val="62"/>
    <w:semiHidden/>
    <w:unhideWhenUsed/>
    <w:rsid w:val="00AA75F6"/>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Grigliachiara-Colore5">
    <w:name w:val="Light Grid Accent 5"/>
    <w:basedOn w:val="Tabellanormale"/>
    <w:uiPriority w:val="62"/>
    <w:semiHidden/>
    <w:unhideWhenUsed/>
    <w:rsid w:val="00AA75F6"/>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Grigliachiara-Colore6">
    <w:name w:val="Light Grid Accent 6"/>
    <w:basedOn w:val="Tabellanormale"/>
    <w:uiPriority w:val="62"/>
    <w:semiHidden/>
    <w:unhideWhenUsed/>
    <w:rsid w:val="00AA75F6"/>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Elencochiaro">
    <w:name w:val="Light List"/>
    <w:basedOn w:val="Tabellanormale"/>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AA75F6"/>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Elencochiaro-Colore2">
    <w:name w:val="Light List Accent 2"/>
    <w:basedOn w:val="Tabellanormale"/>
    <w:uiPriority w:val="61"/>
    <w:semiHidden/>
    <w:unhideWhenUsed/>
    <w:rsid w:val="00AA75F6"/>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Elencochiaro-Colore3">
    <w:name w:val="Light List Accent 3"/>
    <w:basedOn w:val="Tabellanormale"/>
    <w:uiPriority w:val="61"/>
    <w:semiHidden/>
    <w:unhideWhenUsed/>
    <w:rsid w:val="00AA75F6"/>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Elencochiaro-Colore4">
    <w:name w:val="Light List Accent 4"/>
    <w:basedOn w:val="Tabellanormale"/>
    <w:uiPriority w:val="61"/>
    <w:semiHidden/>
    <w:unhideWhenUsed/>
    <w:rsid w:val="00AA75F6"/>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Elencochiaro-Colore5">
    <w:name w:val="Light List Accent 5"/>
    <w:basedOn w:val="Tabellanormale"/>
    <w:uiPriority w:val="61"/>
    <w:semiHidden/>
    <w:unhideWhenUsed/>
    <w:rsid w:val="00AA75F6"/>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Elencochiaro-Colore6">
    <w:name w:val="Light List Accent 6"/>
    <w:basedOn w:val="Tabellanormale"/>
    <w:uiPriority w:val="61"/>
    <w:semiHidden/>
    <w:unhideWhenUsed/>
    <w:rsid w:val="00AA75F6"/>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Sfondochiaro">
    <w:name w:val="Light Shading"/>
    <w:basedOn w:val="Tabellanormale"/>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AA75F6"/>
    <w:pPr>
      <w:spacing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Sfondochiaro-Colore2">
    <w:name w:val="Light Shading Accent 2"/>
    <w:basedOn w:val="Tabellanormale"/>
    <w:uiPriority w:val="60"/>
    <w:semiHidden/>
    <w:unhideWhenUsed/>
    <w:rsid w:val="00AA75F6"/>
    <w:pPr>
      <w:spacing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Sfondochiaro-Colore3">
    <w:name w:val="Light Shading Accent 3"/>
    <w:basedOn w:val="Tabellanormale"/>
    <w:uiPriority w:val="60"/>
    <w:semiHidden/>
    <w:unhideWhenUsed/>
    <w:rsid w:val="00AA75F6"/>
    <w:pPr>
      <w:spacing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Sfondochiaro-Colore4">
    <w:name w:val="Light Shading Accent 4"/>
    <w:basedOn w:val="Tabellanormale"/>
    <w:uiPriority w:val="60"/>
    <w:semiHidden/>
    <w:unhideWhenUsed/>
    <w:rsid w:val="00AA75F6"/>
    <w:pPr>
      <w:spacing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Sfondochiaro-Colore5">
    <w:name w:val="Light Shading Accent 5"/>
    <w:basedOn w:val="Tabellanormale"/>
    <w:uiPriority w:val="60"/>
    <w:semiHidden/>
    <w:unhideWhenUsed/>
    <w:rsid w:val="00AA75F6"/>
    <w:pPr>
      <w:spacing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Sfondochiaro-Colore6">
    <w:name w:val="Light Shading Accent 6"/>
    <w:basedOn w:val="Tabellanormale"/>
    <w:uiPriority w:val="60"/>
    <w:semiHidden/>
    <w:unhideWhenUsed/>
    <w:rsid w:val="00AA75F6"/>
    <w:pPr>
      <w:spacing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Numeroriga">
    <w:name w:val="line number"/>
    <w:basedOn w:val="Carpredefinitoparagrafo"/>
    <w:uiPriority w:val="99"/>
    <w:semiHidden/>
    <w:unhideWhenUsed/>
    <w:rsid w:val="00AA75F6"/>
  </w:style>
  <w:style w:type="paragraph" w:styleId="Elenco">
    <w:name w:val="List"/>
    <w:basedOn w:val="Normale"/>
    <w:uiPriority w:val="99"/>
    <w:semiHidden/>
    <w:unhideWhenUsed/>
    <w:rsid w:val="00AA75F6"/>
    <w:pPr>
      <w:ind w:left="360" w:hanging="360"/>
      <w:contextualSpacing/>
    </w:pPr>
  </w:style>
  <w:style w:type="paragraph" w:styleId="Elenco2">
    <w:name w:val="List 2"/>
    <w:basedOn w:val="Normale"/>
    <w:uiPriority w:val="99"/>
    <w:semiHidden/>
    <w:unhideWhenUsed/>
    <w:rsid w:val="00AA75F6"/>
    <w:pPr>
      <w:ind w:left="720" w:hanging="360"/>
      <w:contextualSpacing/>
    </w:pPr>
  </w:style>
  <w:style w:type="paragraph" w:styleId="Elenco3">
    <w:name w:val="List 3"/>
    <w:basedOn w:val="Normale"/>
    <w:uiPriority w:val="99"/>
    <w:semiHidden/>
    <w:unhideWhenUsed/>
    <w:rsid w:val="00AA75F6"/>
    <w:pPr>
      <w:ind w:left="1080" w:hanging="360"/>
      <w:contextualSpacing/>
    </w:pPr>
  </w:style>
  <w:style w:type="paragraph" w:styleId="Elenco4">
    <w:name w:val="List 4"/>
    <w:basedOn w:val="Normale"/>
    <w:uiPriority w:val="99"/>
    <w:semiHidden/>
    <w:unhideWhenUsed/>
    <w:rsid w:val="00AA75F6"/>
    <w:pPr>
      <w:ind w:left="1440" w:hanging="360"/>
      <w:contextualSpacing/>
    </w:pPr>
  </w:style>
  <w:style w:type="paragraph" w:styleId="Elenco5">
    <w:name w:val="List 5"/>
    <w:basedOn w:val="Normale"/>
    <w:uiPriority w:val="99"/>
    <w:semiHidden/>
    <w:unhideWhenUsed/>
    <w:rsid w:val="00AA75F6"/>
    <w:pPr>
      <w:ind w:left="1800" w:hanging="360"/>
      <w:contextualSpacing/>
    </w:pPr>
  </w:style>
  <w:style w:type="paragraph" w:styleId="Puntoelenco">
    <w:name w:val="List Bullet"/>
    <w:basedOn w:val="Normale"/>
    <w:uiPriority w:val="99"/>
    <w:semiHidden/>
    <w:unhideWhenUsed/>
    <w:rsid w:val="00AA75F6"/>
    <w:pPr>
      <w:numPr>
        <w:numId w:val="1"/>
      </w:numPr>
      <w:contextualSpacing/>
    </w:pPr>
  </w:style>
  <w:style w:type="paragraph" w:styleId="Puntoelenco2">
    <w:name w:val="List Bullet 2"/>
    <w:basedOn w:val="Normale"/>
    <w:uiPriority w:val="99"/>
    <w:semiHidden/>
    <w:unhideWhenUsed/>
    <w:rsid w:val="00AA75F6"/>
    <w:pPr>
      <w:numPr>
        <w:numId w:val="2"/>
      </w:numPr>
      <w:contextualSpacing/>
    </w:pPr>
  </w:style>
  <w:style w:type="paragraph" w:styleId="Puntoelenco3">
    <w:name w:val="List Bullet 3"/>
    <w:basedOn w:val="Normale"/>
    <w:uiPriority w:val="99"/>
    <w:semiHidden/>
    <w:unhideWhenUsed/>
    <w:rsid w:val="00AA75F6"/>
    <w:pPr>
      <w:numPr>
        <w:numId w:val="3"/>
      </w:numPr>
      <w:contextualSpacing/>
    </w:pPr>
  </w:style>
  <w:style w:type="paragraph" w:styleId="Puntoelenco4">
    <w:name w:val="List Bullet 4"/>
    <w:basedOn w:val="Normale"/>
    <w:uiPriority w:val="99"/>
    <w:semiHidden/>
    <w:unhideWhenUsed/>
    <w:rsid w:val="00AA75F6"/>
    <w:pPr>
      <w:numPr>
        <w:numId w:val="4"/>
      </w:numPr>
      <w:contextualSpacing/>
    </w:pPr>
  </w:style>
  <w:style w:type="paragraph" w:styleId="Puntoelenco5">
    <w:name w:val="List Bullet 5"/>
    <w:basedOn w:val="Normale"/>
    <w:uiPriority w:val="99"/>
    <w:semiHidden/>
    <w:unhideWhenUsed/>
    <w:rsid w:val="00AA75F6"/>
    <w:pPr>
      <w:numPr>
        <w:numId w:val="5"/>
      </w:numPr>
      <w:contextualSpacing/>
    </w:pPr>
  </w:style>
  <w:style w:type="paragraph" w:styleId="Elencocontinua">
    <w:name w:val="List Continue"/>
    <w:basedOn w:val="Normale"/>
    <w:uiPriority w:val="99"/>
    <w:semiHidden/>
    <w:unhideWhenUsed/>
    <w:rsid w:val="00AA75F6"/>
    <w:pPr>
      <w:spacing w:after="120"/>
      <w:ind w:left="360"/>
      <w:contextualSpacing/>
    </w:pPr>
  </w:style>
  <w:style w:type="paragraph" w:styleId="Elencocontinua2">
    <w:name w:val="List Continue 2"/>
    <w:basedOn w:val="Normale"/>
    <w:uiPriority w:val="99"/>
    <w:semiHidden/>
    <w:unhideWhenUsed/>
    <w:rsid w:val="00AA75F6"/>
    <w:pPr>
      <w:spacing w:after="120"/>
      <w:ind w:left="720"/>
      <w:contextualSpacing/>
    </w:pPr>
  </w:style>
  <w:style w:type="paragraph" w:styleId="Elencocontinua3">
    <w:name w:val="List Continue 3"/>
    <w:basedOn w:val="Normale"/>
    <w:uiPriority w:val="99"/>
    <w:semiHidden/>
    <w:unhideWhenUsed/>
    <w:rsid w:val="00AA75F6"/>
    <w:pPr>
      <w:spacing w:after="120"/>
      <w:ind w:left="1080"/>
      <w:contextualSpacing/>
    </w:pPr>
  </w:style>
  <w:style w:type="paragraph" w:styleId="Elencocontinua4">
    <w:name w:val="List Continue 4"/>
    <w:basedOn w:val="Normale"/>
    <w:uiPriority w:val="99"/>
    <w:semiHidden/>
    <w:unhideWhenUsed/>
    <w:rsid w:val="00AA75F6"/>
    <w:pPr>
      <w:spacing w:after="120"/>
      <w:ind w:left="1440"/>
      <w:contextualSpacing/>
    </w:pPr>
  </w:style>
  <w:style w:type="paragraph" w:styleId="Elencocontinua5">
    <w:name w:val="List Continue 5"/>
    <w:basedOn w:val="Normale"/>
    <w:uiPriority w:val="99"/>
    <w:semiHidden/>
    <w:unhideWhenUsed/>
    <w:rsid w:val="00AA75F6"/>
    <w:pPr>
      <w:spacing w:after="120"/>
      <w:ind w:left="1800"/>
      <w:contextualSpacing/>
    </w:pPr>
  </w:style>
  <w:style w:type="paragraph" w:styleId="Numeroelenco">
    <w:name w:val="List Number"/>
    <w:basedOn w:val="Normale"/>
    <w:uiPriority w:val="99"/>
    <w:semiHidden/>
    <w:unhideWhenUsed/>
    <w:rsid w:val="00AA75F6"/>
    <w:pPr>
      <w:numPr>
        <w:numId w:val="6"/>
      </w:numPr>
      <w:contextualSpacing/>
    </w:pPr>
  </w:style>
  <w:style w:type="paragraph" w:styleId="Numeroelenco2">
    <w:name w:val="List Number 2"/>
    <w:basedOn w:val="Normale"/>
    <w:uiPriority w:val="99"/>
    <w:semiHidden/>
    <w:unhideWhenUsed/>
    <w:rsid w:val="00AA75F6"/>
    <w:pPr>
      <w:numPr>
        <w:numId w:val="7"/>
      </w:numPr>
      <w:contextualSpacing/>
    </w:pPr>
  </w:style>
  <w:style w:type="paragraph" w:styleId="Numeroelenco3">
    <w:name w:val="List Number 3"/>
    <w:basedOn w:val="Normale"/>
    <w:uiPriority w:val="99"/>
    <w:semiHidden/>
    <w:unhideWhenUsed/>
    <w:rsid w:val="00AA75F6"/>
    <w:pPr>
      <w:numPr>
        <w:numId w:val="8"/>
      </w:numPr>
      <w:contextualSpacing/>
    </w:pPr>
  </w:style>
  <w:style w:type="paragraph" w:styleId="Numeroelenco4">
    <w:name w:val="List Number 4"/>
    <w:basedOn w:val="Normale"/>
    <w:uiPriority w:val="99"/>
    <w:semiHidden/>
    <w:unhideWhenUsed/>
    <w:rsid w:val="00AA75F6"/>
    <w:pPr>
      <w:numPr>
        <w:numId w:val="9"/>
      </w:numPr>
      <w:contextualSpacing/>
    </w:pPr>
  </w:style>
  <w:style w:type="paragraph" w:styleId="Numeroelenco5">
    <w:name w:val="List Number 5"/>
    <w:basedOn w:val="Normale"/>
    <w:uiPriority w:val="99"/>
    <w:semiHidden/>
    <w:unhideWhenUsed/>
    <w:rsid w:val="00AA75F6"/>
    <w:pPr>
      <w:numPr>
        <w:numId w:val="10"/>
      </w:numPr>
      <w:contextualSpacing/>
    </w:pPr>
  </w:style>
  <w:style w:type="paragraph" w:styleId="Paragrafoelenco">
    <w:name w:val="List Paragraph"/>
    <w:aliases w:val="body 2,Table of contents numbered,Elenco puntato 2 livello,Figura nr"/>
    <w:basedOn w:val="Normale"/>
    <w:link w:val="ParagrafoelencoCarattere"/>
    <w:uiPriority w:val="34"/>
    <w:unhideWhenUsed/>
    <w:qFormat/>
    <w:rsid w:val="00AA75F6"/>
    <w:pPr>
      <w:ind w:left="720"/>
      <w:contextualSpacing/>
    </w:pPr>
  </w:style>
  <w:style w:type="table" w:styleId="Tabellaelenco1chiara">
    <w:name w:val="List Table 1 Light"/>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59A9F2" w:themeColor="accent1" w:themeTint="99"/>
        </w:tcBorders>
      </w:tcPr>
    </w:tblStylePr>
    <w:tblStylePr w:type="lastRow">
      <w:rPr>
        <w:b/>
        <w:bCs/>
      </w:rPr>
      <w:tblPr/>
      <w:tcPr>
        <w:tcBorders>
          <w:top w:val="sing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ellaelenco1chiara-colore2">
    <w:name w:val="List Table 1 Light Accent 2"/>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ellaelenco1chiara-colore3">
    <w:name w:val="List Table 1 Light Accent 3"/>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ellaelenco1chiara-colore4">
    <w:name w:val="List Table 1 Light Accent 4"/>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ellaelenco1chiara-colore5">
    <w:name w:val="List Table 1 Light Accent 5"/>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ellaelenco1chiara-colore6">
    <w:name w:val="List Table 1 Light Accent 6"/>
    <w:basedOn w:val="Tabellanormale"/>
    <w:uiPriority w:val="46"/>
    <w:rsid w:val="00AA75F6"/>
    <w:pPr>
      <w:spacing w:line="240" w:lineRule="auto"/>
    </w:pPr>
    <w:tblPr>
      <w:tblStyleRowBandSize w:val="1"/>
      <w:tblStyleColBandSize w:val="1"/>
    </w:tblPr>
    <w:tblStylePr w:type="firstRow">
      <w:rPr>
        <w:b/>
        <w:bCs/>
      </w:rPr>
      <w:tblPr/>
      <w:tcPr>
        <w:tcBorders>
          <w:bottom w:val="single" w:sz="4" w:space="0" w:color="C8DA91" w:themeColor="accent6" w:themeTint="99"/>
        </w:tcBorders>
      </w:tcPr>
    </w:tblStylePr>
    <w:tblStylePr w:type="lastRow">
      <w:rPr>
        <w:b/>
        <w:bCs/>
      </w:rPr>
      <w:tblPr/>
      <w:tcPr>
        <w:tcBorders>
          <w:top w:val="sing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Elencotab2">
    <w:name w:val="List Table 2"/>
    <w:basedOn w:val="Tabellanormale"/>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AA75F6"/>
    <w:pPr>
      <w:spacing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ellaelenco2-colore2">
    <w:name w:val="List Table 2 Accent 2"/>
    <w:basedOn w:val="Tabellanormale"/>
    <w:uiPriority w:val="47"/>
    <w:rsid w:val="00AA75F6"/>
    <w:pPr>
      <w:spacing w:line="240" w:lineRule="auto"/>
    </w:pPr>
    <w:tblPr>
      <w:tblStyleRowBandSize w:val="1"/>
      <w:tblStyleColBandSize w:val="1"/>
      <w:tblBorders>
        <w:top w:val="single" w:sz="4" w:space="0" w:color="4FCDFF" w:themeColor="accent2" w:themeTint="99"/>
        <w:bottom w:val="single" w:sz="4" w:space="0" w:color="4FCDFF" w:themeColor="accent2" w:themeTint="99"/>
        <w:insideH w:val="single" w:sz="4" w:space="0" w:color="4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ellaelenco2-colore3">
    <w:name w:val="List Table 2 Accent 3"/>
    <w:basedOn w:val="Tabellanormale"/>
    <w:uiPriority w:val="47"/>
    <w:rsid w:val="00AA75F6"/>
    <w:pPr>
      <w:spacing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ellaelenco2-colore4">
    <w:name w:val="List Table 2 Accent 4"/>
    <w:basedOn w:val="Tabellanormale"/>
    <w:uiPriority w:val="47"/>
    <w:rsid w:val="00AA75F6"/>
    <w:pPr>
      <w:spacing w:line="240" w:lineRule="auto"/>
    </w:pPr>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ellaelenco2-colore5">
    <w:name w:val="List Table 2 Accent 5"/>
    <w:basedOn w:val="Tabellanormale"/>
    <w:uiPriority w:val="47"/>
    <w:rsid w:val="00AA75F6"/>
    <w:pPr>
      <w:spacing w:line="240" w:lineRule="auto"/>
    </w:pPr>
    <w:tblPr>
      <w:tblStyleRowBandSize w:val="1"/>
      <w:tblStyleColBandSize w:val="1"/>
      <w:tblBorders>
        <w:top w:val="single" w:sz="4" w:space="0" w:color="B0DFA0" w:themeColor="accent5" w:themeTint="99"/>
        <w:bottom w:val="single" w:sz="4" w:space="0" w:color="B0DFA0" w:themeColor="accent5" w:themeTint="99"/>
        <w:insideH w:val="single" w:sz="4" w:space="0" w:color="B0DFA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ellaelenco2-colore6">
    <w:name w:val="List Table 2 Accent 6"/>
    <w:basedOn w:val="Tabellanormale"/>
    <w:uiPriority w:val="47"/>
    <w:rsid w:val="00AA75F6"/>
    <w:pPr>
      <w:spacing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Elencotab3">
    <w:name w:val="List Table 3"/>
    <w:basedOn w:val="Tabellanormale"/>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AA75F6"/>
    <w:pPr>
      <w:spacing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Tabellaelenco3-colore2">
    <w:name w:val="List Table 3 Accent 2"/>
    <w:basedOn w:val="Tabellanormale"/>
    <w:uiPriority w:val="48"/>
    <w:rsid w:val="00AA75F6"/>
    <w:pPr>
      <w:spacing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styleId="Tabellaelenco3-colore3">
    <w:name w:val="List Table 3 Accent 3"/>
    <w:basedOn w:val="Tabellanormale"/>
    <w:uiPriority w:val="48"/>
    <w:rsid w:val="00AA75F6"/>
    <w:pPr>
      <w:spacing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Tabellaelenco3-colore4">
    <w:name w:val="List Table 3 Accent 4"/>
    <w:basedOn w:val="Tabellanormale"/>
    <w:uiPriority w:val="48"/>
    <w:rsid w:val="00AA75F6"/>
    <w:pPr>
      <w:spacing w:line="240" w:lineRule="auto"/>
    </w:p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Tabellaelenco3-colore5">
    <w:name w:val="List Table 3 Accent 5"/>
    <w:basedOn w:val="Tabellanormale"/>
    <w:uiPriority w:val="48"/>
    <w:rsid w:val="00AA75F6"/>
    <w:pPr>
      <w:spacing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styleId="Tabellaelenco3-colore6">
    <w:name w:val="List Table 3 Accent 6"/>
    <w:basedOn w:val="Tabellanormale"/>
    <w:uiPriority w:val="48"/>
    <w:rsid w:val="00AA75F6"/>
    <w:pPr>
      <w:spacing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styleId="Elencotab4">
    <w:name w:val="List Table 4"/>
    <w:basedOn w:val="Tabellanormale"/>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AA75F6"/>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ellaelenco4-colore2">
    <w:name w:val="List Table 4 Accent 2"/>
    <w:basedOn w:val="Tabellanormale"/>
    <w:uiPriority w:val="49"/>
    <w:rsid w:val="00AA75F6"/>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ellaelenco4-colore3">
    <w:name w:val="List Table 4 Accent 3"/>
    <w:basedOn w:val="Tabellanormale"/>
    <w:uiPriority w:val="49"/>
    <w:rsid w:val="00AA75F6"/>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ellaelenco4-colore4">
    <w:name w:val="List Table 4 Accent 4"/>
    <w:basedOn w:val="Tabellanormale"/>
    <w:uiPriority w:val="49"/>
    <w:rsid w:val="00AA75F6"/>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ellaelenco4-colore5">
    <w:name w:val="List Table 4 Accent 5"/>
    <w:basedOn w:val="Tabellanormale"/>
    <w:uiPriority w:val="49"/>
    <w:rsid w:val="00AA75F6"/>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ellaelenco4-colore6">
    <w:name w:val="List Table 4 Accent 6"/>
    <w:basedOn w:val="Tabellanormale"/>
    <w:uiPriority w:val="49"/>
    <w:rsid w:val="00AA75F6"/>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ellaelenco5scura">
    <w:name w:val="List Table 5 Dark"/>
    <w:basedOn w:val="Tabellanormale"/>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AA75F6"/>
    <w:pPr>
      <w:spacing w:line="240" w:lineRule="auto"/>
    </w:pPr>
    <w:rPr>
      <w:color w:val="FFFFFF"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AA75F6"/>
    <w:pPr>
      <w:spacing w:line="240" w:lineRule="auto"/>
    </w:pPr>
    <w:rPr>
      <w:color w:val="FFFFFF"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AA75F6"/>
    <w:pPr>
      <w:spacing w:line="240" w:lineRule="auto"/>
    </w:pPr>
    <w:rPr>
      <w:color w:val="FFFFFF" w:themeColor="background1"/>
    </w:rPr>
    <w:tblPr>
      <w:tblStyleRowBandSize w:val="1"/>
      <w:tblStyleColBandSize w:val="1"/>
      <w:tblBorders>
        <w:top w:val="single" w:sz="24" w:space="0" w:color="0BD0D9" w:themeColor="accent3"/>
        <w:left w:val="single" w:sz="24" w:space="0" w:color="0BD0D9" w:themeColor="accent3"/>
        <w:bottom w:val="single" w:sz="24" w:space="0" w:color="0BD0D9" w:themeColor="accent3"/>
        <w:right w:val="single" w:sz="24" w:space="0" w:color="0BD0D9" w:themeColor="accent3"/>
      </w:tblBorders>
    </w:tblPr>
    <w:tcPr>
      <w:shd w:val="clear" w:color="auto" w:fill="0BD0D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AA75F6"/>
    <w:pPr>
      <w:spacing w:line="240" w:lineRule="auto"/>
    </w:pPr>
    <w:rPr>
      <w:color w:val="FFFFFF" w:themeColor="background1"/>
    </w:rPr>
    <w:tblPr>
      <w:tblStyleRowBandSize w:val="1"/>
      <w:tblStyleColBandSize w:val="1"/>
      <w:tblBorders>
        <w:top w:val="single" w:sz="24" w:space="0" w:color="10CF9B" w:themeColor="accent4"/>
        <w:left w:val="single" w:sz="24" w:space="0" w:color="10CF9B" w:themeColor="accent4"/>
        <w:bottom w:val="single" w:sz="24" w:space="0" w:color="10CF9B" w:themeColor="accent4"/>
        <w:right w:val="single" w:sz="24" w:space="0" w:color="10CF9B" w:themeColor="accent4"/>
      </w:tblBorders>
    </w:tblPr>
    <w:tcPr>
      <w:shd w:val="clear" w:color="auto" w:fill="10CF9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AA75F6"/>
    <w:pPr>
      <w:spacing w:line="240" w:lineRule="auto"/>
    </w:pPr>
    <w:rPr>
      <w:color w:val="FFFFFF"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AA75F6"/>
    <w:pPr>
      <w:spacing w:line="240" w:lineRule="auto"/>
    </w:pPr>
    <w:rPr>
      <w:color w:val="FFFFFF" w:themeColor="background1"/>
    </w:rPr>
    <w:tblPr>
      <w:tblStyleRowBandSize w:val="1"/>
      <w:tblStyleColBandSize w:val="1"/>
      <w:tblBorders>
        <w:top w:val="single" w:sz="24" w:space="0" w:color="A5C249" w:themeColor="accent6"/>
        <w:left w:val="single" w:sz="24" w:space="0" w:color="A5C249" w:themeColor="accent6"/>
        <w:bottom w:val="single" w:sz="24" w:space="0" w:color="A5C249" w:themeColor="accent6"/>
        <w:right w:val="single" w:sz="24" w:space="0" w:color="A5C249" w:themeColor="accent6"/>
      </w:tblBorders>
    </w:tblPr>
    <w:tcPr>
      <w:shd w:val="clear" w:color="auto" w:fill="A5C2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AA75F6"/>
    <w:pPr>
      <w:spacing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ellaelenco6acolori-colore2">
    <w:name w:val="List Table 6 Colorful Accent 2"/>
    <w:basedOn w:val="Tabellanormale"/>
    <w:uiPriority w:val="51"/>
    <w:rsid w:val="00AA75F6"/>
    <w:pPr>
      <w:spacing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ellaelenco6acolori-colore3">
    <w:name w:val="List Table 6 Colorful Accent 3"/>
    <w:basedOn w:val="Tabellanormale"/>
    <w:uiPriority w:val="51"/>
    <w:rsid w:val="00AA75F6"/>
    <w:pPr>
      <w:spacing w:line="240" w:lineRule="auto"/>
    </w:pPr>
    <w:rPr>
      <w:color w:val="089BA2" w:themeColor="accent3" w:themeShade="BF"/>
    </w:rPr>
    <w:tblPr>
      <w:tblStyleRowBandSize w:val="1"/>
      <w:tblStyleColBandSize w:val="1"/>
      <w:tblBorders>
        <w:top w:val="single" w:sz="4" w:space="0" w:color="0BD0D9" w:themeColor="accent3"/>
        <w:bottom w:val="single" w:sz="4" w:space="0" w:color="0BD0D9" w:themeColor="accent3"/>
      </w:tblBorders>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ellaelenco6acolori-colore4">
    <w:name w:val="List Table 6 Colorful Accent 4"/>
    <w:basedOn w:val="Tabellanormale"/>
    <w:uiPriority w:val="51"/>
    <w:rsid w:val="00AA75F6"/>
    <w:pPr>
      <w:spacing w:line="240" w:lineRule="auto"/>
    </w:pPr>
    <w:rPr>
      <w:color w:val="0C9A73" w:themeColor="accent4" w:themeShade="BF"/>
    </w:rPr>
    <w:tblPr>
      <w:tblStyleRowBandSize w:val="1"/>
      <w:tblStyleColBandSize w:val="1"/>
      <w:tblBorders>
        <w:top w:val="single" w:sz="4" w:space="0" w:color="10CF9B" w:themeColor="accent4"/>
        <w:bottom w:val="single" w:sz="4" w:space="0" w:color="10CF9B" w:themeColor="accent4"/>
      </w:tblBorders>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ellaelenco6acolori-colore5">
    <w:name w:val="List Table 6 Colorful Accent 5"/>
    <w:basedOn w:val="Tabellanormale"/>
    <w:uiPriority w:val="51"/>
    <w:rsid w:val="00AA75F6"/>
    <w:pPr>
      <w:spacing w:line="240" w:lineRule="auto"/>
    </w:pPr>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ellaelenco6acolori-colore6">
    <w:name w:val="List Table 6 Colorful Accent 6"/>
    <w:basedOn w:val="Tabellanormale"/>
    <w:uiPriority w:val="51"/>
    <w:rsid w:val="00AA75F6"/>
    <w:pPr>
      <w:spacing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ellaelenco7acolori">
    <w:name w:val="List Table 7 Colorful"/>
    <w:basedOn w:val="Tabellanormale"/>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AA75F6"/>
    <w:pPr>
      <w:spacing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AA75F6"/>
    <w:pPr>
      <w:spacing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AA75F6"/>
    <w:pPr>
      <w:spacing w:line="240" w:lineRule="auto"/>
    </w:pPr>
    <w:rPr>
      <w:color w:val="089B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AA75F6"/>
    <w:pPr>
      <w:spacing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AA75F6"/>
    <w:pPr>
      <w:spacing w:line="240" w:lineRule="auto"/>
    </w:pPr>
    <w:rPr>
      <w:color w:val="54A7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AA75F6"/>
    <w:pPr>
      <w:spacing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macro">
    <w:name w:val="macro"/>
    <w:link w:val="TestomacroCarattere"/>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stomacroCarattere">
    <w:name w:val="Testo macro Carattere"/>
    <w:basedOn w:val="Carpredefinitoparagrafo"/>
    <w:link w:val="Testomacro"/>
    <w:uiPriority w:val="99"/>
    <w:semiHidden/>
    <w:rsid w:val="00AA75F6"/>
    <w:rPr>
      <w:rFonts w:ascii="Consolas" w:hAnsi="Consolas"/>
      <w:szCs w:val="20"/>
    </w:rPr>
  </w:style>
  <w:style w:type="table" w:styleId="Grigliamedia1">
    <w:name w:val="Medium Grid 1"/>
    <w:basedOn w:val="Tabellanormale"/>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AA75F6"/>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Grigliamedia1-Colore2">
    <w:name w:val="Medium Grid 1 Accent 2"/>
    <w:basedOn w:val="Tabellanormale"/>
    <w:uiPriority w:val="67"/>
    <w:semiHidden/>
    <w:unhideWhenUsed/>
    <w:rsid w:val="00AA75F6"/>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Grigliamedia1-Colore3">
    <w:name w:val="Medium Grid 1 Accent 3"/>
    <w:basedOn w:val="Tabellanormale"/>
    <w:uiPriority w:val="67"/>
    <w:semiHidden/>
    <w:unhideWhenUsed/>
    <w:rsid w:val="00AA75F6"/>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Grigliamedia1-Colore4">
    <w:name w:val="Medium Grid 1 Accent 4"/>
    <w:basedOn w:val="Tabellanormale"/>
    <w:uiPriority w:val="67"/>
    <w:semiHidden/>
    <w:unhideWhenUsed/>
    <w:rsid w:val="00AA75F6"/>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Grigliamedia1-Colore5">
    <w:name w:val="Medium Grid 1 Accent 5"/>
    <w:basedOn w:val="Tabellanormale"/>
    <w:uiPriority w:val="67"/>
    <w:semiHidden/>
    <w:unhideWhenUsed/>
    <w:rsid w:val="00AA75F6"/>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Grigliamedia1-Colore6">
    <w:name w:val="Medium Grid 1 Accent 6"/>
    <w:basedOn w:val="Tabellanormale"/>
    <w:uiPriority w:val="67"/>
    <w:semiHidden/>
    <w:unhideWhenUsed/>
    <w:rsid w:val="00AA75F6"/>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Grigliamedia2">
    <w:name w:val="Medium Grid 2"/>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000000" w:themeColor="text1"/>
      </w:rPr>
      <w:tblPr/>
      <w:tcPr>
        <w:shd w:val="clear" w:color="auto" w:fill="E4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Grigliamedia3-Colore2">
    <w:name w:val="Medium Grid 3 Accent 2"/>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Grigliamedia3-Colore3">
    <w:name w:val="Medium Grid 3 Accent 3"/>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Grigliamedia3-Colore4">
    <w:name w:val="Medium Grid 3 Accent 4"/>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styleId="Grigliamedia3-Colore5">
    <w:name w:val="Medium Grid 3 Accent 5"/>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Grigliamedia3-Colore6">
    <w:name w:val="Medium Grid 3 Accent 6"/>
    <w:basedOn w:val="Tabellanormale"/>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Elencomedio1">
    <w:name w:val="Medium List 1"/>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Elencomedio1-Colore2">
    <w:name w:val="Medium List 1 Accent 2"/>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Elencomedio1-Colore3">
    <w:name w:val="Medium List 1 Accent 3"/>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17406D"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Elencomedio1-Colore4">
    <w:name w:val="Medium List 1 Accent 4"/>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17406D"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Elencomedio1-Colore5">
    <w:name w:val="Medium List 1 Accent 5"/>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Elencomedio1-Colore6">
    <w:name w:val="Medium List 1 Accent 6"/>
    <w:basedOn w:val="Tabellanormale"/>
    <w:uiPriority w:val="65"/>
    <w:semiHidden/>
    <w:unhideWhenUsed/>
    <w:rsid w:val="00AA75F6"/>
    <w:pPr>
      <w:spacing w:line="240" w:lineRule="auto"/>
    </w:pPr>
    <w:rPr>
      <w:color w:val="00000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17406D"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Elencomedio2">
    <w:name w:val="Medium List 2"/>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9" w:themeColor="accent2"/>
          <w:insideH w:val="nil"/>
          <w:insideV w:val="nil"/>
        </w:tcBorders>
        <w:shd w:val="clear" w:color="auto" w:fill="FFFFFF" w:themeFill="background1"/>
      </w:tcPr>
    </w:tblStylePr>
    <w:tblStylePr w:type="lastCol">
      <w:tblPr/>
      <w:tcPr>
        <w:tcBorders>
          <w:top w:val="nil"/>
          <w:left w:val="single" w:sz="8" w:space="0" w:color="009D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D0D9" w:themeColor="accent3"/>
          <w:insideH w:val="nil"/>
          <w:insideV w:val="nil"/>
        </w:tcBorders>
        <w:shd w:val="clear" w:color="auto" w:fill="FFFFFF" w:themeFill="background1"/>
      </w:tcPr>
    </w:tblStylePr>
    <w:tblStylePr w:type="lastCol">
      <w:tblPr/>
      <w:tcPr>
        <w:tcBorders>
          <w:top w:val="nil"/>
          <w:left w:val="single" w:sz="8" w:space="0" w:color="0BD0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249" w:themeColor="accent6"/>
          <w:insideH w:val="nil"/>
          <w:insideV w:val="nil"/>
        </w:tcBorders>
        <w:shd w:val="clear" w:color="auto" w:fill="FFFFFF" w:themeFill="background1"/>
      </w:tcPr>
    </w:tblStylePr>
    <w:tblStylePr w:type="lastCol">
      <w:tblPr/>
      <w:tcPr>
        <w:tcBorders>
          <w:top w:val="nil"/>
          <w:left w:val="single" w:sz="8" w:space="0" w:color="A5C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semiHidden/>
    <w:unhideWhenUsed/>
    <w:rsid w:val="00AA75F6"/>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AA75F6"/>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AA75F6"/>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AA75F6"/>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AA75F6"/>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AA75F6"/>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Intestazionemessaggio">
    <w:name w:val="Message Header"/>
    <w:basedOn w:val="Normale"/>
    <w:link w:val="IntestazionemessaggioCarattere"/>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AA75F6"/>
    <w:rPr>
      <w:rFonts w:asciiTheme="majorHAnsi" w:eastAsiaTheme="majorEastAsia" w:hAnsiTheme="majorHAnsi" w:cstheme="majorBidi"/>
      <w:sz w:val="24"/>
      <w:szCs w:val="24"/>
      <w:shd w:val="pct20" w:color="auto" w:fill="auto"/>
    </w:rPr>
  </w:style>
  <w:style w:type="paragraph" w:styleId="NormaleWeb">
    <w:name w:val="Normal (Web)"/>
    <w:basedOn w:val="Normale"/>
    <w:uiPriority w:val="99"/>
    <w:semiHidden/>
    <w:unhideWhenUsed/>
    <w:rsid w:val="00AA75F6"/>
    <w:rPr>
      <w:rFonts w:ascii="Times New Roman" w:hAnsi="Times New Roman" w:cs="Times New Roman"/>
      <w:sz w:val="24"/>
      <w:szCs w:val="24"/>
    </w:rPr>
  </w:style>
  <w:style w:type="paragraph" w:styleId="Rientronormale">
    <w:name w:val="Normal Indent"/>
    <w:basedOn w:val="Normale"/>
    <w:uiPriority w:val="99"/>
    <w:semiHidden/>
    <w:unhideWhenUsed/>
    <w:rsid w:val="00AA75F6"/>
    <w:pPr>
      <w:ind w:left="720"/>
    </w:pPr>
  </w:style>
  <w:style w:type="paragraph" w:styleId="Intestazionenota">
    <w:name w:val="Note Heading"/>
    <w:basedOn w:val="Normale"/>
    <w:next w:val="Normale"/>
    <w:link w:val="IntestazionenotaCarattere"/>
    <w:uiPriority w:val="99"/>
    <w:semiHidden/>
    <w:unhideWhenUsed/>
    <w:rsid w:val="00AA75F6"/>
    <w:pPr>
      <w:spacing w:line="240" w:lineRule="auto"/>
    </w:pPr>
  </w:style>
  <w:style w:type="character" w:customStyle="1" w:styleId="IntestazionenotaCarattere">
    <w:name w:val="Intestazione nota Carattere"/>
    <w:basedOn w:val="Carpredefinitoparagrafo"/>
    <w:link w:val="Intestazionenota"/>
    <w:uiPriority w:val="99"/>
    <w:semiHidden/>
    <w:rsid w:val="00AA75F6"/>
  </w:style>
  <w:style w:type="character" w:styleId="Numeropagina">
    <w:name w:val="page number"/>
    <w:basedOn w:val="Carpredefinitoparagrafo"/>
    <w:uiPriority w:val="99"/>
    <w:semiHidden/>
    <w:unhideWhenUsed/>
    <w:rsid w:val="00AA75F6"/>
  </w:style>
  <w:style w:type="table" w:styleId="Tabellasemplice-1">
    <w:name w:val="Plain Table 1"/>
    <w:basedOn w:val="Tabellanormale"/>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stonormale">
    <w:name w:val="Plain Text"/>
    <w:basedOn w:val="Normale"/>
    <w:link w:val="TestonormaleCarattere"/>
    <w:uiPriority w:val="99"/>
    <w:semiHidden/>
    <w:unhideWhenUsed/>
    <w:rsid w:val="00AA75F6"/>
    <w:pPr>
      <w:spacing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AA75F6"/>
    <w:rPr>
      <w:rFonts w:ascii="Consolas" w:hAnsi="Consolas"/>
      <w:szCs w:val="21"/>
    </w:rPr>
  </w:style>
  <w:style w:type="paragraph" w:styleId="Citazione">
    <w:name w:val="Quote"/>
    <w:basedOn w:val="Normale"/>
    <w:next w:val="Normale"/>
    <w:link w:val="CitazioneCarattere"/>
    <w:uiPriority w:val="29"/>
    <w:semiHidden/>
    <w:unhideWhenUsed/>
    <w:qFormat/>
    <w:rsid w:val="00AA75F6"/>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semiHidden/>
    <w:rsid w:val="00AA75F6"/>
    <w:rPr>
      <w:i/>
      <w:iCs/>
      <w:color w:val="404040" w:themeColor="text1" w:themeTint="BF"/>
    </w:rPr>
  </w:style>
  <w:style w:type="paragraph" w:styleId="Formuladiapertura">
    <w:name w:val="Salutation"/>
    <w:basedOn w:val="Normale"/>
    <w:next w:val="Normale"/>
    <w:link w:val="FormuladiaperturaCarattere"/>
    <w:uiPriority w:val="99"/>
    <w:semiHidden/>
    <w:unhideWhenUsed/>
    <w:rsid w:val="00AA75F6"/>
  </w:style>
  <w:style w:type="character" w:customStyle="1" w:styleId="FormuladiaperturaCarattere">
    <w:name w:val="Formula di apertura Carattere"/>
    <w:basedOn w:val="Carpredefinitoparagrafo"/>
    <w:link w:val="Formuladiapertura"/>
    <w:uiPriority w:val="99"/>
    <w:semiHidden/>
    <w:rsid w:val="00AA75F6"/>
  </w:style>
  <w:style w:type="paragraph" w:styleId="Firma">
    <w:name w:val="Signature"/>
    <w:basedOn w:val="Normale"/>
    <w:link w:val="FirmaCarattere"/>
    <w:uiPriority w:val="99"/>
    <w:semiHidden/>
    <w:unhideWhenUsed/>
    <w:rsid w:val="00AA75F6"/>
    <w:pPr>
      <w:spacing w:line="240" w:lineRule="auto"/>
      <w:ind w:left="4320"/>
    </w:pPr>
  </w:style>
  <w:style w:type="character" w:customStyle="1" w:styleId="FirmaCarattere">
    <w:name w:val="Firma Carattere"/>
    <w:basedOn w:val="Carpredefinitoparagrafo"/>
    <w:link w:val="Firma"/>
    <w:uiPriority w:val="99"/>
    <w:semiHidden/>
    <w:rsid w:val="00AA75F6"/>
  </w:style>
  <w:style w:type="character" w:styleId="Enfasigrassetto">
    <w:name w:val="Strong"/>
    <w:basedOn w:val="Carpredefinitoparagrafo"/>
    <w:uiPriority w:val="22"/>
    <w:semiHidden/>
    <w:unhideWhenUsed/>
    <w:qFormat/>
    <w:rsid w:val="00AA75F6"/>
    <w:rPr>
      <w:b/>
      <w:bCs/>
    </w:rPr>
  </w:style>
  <w:style w:type="character" w:styleId="Enfasidelicata">
    <w:name w:val="Subtle Emphasis"/>
    <w:basedOn w:val="Carpredefinitoparagrafo"/>
    <w:uiPriority w:val="19"/>
    <w:semiHidden/>
    <w:unhideWhenUsed/>
    <w:qFormat/>
    <w:rsid w:val="00AA75F6"/>
    <w:rPr>
      <w:i/>
      <w:iCs/>
      <w:color w:val="404040" w:themeColor="text1" w:themeTint="BF"/>
    </w:rPr>
  </w:style>
  <w:style w:type="character" w:styleId="Riferimentodelicato">
    <w:name w:val="Subtle Reference"/>
    <w:basedOn w:val="Carpredefinitoparagrafo"/>
    <w:uiPriority w:val="31"/>
    <w:semiHidden/>
    <w:unhideWhenUsed/>
    <w:qFormat/>
    <w:rsid w:val="00AA75F6"/>
    <w:rPr>
      <w:smallCaps/>
      <w:color w:val="5A5A5A" w:themeColor="text1" w:themeTint="A5"/>
    </w:rPr>
  </w:style>
  <w:style w:type="table" w:styleId="Tabellaeffetti3D1">
    <w:name w:val="Table 3D effects 1"/>
    <w:basedOn w:val="Tabellanormale"/>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lencotabella1">
    <w:name w:val="Table List 1"/>
    <w:basedOn w:val="Tabellanormale"/>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uiPriority w:val="99"/>
    <w:semiHidden/>
    <w:unhideWhenUsed/>
    <w:rsid w:val="00AA75F6"/>
    <w:pPr>
      <w:ind w:left="220" w:hanging="220"/>
    </w:pPr>
  </w:style>
  <w:style w:type="paragraph" w:styleId="Indicedellefigure">
    <w:name w:val="table of figures"/>
    <w:basedOn w:val="Normale"/>
    <w:next w:val="Normale"/>
    <w:uiPriority w:val="99"/>
    <w:semiHidden/>
    <w:unhideWhenUsed/>
    <w:rsid w:val="00AA75F6"/>
  </w:style>
  <w:style w:type="table" w:styleId="Tabellaprofessionale">
    <w:name w:val="Table Professional"/>
    <w:basedOn w:val="Tabellanormale"/>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indicefonti">
    <w:name w:val="toa heading"/>
    <w:basedOn w:val="Normale"/>
    <w:next w:val="Normale"/>
    <w:uiPriority w:val="99"/>
    <w:semiHidden/>
    <w:unhideWhenUsed/>
    <w:rsid w:val="00AA75F6"/>
    <w:pPr>
      <w:spacing w:before="120"/>
    </w:pPr>
    <w:rPr>
      <w:rFonts w:asciiTheme="majorHAnsi" w:eastAsiaTheme="majorEastAsia" w:hAnsiTheme="majorHAnsi" w:cstheme="majorBidi"/>
      <w:b/>
      <w:bCs/>
      <w:sz w:val="24"/>
      <w:szCs w:val="24"/>
    </w:rPr>
  </w:style>
  <w:style w:type="paragraph" w:styleId="Sommario1">
    <w:name w:val="toc 1"/>
    <w:basedOn w:val="Normale"/>
    <w:next w:val="Normale"/>
    <w:autoRedefine/>
    <w:uiPriority w:val="39"/>
    <w:semiHidden/>
    <w:unhideWhenUsed/>
    <w:rsid w:val="00AA75F6"/>
    <w:pPr>
      <w:spacing w:after="100"/>
    </w:pPr>
  </w:style>
  <w:style w:type="paragraph" w:styleId="Sommario2">
    <w:name w:val="toc 2"/>
    <w:basedOn w:val="Normale"/>
    <w:next w:val="Normale"/>
    <w:autoRedefine/>
    <w:uiPriority w:val="39"/>
    <w:semiHidden/>
    <w:unhideWhenUsed/>
    <w:rsid w:val="00AA75F6"/>
    <w:pPr>
      <w:spacing w:after="100"/>
      <w:ind w:left="220"/>
    </w:pPr>
  </w:style>
  <w:style w:type="paragraph" w:styleId="Sommario3">
    <w:name w:val="toc 3"/>
    <w:basedOn w:val="Normale"/>
    <w:next w:val="Normale"/>
    <w:autoRedefine/>
    <w:uiPriority w:val="39"/>
    <w:semiHidden/>
    <w:unhideWhenUsed/>
    <w:rsid w:val="00AA75F6"/>
    <w:pPr>
      <w:spacing w:after="100"/>
      <w:ind w:left="440"/>
    </w:pPr>
  </w:style>
  <w:style w:type="paragraph" w:styleId="Sommario4">
    <w:name w:val="toc 4"/>
    <w:basedOn w:val="Normale"/>
    <w:next w:val="Normale"/>
    <w:autoRedefine/>
    <w:uiPriority w:val="39"/>
    <w:semiHidden/>
    <w:unhideWhenUsed/>
    <w:rsid w:val="00AA75F6"/>
    <w:pPr>
      <w:spacing w:after="100"/>
      <w:ind w:left="660"/>
    </w:pPr>
  </w:style>
  <w:style w:type="paragraph" w:styleId="Sommario5">
    <w:name w:val="toc 5"/>
    <w:basedOn w:val="Normale"/>
    <w:next w:val="Normale"/>
    <w:autoRedefine/>
    <w:uiPriority w:val="39"/>
    <w:semiHidden/>
    <w:unhideWhenUsed/>
    <w:rsid w:val="00AA75F6"/>
    <w:pPr>
      <w:spacing w:after="100"/>
      <w:ind w:left="880"/>
    </w:pPr>
  </w:style>
  <w:style w:type="paragraph" w:styleId="Sommario6">
    <w:name w:val="toc 6"/>
    <w:basedOn w:val="Normale"/>
    <w:next w:val="Normale"/>
    <w:autoRedefine/>
    <w:uiPriority w:val="39"/>
    <w:semiHidden/>
    <w:unhideWhenUsed/>
    <w:rsid w:val="00AA75F6"/>
    <w:pPr>
      <w:spacing w:after="100"/>
      <w:ind w:left="1100"/>
    </w:pPr>
  </w:style>
  <w:style w:type="paragraph" w:styleId="Sommario7">
    <w:name w:val="toc 7"/>
    <w:basedOn w:val="Normale"/>
    <w:next w:val="Normale"/>
    <w:autoRedefine/>
    <w:uiPriority w:val="39"/>
    <w:semiHidden/>
    <w:unhideWhenUsed/>
    <w:rsid w:val="00AA75F6"/>
    <w:pPr>
      <w:spacing w:after="100"/>
      <w:ind w:left="1320"/>
    </w:pPr>
  </w:style>
  <w:style w:type="paragraph" w:styleId="Sommario8">
    <w:name w:val="toc 8"/>
    <w:basedOn w:val="Normale"/>
    <w:next w:val="Normale"/>
    <w:autoRedefine/>
    <w:uiPriority w:val="39"/>
    <w:semiHidden/>
    <w:unhideWhenUsed/>
    <w:rsid w:val="00AA75F6"/>
    <w:pPr>
      <w:spacing w:after="100"/>
      <w:ind w:left="1540"/>
    </w:pPr>
  </w:style>
  <w:style w:type="paragraph" w:styleId="Sommario9">
    <w:name w:val="toc 9"/>
    <w:basedOn w:val="Normale"/>
    <w:next w:val="Normale"/>
    <w:autoRedefine/>
    <w:uiPriority w:val="39"/>
    <w:semiHidden/>
    <w:unhideWhenUsed/>
    <w:rsid w:val="00AA75F6"/>
    <w:pPr>
      <w:spacing w:after="100"/>
      <w:ind w:left="1760"/>
    </w:pPr>
  </w:style>
  <w:style w:type="paragraph" w:styleId="Titolosommario">
    <w:name w:val="TOC Heading"/>
    <w:basedOn w:val="Titolo1"/>
    <w:next w:val="Normale"/>
    <w:uiPriority w:val="39"/>
    <w:semiHidden/>
    <w:unhideWhenUsed/>
    <w:qFormat/>
    <w:rsid w:val="00AA75F6"/>
    <w:pPr>
      <w:spacing w:before="240" w:after="0" w:line="259" w:lineRule="auto"/>
      <w:contextualSpacing w:val="0"/>
      <w:jc w:val="left"/>
      <w:outlineLvl w:val="9"/>
    </w:pPr>
    <w:rPr>
      <w:caps w:val="0"/>
      <w:color w:val="0B5294" w:themeColor="accent1" w:themeShade="BF"/>
      <w:sz w:val="32"/>
    </w:rPr>
  </w:style>
  <w:style w:type="character" w:customStyle="1" w:styleId="NessunaspaziaturaCarattere">
    <w:name w:val="Nessuna spaziatura Carattere"/>
    <w:basedOn w:val="Carpredefinitoparagrafo"/>
    <w:link w:val="Nessunaspaziatura"/>
    <w:uiPriority w:val="1"/>
    <w:rsid w:val="000471F0"/>
  </w:style>
  <w:style w:type="character" w:customStyle="1" w:styleId="ParagrafoelencoCarattere">
    <w:name w:val="Paragrafo elenco Carattere"/>
    <w:aliases w:val="body 2 Carattere,Table of contents numbered Carattere,Elenco puntato 2 livello Carattere,Figura nr Carattere"/>
    <w:link w:val="Paragrafoelenco"/>
    <w:uiPriority w:val="34"/>
    <w:rsid w:val="00EB3F5A"/>
  </w:style>
  <w:style w:type="table" w:customStyle="1" w:styleId="TabellaT33Tabella2">
    <w:name w:val="TabellaT33_Tabella2"/>
    <w:basedOn w:val="Tabellanormale"/>
    <w:uiPriority w:val="99"/>
    <w:rsid w:val="00B15BDD"/>
    <w:pPr>
      <w:spacing w:line="240" w:lineRule="auto"/>
    </w:pPr>
    <w:rPr>
      <w:rFonts w:ascii="Georgia" w:hAnsi="Georgia"/>
      <w:i/>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Georgia" w:hAnsi="Georgia"/>
        <w:b/>
        <w:i/>
        <w:sz w:val="20"/>
      </w:rPr>
      <w:tblPr/>
      <w:tcPr>
        <w:shd w:val="clear" w:color="auto" w:fill="DBE5F1"/>
      </w:tcPr>
    </w:tblStylePr>
    <w:tblStylePr w:type="firstCol">
      <w:rPr>
        <w:rFonts w:ascii="Georgia" w:hAnsi="Georgia"/>
        <w:b/>
        <w:i/>
        <w:sz w:val="20"/>
      </w:rPr>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50308">
      <w:bodyDiv w:val="1"/>
      <w:marLeft w:val="0"/>
      <w:marRight w:val="0"/>
      <w:marTop w:val="0"/>
      <w:marBottom w:val="0"/>
      <w:divBdr>
        <w:top w:val="none" w:sz="0" w:space="0" w:color="auto"/>
        <w:left w:val="none" w:sz="0" w:space="0" w:color="auto"/>
        <w:bottom w:val="none" w:sz="0" w:space="0" w:color="auto"/>
        <w:right w:val="none" w:sz="0" w:space="0" w:color="auto"/>
      </w:divBdr>
      <w:divsChild>
        <w:div w:id="2041587845">
          <w:marLeft w:val="0"/>
          <w:marRight w:val="0"/>
          <w:marTop w:val="0"/>
          <w:marBottom w:val="65"/>
          <w:divBdr>
            <w:top w:val="none" w:sz="0" w:space="0" w:color="auto"/>
            <w:left w:val="none" w:sz="0" w:space="0" w:color="auto"/>
            <w:bottom w:val="none" w:sz="0" w:space="0" w:color="auto"/>
            <w:right w:val="none" w:sz="0" w:space="0" w:color="auto"/>
          </w:divBdr>
        </w:div>
        <w:div w:id="332267698">
          <w:marLeft w:val="0"/>
          <w:marRight w:val="0"/>
          <w:marTop w:val="0"/>
          <w:marBottom w:val="65"/>
          <w:divBdr>
            <w:top w:val="none" w:sz="0" w:space="0" w:color="auto"/>
            <w:left w:val="none" w:sz="0" w:space="0" w:color="auto"/>
            <w:bottom w:val="none" w:sz="0" w:space="0" w:color="auto"/>
            <w:right w:val="none" w:sz="0" w:space="0" w:color="auto"/>
          </w:divBdr>
        </w:div>
        <w:div w:id="81805583">
          <w:marLeft w:val="0"/>
          <w:marRight w:val="0"/>
          <w:marTop w:val="0"/>
          <w:marBottom w:val="65"/>
          <w:divBdr>
            <w:top w:val="none" w:sz="0" w:space="0" w:color="auto"/>
            <w:left w:val="none" w:sz="0" w:space="0" w:color="auto"/>
            <w:bottom w:val="none" w:sz="0" w:space="0" w:color="auto"/>
            <w:right w:val="none" w:sz="0" w:space="0" w:color="auto"/>
          </w:divBdr>
        </w:div>
      </w:divsChild>
    </w:div>
    <w:div w:id="199244274">
      <w:bodyDiv w:val="1"/>
      <w:marLeft w:val="0"/>
      <w:marRight w:val="0"/>
      <w:marTop w:val="0"/>
      <w:marBottom w:val="0"/>
      <w:divBdr>
        <w:top w:val="none" w:sz="0" w:space="0" w:color="auto"/>
        <w:left w:val="none" w:sz="0" w:space="0" w:color="auto"/>
        <w:bottom w:val="none" w:sz="0" w:space="0" w:color="auto"/>
        <w:right w:val="none" w:sz="0" w:space="0" w:color="auto"/>
      </w:divBdr>
      <w:divsChild>
        <w:div w:id="56250699">
          <w:marLeft w:val="0"/>
          <w:marRight w:val="0"/>
          <w:marTop w:val="0"/>
          <w:marBottom w:val="65"/>
          <w:divBdr>
            <w:top w:val="none" w:sz="0" w:space="0" w:color="auto"/>
            <w:left w:val="none" w:sz="0" w:space="0" w:color="auto"/>
            <w:bottom w:val="none" w:sz="0" w:space="0" w:color="auto"/>
            <w:right w:val="none" w:sz="0" w:space="0" w:color="auto"/>
          </w:divBdr>
        </w:div>
        <w:div w:id="1384527069">
          <w:marLeft w:val="0"/>
          <w:marRight w:val="0"/>
          <w:marTop w:val="0"/>
          <w:marBottom w:val="65"/>
          <w:divBdr>
            <w:top w:val="none" w:sz="0" w:space="0" w:color="auto"/>
            <w:left w:val="none" w:sz="0" w:space="0" w:color="auto"/>
            <w:bottom w:val="none" w:sz="0" w:space="0" w:color="auto"/>
            <w:right w:val="none" w:sz="0" w:space="0" w:color="auto"/>
          </w:divBdr>
        </w:div>
        <w:div w:id="86006620">
          <w:marLeft w:val="0"/>
          <w:marRight w:val="0"/>
          <w:marTop w:val="0"/>
          <w:marBottom w:val="65"/>
          <w:divBdr>
            <w:top w:val="none" w:sz="0" w:space="0" w:color="auto"/>
            <w:left w:val="none" w:sz="0" w:space="0" w:color="auto"/>
            <w:bottom w:val="none" w:sz="0" w:space="0" w:color="auto"/>
            <w:right w:val="none" w:sz="0" w:space="0" w:color="auto"/>
          </w:divBdr>
        </w:div>
        <w:div w:id="404567981">
          <w:marLeft w:val="0"/>
          <w:marRight w:val="0"/>
          <w:marTop w:val="0"/>
          <w:marBottom w:val="65"/>
          <w:divBdr>
            <w:top w:val="none" w:sz="0" w:space="0" w:color="auto"/>
            <w:left w:val="none" w:sz="0" w:space="0" w:color="auto"/>
            <w:bottom w:val="none" w:sz="0" w:space="0" w:color="auto"/>
            <w:right w:val="none" w:sz="0" w:space="0" w:color="auto"/>
          </w:divBdr>
        </w:div>
      </w:divsChild>
    </w:div>
    <w:div w:id="335109800">
      <w:bodyDiv w:val="1"/>
      <w:marLeft w:val="0"/>
      <w:marRight w:val="0"/>
      <w:marTop w:val="0"/>
      <w:marBottom w:val="0"/>
      <w:divBdr>
        <w:top w:val="none" w:sz="0" w:space="0" w:color="auto"/>
        <w:left w:val="none" w:sz="0" w:space="0" w:color="auto"/>
        <w:bottom w:val="none" w:sz="0" w:space="0" w:color="auto"/>
        <w:right w:val="none" w:sz="0" w:space="0" w:color="auto"/>
      </w:divBdr>
      <w:divsChild>
        <w:div w:id="1743218411">
          <w:marLeft w:val="547"/>
          <w:marRight w:val="0"/>
          <w:marTop w:val="0"/>
          <w:marBottom w:val="0"/>
          <w:divBdr>
            <w:top w:val="none" w:sz="0" w:space="0" w:color="auto"/>
            <w:left w:val="none" w:sz="0" w:space="0" w:color="auto"/>
            <w:bottom w:val="none" w:sz="0" w:space="0" w:color="auto"/>
            <w:right w:val="none" w:sz="0" w:space="0" w:color="auto"/>
          </w:divBdr>
        </w:div>
        <w:div w:id="635137916">
          <w:marLeft w:val="547"/>
          <w:marRight w:val="0"/>
          <w:marTop w:val="0"/>
          <w:marBottom w:val="0"/>
          <w:divBdr>
            <w:top w:val="none" w:sz="0" w:space="0" w:color="auto"/>
            <w:left w:val="none" w:sz="0" w:space="0" w:color="auto"/>
            <w:bottom w:val="none" w:sz="0" w:space="0" w:color="auto"/>
            <w:right w:val="none" w:sz="0" w:space="0" w:color="auto"/>
          </w:divBdr>
        </w:div>
        <w:div w:id="552815893">
          <w:marLeft w:val="547"/>
          <w:marRight w:val="0"/>
          <w:marTop w:val="0"/>
          <w:marBottom w:val="0"/>
          <w:divBdr>
            <w:top w:val="none" w:sz="0" w:space="0" w:color="auto"/>
            <w:left w:val="none" w:sz="0" w:space="0" w:color="auto"/>
            <w:bottom w:val="none" w:sz="0" w:space="0" w:color="auto"/>
            <w:right w:val="none" w:sz="0" w:space="0" w:color="auto"/>
          </w:divBdr>
        </w:div>
        <w:div w:id="836505495">
          <w:marLeft w:val="547"/>
          <w:marRight w:val="0"/>
          <w:marTop w:val="0"/>
          <w:marBottom w:val="0"/>
          <w:divBdr>
            <w:top w:val="none" w:sz="0" w:space="0" w:color="auto"/>
            <w:left w:val="none" w:sz="0" w:space="0" w:color="auto"/>
            <w:bottom w:val="none" w:sz="0" w:space="0" w:color="auto"/>
            <w:right w:val="none" w:sz="0" w:space="0" w:color="auto"/>
          </w:divBdr>
        </w:div>
      </w:divsChild>
    </w:div>
    <w:div w:id="790441036">
      <w:bodyDiv w:val="1"/>
      <w:marLeft w:val="0"/>
      <w:marRight w:val="0"/>
      <w:marTop w:val="0"/>
      <w:marBottom w:val="0"/>
      <w:divBdr>
        <w:top w:val="none" w:sz="0" w:space="0" w:color="auto"/>
        <w:left w:val="none" w:sz="0" w:space="0" w:color="auto"/>
        <w:bottom w:val="none" w:sz="0" w:space="0" w:color="auto"/>
        <w:right w:val="none" w:sz="0" w:space="0" w:color="auto"/>
      </w:divBdr>
      <w:divsChild>
        <w:div w:id="1839883649">
          <w:marLeft w:val="547"/>
          <w:marRight w:val="0"/>
          <w:marTop w:val="0"/>
          <w:marBottom w:val="0"/>
          <w:divBdr>
            <w:top w:val="none" w:sz="0" w:space="0" w:color="auto"/>
            <w:left w:val="none" w:sz="0" w:space="0" w:color="auto"/>
            <w:bottom w:val="none" w:sz="0" w:space="0" w:color="auto"/>
            <w:right w:val="none" w:sz="0" w:space="0" w:color="auto"/>
          </w:divBdr>
        </w:div>
      </w:divsChild>
    </w:div>
    <w:div w:id="1166896545">
      <w:bodyDiv w:val="1"/>
      <w:marLeft w:val="0"/>
      <w:marRight w:val="0"/>
      <w:marTop w:val="0"/>
      <w:marBottom w:val="0"/>
      <w:divBdr>
        <w:top w:val="none" w:sz="0" w:space="0" w:color="auto"/>
        <w:left w:val="none" w:sz="0" w:space="0" w:color="auto"/>
        <w:bottom w:val="none" w:sz="0" w:space="0" w:color="auto"/>
        <w:right w:val="none" w:sz="0" w:space="0" w:color="auto"/>
      </w:divBdr>
      <w:divsChild>
        <w:div w:id="21708242">
          <w:marLeft w:val="0"/>
          <w:marRight w:val="0"/>
          <w:marTop w:val="0"/>
          <w:marBottom w:val="65"/>
          <w:divBdr>
            <w:top w:val="none" w:sz="0" w:space="0" w:color="auto"/>
            <w:left w:val="none" w:sz="0" w:space="0" w:color="auto"/>
            <w:bottom w:val="none" w:sz="0" w:space="0" w:color="auto"/>
            <w:right w:val="none" w:sz="0" w:space="0" w:color="auto"/>
          </w:divBdr>
        </w:div>
        <w:div w:id="435445762">
          <w:marLeft w:val="0"/>
          <w:marRight w:val="0"/>
          <w:marTop w:val="0"/>
          <w:marBottom w:val="0"/>
          <w:divBdr>
            <w:top w:val="none" w:sz="0" w:space="0" w:color="auto"/>
            <w:left w:val="none" w:sz="0" w:space="0" w:color="auto"/>
            <w:bottom w:val="none" w:sz="0" w:space="0" w:color="auto"/>
            <w:right w:val="none" w:sz="0" w:space="0" w:color="auto"/>
          </w:divBdr>
        </w:div>
        <w:div w:id="1855652284">
          <w:marLeft w:val="0"/>
          <w:marRight w:val="0"/>
          <w:marTop w:val="0"/>
          <w:marBottom w:val="0"/>
          <w:divBdr>
            <w:top w:val="none" w:sz="0" w:space="0" w:color="auto"/>
            <w:left w:val="none" w:sz="0" w:space="0" w:color="auto"/>
            <w:bottom w:val="none" w:sz="0" w:space="0" w:color="auto"/>
            <w:right w:val="none" w:sz="0" w:space="0" w:color="auto"/>
          </w:divBdr>
        </w:div>
        <w:div w:id="483817614">
          <w:marLeft w:val="0"/>
          <w:marRight w:val="0"/>
          <w:marTop w:val="0"/>
          <w:marBottom w:val="0"/>
          <w:divBdr>
            <w:top w:val="none" w:sz="0" w:space="0" w:color="auto"/>
            <w:left w:val="none" w:sz="0" w:space="0" w:color="auto"/>
            <w:bottom w:val="none" w:sz="0" w:space="0" w:color="auto"/>
            <w:right w:val="none" w:sz="0" w:space="0" w:color="auto"/>
          </w:divBdr>
        </w:div>
        <w:div w:id="1333800996">
          <w:marLeft w:val="0"/>
          <w:marRight w:val="0"/>
          <w:marTop w:val="0"/>
          <w:marBottom w:val="0"/>
          <w:divBdr>
            <w:top w:val="none" w:sz="0" w:space="0" w:color="auto"/>
            <w:left w:val="none" w:sz="0" w:space="0" w:color="auto"/>
            <w:bottom w:val="none" w:sz="0" w:space="0" w:color="auto"/>
            <w:right w:val="none" w:sz="0" w:space="0" w:color="auto"/>
          </w:divBdr>
        </w:div>
        <w:div w:id="1877158167">
          <w:marLeft w:val="0"/>
          <w:marRight w:val="0"/>
          <w:marTop w:val="0"/>
          <w:marBottom w:val="0"/>
          <w:divBdr>
            <w:top w:val="none" w:sz="0" w:space="0" w:color="auto"/>
            <w:left w:val="none" w:sz="0" w:space="0" w:color="auto"/>
            <w:bottom w:val="none" w:sz="0" w:space="0" w:color="auto"/>
            <w:right w:val="none" w:sz="0" w:space="0" w:color="auto"/>
          </w:divBdr>
        </w:div>
        <w:div w:id="22831837">
          <w:marLeft w:val="0"/>
          <w:marRight w:val="0"/>
          <w:marTop w:val="0"/>
          <w:marBottom w:val="0"/>
          <w:divBdr>
            <w:top w:val="none" w:sz="0" w:space="0" w:color="auto"/>
            <w:left w:val="none" w:sz="0" w:space="0" w:color="auto"/>
            <w:bottom w:val="none" w:sz="0" w:space="0" w:color="auto"/>
            <w:right w:val="none" w:sz="0" w:space="0" w:color="auto"/>
          </w:divBdr>
        </w:div>
        <w:div w:id="455023378">
          <w:marLeft w:val="0"/>
          <w:marRight w:val="0"/>
          <w:marTop w:val="0"/>
          <w:marBottom w:val="0"/>
          <w:divBdr>
            <w:top w:val="none" w:sz="0" w:space="0" w:color="auto"/>
            <w:left w:val="none" w:sz="0" w:space="0" w:color="auto"/>
            <w:bottom w:val="none" w:sz="0" w:space="0" w:color="auto"/>
            <w:right w:val="none" w:sz="0" w:space="0" w:color="auto"/>
          </w:divBdr>
        </w:div>
        <w:div w:id="329605242">
          <w:marLeft w:val="0"/>
          <w:marRight w:val="0"/>
          <w:marTop w:val="0"/>
          <w:marBottom w:val="0"/>
          <w:divBdr>
            <w:top w:val="none" w:sz="0" w:space="0" w:color="auto"/>
            <w:left w:val="none" w:sz="0" w:space="0" w:color="auto"/>
            <w:bottom w:val="none" w:sz="0" w:space="0" w:color="auto"/>
            <w:right w:val="none" w:sz="0" w:space="0" w:color="auto"/>
          </w:divBdr>
        </w:div>
      </w:divsChild>
    </w:div>
    <w:div w:id="1211380764">
      <w:bodyDiv w:val="1"/>
      <w:marLeft w:val="0"/>
      <w:marRight w:val="0"/>
      <w:marTop w:val="0"/>
      <w:marBottom w:val="0"/>
      <w:divBdr>
        <w:top w:val="none" w:sz="0" w:space="0" w:color="auto"/>
        <w:left w:val="none" w:sz="0" w:space="0" w:color="auto"/>
        <w:bottom w:val="none" w:sz="0" w:space="0" w:color="auto"/>
        <w:right w:val="none" w:sz="0" w:space="0" w:color="auto"/>
      </w:divBdr>
    </w:div>
    <w:div w:id="1400904544">
      <w:bodyDiv w:val="1"/>
      <w:marLeft w:val="0"/>
      <w:marRight w:val="0"/>
      <w:marTop w:val="0"/>
      <w:marBottom w:val="0"/>
      <w:divBdr>
        <w:top w:val="none" w:sz="0" w:space="0" w:color="auto"/>
        <w:left w:val="none" w:sz="0" w:space="0" w:color="auto"/>
        <w:bottom w:val="none" w:sz="0" w:space="0" w:color="auto"/>
        <w:right w:val="none" w:sz="0" w:space="0" w:color="auto"/>
      </w:divBdr>
      <w:divsChild>
        <w:div w:id="1650163394">
          <w:marLeft w:val="547"/>
          <w:marRight w:val="0"/>
          <w:marTop w:val="0"/>
          <w:marBottom w:val="0"/>
          <w:divBdr>
            <w:top w:val="none" w:sz="0" w:space="0" w:color="auto"/>
            <w:left w:val="none" w:sz="0" w:space="0" w:color="auto"/>
            <w:bottom w:val="none" w:sz="0" w:space="0" w:color="auto"/>
            <w:right w:val="none" w:sz="0" w:space="0" w:color="auto"/>
          </w:divBdr>
        </w:div>
        <w:div w:id="330332180">
          <w:marLeft w:val="547"/>
          <w:marRight w:val="0"/>
          <w:marTop w:val="0"/>
          <w:marBottom w:val="0"/>
          <w:divBdr>
            <w:top w:val="none" w:sz="0" w:space="0" w:color="auto"/>
            <w:left w:val="none" w:sz="0" w:space="0" w:color="auto"/>
            <w:bottom w:val="none" w:sz="0" w:space="0" w:color="auto"/>
            <w:right w:val="none" w:sz="0" w:space="0" w:color="auto"/>
          </w:divBdr>
        </w:div>
      </w:divsChild>
    </w:div>
    <w:div w:id="1441221085">
      <w:bodyDiv w:val="1"/>
      <w:marLeft w:val="0"/>
      <w:marRight w:val="0"/>
      <w:marTop w:val="0"/>
      <w:marBottom w:val="0"/>
      <w:divBdr>
        <w:top w:val="none" w:sz="0" w:space="0" w:color="auto"/>
        <w:left w:val="none" w:sz="0" w:space="0" w:color="auto"/>
        <w:bottom w:val="none" w:sz="0" w:space="0" w:color="auto"/>
        <w:right w:val="none" w:sz="0" w:space="0" w:color="auto"/>
      </w:divBdr>
      <w:divsChild>
        <w:div w:id="892472646">
          <w:marLeft w:val="547"/>
          <w:marRight w:val="0"/>
          <w:marTop w:val="106"/>
          <w:marBottom w:val="0"/>
          <w:divBdr>
            <w:top w:val="none" w:sz="0" w:space="0" w:color="auto"/>
            <w:left w:val="none" w:sz="0" w:space="0" w:color="auto"/>
            <w:bottom w:val="none" w:sz="0" w:space="0" w:color="auto"/>
            <w:right w:val="none" w:sz="0" w:space="0" w:color="auto"/>
          </w:divBdr>
        </w:div>
        <w:div w:id="709190561">
          <w:marLeft w:val="547"/>
          <w:marRight w:val="0"/>
          <w:marTop w:val="106"/>
          <w:marBottom w:val="0"/>
          <w:divBdr>
            <w:top w:val="none" w:sz="0" w:space="0" w:color="auto"/>
            <w:left w:val="none" w:sz="0" w:space="0" w:color="auto"/>
            <w:bottom w:val="none" w:sz="0" w:space="0" w:color="auto"/>
            <w:right w:val="none" w:sz="0" w:space="0" w:color="auto"/>
          </w:divBdr>
        </w:div>
        <w:div w:id="1130710951">
          <w:marLeft w:val="547"/>
          <w:marRight w:val="0"/>
          <w:marTop w:val="106"/>
          <w:marBottom w:val="0"/>
          <w:divBdr>
            <w:top w:val="none" w:sz="0" w:space="0" w:color="auto"/>
            <w:left w:val="none" w:sz="0" w:space="0" w:color="auto"/>
            <w:bottom w:val="none" w:sz="0" w:space="0" w:color="auto"/>
            <w:right w:val="none" w:sz="0" w:space="0" w:color="auto"/>
          </w:divBdr>
        </w:div>
        <w:div w:id="661617421">
          <w:marLeft w:val="547"/>
          <w:marRight w:val="0"/>
          <w:marTop w:val="106"/>
          <w:marBottom w:val="0"/>
          <w:divBdr>
            <w:top w:val="none" w:sz="0" w:space="0" w:color="auto"/>
            <w:left w:val="none" w:sz="0" w:space="0" w:color="auto"/>
            <w:bottom w:val="none" w:sz="0" w:space="0" w:color="auto"/>
            <w:right w:val="none" w:sz="0" w:space="0" w:color="auto"/>
          </w:divBdr>
        </w:div>
      </w:divsChild>
    </w:div>
    <w:div w:id="1538540286">
      <w:bodyDiv w:val="1"/>
      <w:marLeft w:val="0"/>
      <w:marRight w:val="0"/>
      <w:marTop w:val="0"/>
      <w:marBottom w:val="0"/>
      <w:divBdr>
        <w:top w:val="none" w:sz="0" w:space="0" w:color="auto"/>
        <w:left w:val="none" w:sz="0" w:space="0" w:color="auto"/>
        <w:bottom w:val="none" w:sz="0" w:space="0" w:color="auto"/>
        <w:right w:val="none" w:sz="0" w:space="0" w:color="auto"/>
      </w:divBdr>
      <w:divsChild>
        <w:div w:id="1099719419">
          <w:marLeft w:val="547"/>
          <w:marRight w:val="0"/>
          <w:marTop w:val="0"/>
          <w:marBottom w:val="0"/>
          <w:divBdr>
            <w:top w:val="none" w:sz="0" w:space="0" w:color="auto"/>
            <w:left w:val="none" w:sz="0" w:space="0" w:color="auto"/>
            <w:bottom w:val="none" w:sz="0" w:space="0" w:color="auto"/>
            <w:right w:val="none" w:sz="0" w:space="0" w:color="auto"/>
          </w:divBdr>
        </w:div>
        <w:div w:id="993535290">
          <w:marLeft w:val="547"/>
          <w:marRight w:val="0"/>
          <w:marTop w:val="0"/>
          <w:marBottom w:val="0"/>
          <w:divBdr>
            <w:top w:val="none" w:sz="0" w:space="0" w:color="auto"/>
            <w:left w:val="none" w:sz="0" w:space="0" w:color="auto"/>
            <w:bottom w:val="none" w:sz="0" w:space="0" w:color="auto"/>
            <w:right w:val="none" w:sz="0" w:space="0" w:color="auto"/>
          </w:divBdr>
        </w:div>
        <w:div w:id="1458185961">
          <w:marLeft w:val="547"/>
          <w:marRight w:val="0"/>
          <w:marTop w:val="0"/>
          <w:marBottom w:val="0"/>
          <w:divBdr>
            <w:top w:val="none" w:sz="0" w:space="0" w:color="auto"/>
            <w:left w:val="none" w:sz="0" w:space="0" w:color="auto"/>
            <w:bottom w:val="none" w:sz="0" w:space="0" w:color="auto"/>
            <w:right w:val="none" w:sz="0" w:space="0" w:color="auto"/>
          </w:divBdr>
        </w:div>
      </w:divsChild>
    </w:div>
    <w:div w:id="1539125294">
      <w:bodyDiv w:val="1"/>
      <w:marLeft w:val="0"/>
      <w:marRight w:val="0"/>
      <w:marTop w:val="0"/>
      <w:marBottom w:val="0"/>
      <w:divBdr>
        <w:top w:val="none" w:sz="0" w:space="0" w:color="auto"/>
        <w:left w:val="none" w:sz="0" w:space="0" w:color="auto"/>
        <w:bottom w:val="none" w:sz="0" w:space="0" w:color="auto"/>
        <w:right w:val="none" w:sz="0" w:space="0" w:color="auto"/>
      </w:divBdr>
      <w:divsChild>
        <w:div w:id="301930156">
          <w:marLeft w:val="547"/>
          <w:marRight w:val="0"/>
          <w:marTop w:val="0"/>
          <w:marBottom w:val="0"/>
          <w:divBdr>
            <w:top w:val="none" w:sz="0" w:space="0" w:color="auto"/>
            <w:left w:val="none" w:sz="0" w:space="0" w:color="auto"/>
            <w:bottom w:val="none" w:sz="0" w:space="0" w:color="auto"/>
            <w:right w:val="none" w:sz="0" w:space="0" w:color="auto"/>
          </w:divBdr>
        </w:div>
        <w:div w:id="416830400">
          <w:marLeft w:val="547"/>
          <w:marRight w:val="0"/>
          <w:marTop w:val="0"/>
          <w:marBottom w:val="0"/>
          <w:divBdr>
            <w:top w:val="none" w:sz="0" w:space="0" w:color="auto"/>
            <w:left w:val="none" w:sz="0" w:space="0" w:color="auto"/>
            <w:bottom w:val="none" w:sz="0" w:space="0" w:color="auto"/>
            <w:right w:val="none" w:sz="0" w:space="0" w:color="auto"/>
          </w:divBdr>
        </w:div>
        <w:div w:id="1925727673">
          <w:marLeft w:val="547"/>
          <w:marRight w:val="0"/>
          <w:marTop w:val="0"/>
          <w:marBottom w:val="0"/>
          <w:divBdr>
            <w:top w:val="none" w:sz="0" w:space="0" w:color="auto"/>
            <w:left w:val="none" w:sz="0" w:space="0" w:color="auto"/>
            <w:bottom w:val="none" w:sz="0" w:space="0" w:color="auto"/>
            <w:right w:val="none" w:sz="0" w:space="0" w:color="auto"/>
          </w:divBdr>
        </w:div>
      </w:divsChild>
    </w:div>
    <w:div w:id="1543395603">
      <w:bodyDiv w:val="1"/>
      <w:marLeft w:val="0"/>
      <w:marRight w:val="0"/>
      <w:marTop w:val="0"/>
      <w:marBottom w:val="0"/>
      <w:divBdr>
        <w:top w:val="none" w:sz="0" w:space="0" w:color="auto"/>
        <w:left w:val="none" w:sz="0" w:space="0" w:color="auto"/>
        <w:bottom w:val="none" w:sz="0" w:space="0" w:color="auto"/>
        <w:right w:val="none" w:sz="0" w:space="0" w:color="auto"/>
      </w:divBdr>
      <w:divsChild>
        <w:div w:id="1204101316">
          <w:marLeft w:val="0"/>
          <w:marRight w:val="0"/>
          <w:marTop w:val="0"/>
          <w:marBottom w:val="65"/>
          <w:divBdr>
            <w:top w:val="none" w:sz="0" w:space="0" w:color="auto"/>
            <w:left w:val="none" w:sz="0" w:space="0" w:color="auto"/>
            <w:bottom w:val="none" w:sz="0" w:space="0" w:color="auto"/>
            <w:right w:val="none" w:sz="0" w:space="0" w:color="auto"/>
          </w:divBdr>
        </w:div>
        <w:div w:id="1309676080">
          <w:marLeft w:val="0"/>
          <w:marRight w:val="0"/>
          <w:marTop w:val="0"/>
          <w:marBottom w:val="65"/>
          <w:divBdr>
            <w:top w:val="none" w:sz="0" w:space="0" w:color="auto"/>
            <w:left w:val="none" w:sz="0" w:space="0" w:color="auto"/>
            <w:bottom w:val="none" w:sz="0" w:space="0" w:color="auto"/>
            <w:right w:val="none" w:sz="0" w:space="0" w:color="auto"/>
          </w:divBdr>
        </w:div>
        <w:div w:id="956106295">
          <w:marLeft w:val="0"/>
          <w:marRight w:val="0"/>
          <w:marTop w:val="0"/>
          <w:marBottom w:val="65"/>
          <w:divBdr>
            <w:top w:val="none" w:sz="0" w:space="0" w:color="auto"/>
            <w:left w:val="none" w:sz="0" w:space="0" w:color="auto"/>
            <w:bottom w:val="none" w:sz="0" w:space="0" w:color="auto"/>
            <w:right w:val="none" w:sz="0" w:space="0" w:color="auto"/>
          </w:divBdr>
        </w:div>
        <w:div w:id="1950548598">
          <w:marLeft w:val="0"/>
          <w:marRight w:val="0"/>
          <w:marTop w:val="0"/>
          <w:marBottom w:val="65"/>
          <w:divBdr>
            <w:top w:val="none" w:sz="0" w:space="0" w:color="auto"/>
            <w:left w:val="none" w:sz="0" w:space="0" w:color="auto"/>
            <w:bottom w:val="none" w:sz="0" w:space="0" w:color="auto"/>
            <w:right w:val="none" w:sz="0" w:space="0" w:color="auto"/>
          </w:divBdr>
        </w:div>
        <w:div w:id="833376307">
          <w:marLeft w:val="0"/>
          <w:marRight w:val="0"/>
          <w:marTop w:val="0"/>
          <w:marBottom w:val="65"/>
          <w:divBdr>
            <w:top w:val="none" w:sz="0" w:space="0" w:color="auto"/>
            <w:left w:val="none" w:sz="0" w:space="0" w:color="auto"/>
            <w:bottom w:val="none" w:sz="0" w:space="0" w:color="auto"/>
            <w:right w:val="none" w:sz="0" w:space="0" w:color="auto"/>
          </w:divBdr>
        </w:div>
      </w:divsChild>
    </w:div>
    <w:div w:id="1715423633">
      <w:bodyDiv w:val="1"/>
      <w:marLeft w:val="0"/>
      <w:marRight w:val="0"/>
      <w:marTop w:val="0"/>
      <w:marBottom w:val="0"/>
      <w:divBdr>
        <w:top w:val="none" w:sz="0" w:space="0" w:color="auto"/>
        <w:left w:val="none" w:sz="0" w:space="0" w:color="auto"/>
        <w:bottom w:val="none" w:sz="0" w:space="0" w:color="auto"/>
        <w:right w:val="none" w:sz="0" w:space="0" w:color="auto"/>
      </w:divBdr>
      <w:divsChild>
        <w:div w:id="1172111518">
          <w:marLeft w:val="547"/>
          <w:marRight w:val="0"/>
          <w:marTop w:val="0"/>
          <w:marBottom w:val="0"/>
          <w:divBdr>
            <w:top w:val="none" w:sz="0" w:space="0" w:color="auto"/>
            <w:left w:val="none" w:sz="0" w:space="0" w:color="auto"/>
            <w:bottom w:val="none" w:sz="0" w:space="0" w:color="auto"/>
            <w:right w:val="none" w:sz="0" w:space="0" w:color="auto"/>
          </w:divBdr>
        </w:div>
        <w:div w:id="1766684806">
          <w:marLeft w:val="547"/>
          <w:marRight w:val="0"/>
          <w:marTop w:val="0"/>
          <w:marBottom w:val="0"/>
          <w:divBdr>
            <w:top w:val="none" w:sz="0" w:space="0" w:color="auto"/>
            <w:left w:val="none" w:sz="0" w:space="0" w:color="auto"/>
            <w:bottom w:val="none" w:sz="0" w:space="0" w:color="auto"/>
            <w:right w:val="none" w:sz="0" w:space="0" w:color="auto"/>
          </w:divBdr>
        </w:div>
      </w:divsChild>
    </w:div>
    <w:div w:id="1909262281">
      <w:bodyDiv w:val="1"/>
      <w:marLeft w:val="0"/>
      <w:marRight w:val="0"/>
      <w:marTop w:val="0"/>
      <w:marBottom w:val="0"/>
      <w:divBdr>
        <w:top w:val="none" w:sz="0" w:space="0" w:color="auto"/>
        <w:left w:val="none" w:sz="0" w:space="0" w:color="auto"/>
        <w:bottom w:val="none" w:sz="0" w:space="0" w:color="auto"/>
        <w:right w:val="none" w:sz="0" w:space="0" w:color="auto"/>
      </w:divBdr>
    </w:div>
    <w:div w:id="2026012201">
      <w:bodyDiv w:val="1"/>
      <w:marLeft w:val="0"/>
      <w:marRight w:val="0"/>
      <w:marTop w:val="0"/>
      <w:marBottom w:val="0"/>
      <w:divBdr>
        <w:top w:val="none" w:sz="0" w:space="0" w:color="auto"/>
        <w:left w:val="none" w:sz="0" w:space="0" w:color="auto"/>
        <w:bottom w:val="none" w:sz="0" w:space="0" w:color="auto"/>
        <w:right w:val="none" w:sz="0" w:space="0" w:color="auto"/>
      </w:divBdr>
      <w:divsChild>
        <w:div w:id="374163087">
          <w:marLeft w:val="0"/>
          <w:marRight w:val="0"/>
          <w:marTop w:val="0"/>
          <w:marBottom w:val="65"/>
          <w:divBdr>
            <w:top w:val="none" w:sz="0" w:space="0" w:color="auto"/>
            <w:left w:val="none" w:sz="0" w:space="0" w:color="auto"/>
            <w:bottom w:val="none" w:sz="0" w:space="0" w:color="auto"/>
            <w:right w:val="none" w:sz="0" w:space="0" w:color="auto"/>
          </w:divBdr>
        </w:div>
        <w:div w:id="1128745637">
          <w:marLeft w:val="0"/>
          <w:marRight w:val="0"/>
          <w:marTop w:val="0"/>
          <w:marBottom w:val="65"/>
          <w:divBdr>
            <w:top w:val="none" w:sz="0" w:space="0" w:color="auto"/>
            <w:left w:val="none" w:sz="0" w:space="0" w:color="auto"/>
            <w:bottom w:val="none" w:sz="0" w:space="0" w:color="auto"/>
            <w:right w:val="none" w:sz="0" w:space="0" w:color="auto"/>
          </w:divBdr>
        </w:div>
        <w:div w:id="1765154059">
          <w:marLeft w:val="0"/>
          <w:marRight w:val="0"/>
          <w:marTop w:val="0"/>
          <w:marBottom w:val="65"/>
          <w:divBdr>
            <w:top w:val="none" w:sz="0" w:space="0" w:color="auto"/>
            <w:left w:val="none" w:sz="0" w:space="0" w:color="auto"/>
            <w:bottom w:val="none" w:sz="0" w:space="0" w:color="auto"/>
            <w:right w:val="none" w:sz="0" w:space="0" w:color="auto"/>
          </w:divBdr>
        </w:div>
        <w:div w:id="412358889">
          <w:marLeft w:val="0"/>
          <w:marRight w:val="0"/>
          <w:marTop w:val="0"/>
          <w:marBottom w:val="65"/>
          <w:divBdr>
            <w:top w:val="none" w:sz="0" w:space="0" w:color="auto"/>
            <w:left w:val="none" w:sz="0" w:space="0" w:color="auto"/>
            <w:bottom w:val="none" w:sz="0" w:space="0" w:color="auto"/>
            <w:right w:val="none" w:sz="0" w:space="0" w:color="auto"/>
          </w:divBdr>
        </w:div>
        <w:div w:id="1043099309">
          <w:marLeft w:val="0"/>
          <w:marRight w:val="0"/>
          <w:marTop w:val="0"/>
          <w:marBottom w:val="65"/>
          <w:divBdr>
            <w:top w:val="none" w:sz="0" w:space="0" w:color="auto"/>
            <w:left w:val="none" w:sz="0" w:space="0" w:color="auto"/>
            <w:bottom w:val="none" w:sz="0" w:space="0" w:color="auto"/>
            <w:right w:val="none" w:sz="0" w:space="0" w:color="auto"/>
          </w:divBdr>
        </w:div>
      </w:divsChild>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 w:id="2061052920">
      <w:bodyDiv w:val="1"/>
      <w:marLeft w:val="0"/>
      <w:marRight w:val="0"/>
      <w:marTop w:val="0"/>
      <w:marBottom w:val="0"/>
      <w:divBdr>
        <w:top w:val="none" w:sz="0" w:space="0" w:color="auto"/>
        <w:left w:val="none" w:sz="0" w:space="0" w:color="auto"/>
        <w:bottom w:val="none" w:sz="0" w:space="0" w:color="auto"/>
        <w:right w:val="none" w:sz="0" w:space="0" w:color="auto"/>
      </w:divBdr>
      <w:divsChild>
        <w:div w:id="225267120">
          <w:marLeft w:val="547"/>
          <w:marRight w:val="0"/>
          <w:marTop w:val="0"/>
          <w:marBottom w:val="0"/>
          <w:divBdr>
            <w:top w:val="none" w:sz="0" w:space="0" w:color="auto"/>
            <w:left w:val="none" w:sz="0" w:space="0" w:color="auto"/>
            <w:bottom w:val="none" w:sz="0" w:space="0" w:color="auto"/>
            <w:right w:val="none" w:sz="0" w:space="0" w:color="auto"/>
          </w:divBdr>
        </w:div>
        <w:div w:id="401566224">
          <w:marLeft w:val="547"/>
          <w:marRight w:val="0"/>
          <w:marTop w:val="0"/>
          <w:marBottom w:val="0"/>
          <w:divBdr>
            <w:top w:val="none" w:sz="0" w:space="0" w:color="auto"/>
            <w:left w:val="none" w:sz="0" w:space="0" w:color="auto"/>
            <w:bottom w:val="none" w:sz="0" w:space="0" w:color="auto"/>
            <w:right w:val="none" w:sz="0" w:space="0" w:color="auto"/>
          </w:divBdr>
        </w:div>
        <w:div w:id="691806696">
          <w:marLeft w:val="547"/>
          <w:marRight w:val="0"/>
          <w:marTop w:val="0"/>
          <w:marBottom w:val="0"/>
          <w:divBdr>
            <w:top w:val="none" w:sz="0" w:space="0" w:color="auto"/>
            <w:left w:val="none" w:sz="0" w:space="0" w:color="auto"/>
            <w:bottom w:val="none" w:sz="0" w:space="0" w:color="auto"/>
            <w:right w:val="none" w:sz="0" w:space="0" w:color="auto"/>
          </w:divBdr>
        </w:div>
        <w:div w:id="12363599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null)"/><Relationship Id="rId4" Type="http://schemas.openxmlformats.org/officeDocument/2006/relationships/image" Target="media/image7.jp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a_fioresi.BOTERO.003\AppData\Roaming\Microsoft\Templates\Curriculum%20raffinato,%20progettato%20da%20MO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9C91CD3372E4AB7BC911FE59BE3495E"/>
        <w:category>
          <w:name w:val="Generale"/>
          <w:gallery w:val="placeholder"/>
        </w:category>
        <w:types>
          <w:type w:val="bbPlcHdr"/>
        </w:types>
        <w:behaviors>
          <w:behavior w:val="content"/>
        </w:behaviors>
        <w:guid w:val="{C1DBDB01-63E4-4F4C-A9D2-2DD7D55E00BC}"/>
      </w:docPartPr>
      <w:docPartBody>
        <w:p w:rsidR="003D66E9" w:rsidRDefault="00175E72" w:rsidP="00175E72">
          <w:pPr>
            <w:pStyle w:val="29C91CD3372E4AB7BC911FE59BE3495E"/>
          </w:pPr>
          <w:r w:rsidRPr="00906BEE">
            <w:rPr>
              <w:lang w:bidi="it-IT"/>
            </w:rPr>
            <w:t>Istituto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Nyala"/>
    <w:panose1 w:val="02060603020205020403"/>
    <w:charset w:val="00"/>
    <w:family w:val="roman"/>
    <w:pitch w:val="variable"/>
    <w:sig w:usb0="00000007" w:usb1="00000000" w:usb2="00000000" w:usb3="00000000" w:csb0="00000003" w:csb1="00000000"/>
  </w:font>
  <w:font w:name="Franklin Gothic Demi">
    <w:altName w:val="Trebuchet MS"/>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72"/>
    <w:rsid w:val="0001301C"/>
    <w:rsid w:val="00175E72"/>
    <w:rsid w:val="002B6EBC"/>
    <w:rsid w:val="00307980"/>
    <w:rsid w:val="003D66E9"/>
    <w:rsid w:val="0064622A"/>
    <w:rsid w:val="006C5E4D"/>
    <w:rsid w:val="00DD7B9A"/>
    <w:rsid w:val="00E42C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745DC888C99146EC9E28CF0B0930A951">
    <w:name w:val="745DC888C99146EC9E28CF0B0930A951"/>
  </w:style>
  <w:style w:type="paragraph" w:customStyle="1" w:styleId="81284E8349EF4A5E86A486316D678809">
    <w:name w:val="81284E8349EF4A5E86A486316D678809"/>
  </w:style>
  <w:style w:type="paragraph" w:customStyle="1" w:styleId="9EF008D7B5A24773B7D9049B96DA98D4">
    <w:name w:val="9EF008D7B5A24773B7D9049B96DA98D4"/>
  </w:style>
  <w:style w:type="paragraph" w:customStyle="1" w:styleId="7A28B84F558F4A03B62D3B63ADFDE326">
    <w:name w:val="7A28B84F558F4A03B62D3B63ADFDE326"/>
  </w:style>
  <w:style w:type="paragraph" w:customStyle="1" w:styleId="BD160A11A07D4084A261CEDD4B7E2B1F">
    <w:name w:val="BD160A11A07D4084A261CEDD4B7E2B1F"/>
  </w:style>
  <w:style w:type="paragraph" w:customStyle="1" w:styleId="DAB7C61EC46C4CA49B5E74B33F58530F">
    <w:name w:val="DAB7C61EC46C4CA49B5E74B33F58530F"/>
  </w:style>
  <w:style w:type="paragraph" w:customStyle="1" w:styleId="4461EE5C0FDC41A0A5D01EE4768FD46F">
    <w:name w:val="4461EE5C0FDC41A0A5D01EE4768FD46F"/>
  </w:style>
  <w:style w:type="paragraph" w:customStyle="1" w:styleId="6AB6327C9E784C5D9C4A165CFB7E29B7">
    <w:name w:val="6AB6327C9E784C5D9C4A165CFB7E29B7"/>
  </w:style>
  <w:style w:type="paragraph" w:customStyle="1" w:styleId="FB4D9BA483D64D76AFD2DD3FEBB882E6">
    <w:name w:val="FB4D9BA483D64D76AFD2DD3FEBB882E6"/>
  </w:style>
  <w:style w:type="paragraph" w:customStyle="1" w:styleId="216C55E221644C078948275827487636">
    <w:name w:val="216C55E221644C078948275827487636"/>
  </w:style>
  <w:style w:type="paragraph" w:customStyle="1" w:styleId="52CB2B81C3D94D3882B2F1551BB1520B">
    <w:name w:val="52CB2B81C3D94D3882B2F1551BB1520B"/>
  </w:style>
  <w:style w:type="paragraph" w:customStyle="1" w:styleId="7F82CD82F5AE45898233318520F7DD8C">
    <w:name w:val="7F82CD82F5AE45898233318520F7DD8C"/>
  </w:style>
  <w:style w:type="paragraph" w:customStyle="1" w:styleId="F1A600384ADB4EA6A946B9DABDDCDF8E">
    <w:name w:val="F1A600384ADB4EA6A946B9DABDDCDF8E"/>
  </w:style>
  <w:style w:type="paragraph" w:customStyle="1" w:styleId="3DBE2DEC1CDB44B0B3F219347A5D7C71">
    <w:name w:val="3DBE2DEC1CDB44B0B3F219347A5D7C71"/>
  </w:style>
  <w:style w:type="paragraph" w:customStyle="1" w:styleId="A40DCAC2FBF34B4DB091241179F626B0">
    <w:name w:val="A40DCAC2FBF34B4DB091241179F626B0"/>
  </w:style>
  <w:style w:type="paragraph" w:customStyle="1" w:styleId="F43F3253992349618FB668CE64EF26B1">
    <w:name w:val="F43F3253992349618FB668CE64EF26B1"/>
  </w:style>
  <w:style w:type="paragraph" w:customStyle="1" w:styleId="93CAA03BD84D41AB99A5635F1F16EAE5">
    <w:name w:val="93CAA03BD84D41AB99A5635F1F16EAE5"/>
  </w:style>
  <w:style w:type="paragraph" w:customStyle="1" w:styleId="B9871DFED0E54992A371D625A9E548A9">
    <w:name w:val="B9871DFED0E54992A371D625A9E548A9"/>
  </w:style>
  <w:style w:type="paragraph" w:customStyle="1" w:styleId="5BCAE031831646D98F7EEE297F2B241A">
    <w:name w:val="5BCAE031831646D98F7EEE297F2B241A"/>
  </w:style>
  <w:style w:type="paragraph" w:customStyle="1" w:styleId="AEE3AEAA4089473FA58E9760D059948E">
    <w:name w:val="AEE3AEAA4089473FA58E9760D059948E"/>
  </w:style>
  <w:style w:type="paragraph" w:customStyle="1" w:styleId="237B17D4AF644805A117F593AE94EB7F">
    <w:name w:val="237B17D4AF644805A117F593AE94EB7F"/>
  </w:style>
  <w:style w:type="paragraph" w:customStyle="1" w:styleId="C77C40362BD94829AA92635734E9693E">
    <w:name w:val="C77C40362BD94829AA92635734E9693E"/>
  </w:style>
  <w:style w:type="paragraph" w:customStyle="1" w:styleId="684A65FA03364FBBA16BD9E3BBDDA6BD">
    <w:name w:val="684A65FA03364FBBA16BD9E3BBDDA6BD"/>
  </w:style>
  <w:style w:type="paragraph" w:customStyle="1" w:styleId="89BC108704DC4220802B329ECCDD2935">
    <w:name w:val="89BC108704DC4220802B329ECCDD2935"/>
  </w:style>
  <w:style w:type="paragraph" w:customStyle="1" w:styleId="BBE15E5CCE67491380CA83F37427CB52">
    <w:name w:val="BBE15E5CCE67491380CA83F37427CB52"/>
  </w:style>
  <w:style w:type="paragraph" w:customStyle="1" w:styleId="E7986C40908240D1990E7F1874F419F2">
    <w:name w:val="E7986C40908240D1990E7F1874F419F2"/>
  </w:style>
  <w:style w:type="paragraph" w:customStyle="1" w:styleId="A48782BE50AF4231ABC6310910325C5F">
    <w:name w:val="A48782BE50AF4231ABC6310910325C5F"/>
  </w:style>
  <w:style w:type="paragraph" w:customStyle="1" w:styleId="E48FE0CC9BFF485EBE64068B22F3528B">
    <w:name w:val="E48FE0CC9BFF485EBE64068B22F3528B"/>
  </w:style>
  <w:style w:type="paragraph" w:customStyle="1" w:styleId="00B437A3E89D4AF0B21AF94EB3E9B8AB">
    <w:name w:val="00B437A3E89D4AF0B21AF94EB3E9B8AB"/>
  </w:style>
  <w:style w:type="paragraph" w:customStyle="1" w:styleId="311C8A30E3FB4560ABD3A92632BB3F7F">
    <w:name w:val="311C8A30E3FB4560ABD3A92632BB3F7F"/>
  </w:style>
  <w:style w:type="paragraph" w:customStyle="1" w:styleId="8597A3C5A2F141F3A7E87F684B2FD7BB">
    <w:name w:val="8597A3C5A2F141F3A7E87F684B2FD7BB"/>
    <w:rsid w:val="00175E72"/>
  </w:style>
  <w:style w:type="paragraph" w:customStyle="1" w:styleId="0174BFEF93B842EFB66AA2AECBCA8C49">
    <w:name w:val="0174BFEF93B842EFB66AA2AECBCA8C49"/>
    <w:rsid w:val="00175E72"/>
  </w:style>
  <w:style w:type="paragraph" w:customStyle="1" w:styleId="AB5604DB59D04CF19FE39CA5A887BBA3">
    <w:name w:val="AB5604DB59D04CF19FE39CA5A887BBA3"/>
    <w:rsid w:val="00175E72"/>
  </w:style>
  <w:style w:type="paragraph" w:customStyle="1" w:styleId="F537E39454654171BF4D10CB0B451E47">
    <w:name w:val="F537E39454654171BF4D10CB0B451E47"/>
    <w:rsid w:val="00175E72"/>
  </w:style>
  <w:style w:type="paragraph" w:customStyle="1" w:styleId="57ED651493484FC3950D8EF37EDB706F">
    <w:name w:val="57ED651493484FC3950D8EF37EDB706F"/>
    <w:rsid w:val="00175E72"/>
  </w:style>
  <w:style w:type="paragraph" w:customStyle="1" w:styleId="F1C24502229344A39C1DB61A605E86E3">
    <w:name w:val="F1C24502229344A39C1DB61A605E86E3"/>
    <w:rsid w:val="00175E72"/>
  </w:style>
  <w:style w:type="paragraph" w:customStyle="1" w:styleId="3AB1FFE6B733460A89D3644AE9094942">
    <w:name w:val="3AB1FFE6B733460A89D3644AE9094942"/>
    <w:rsid w:val="00175E72"/>
  </w:style>
  <w:style w:type="paragraph" w:customStyle="1" w:styleId="405CF90DEAF24E54B716DB290FFA317B">
    <w:name w:val="405CF90DEAF24E54B716DB290FFA317B"/>
    <w:rsid w:val="00175E72"/>
  </w:style>
  <w:style w:type="paragraph" w:customStyle="1" w:styleId="67A5CAE0192A439BAF22E914039545A8">
    <w:name w:val="67A5CAE0192A439BAF22E914039545A8"/>
    <w:rsid w:val="00175E72"/>
  </w:style>
  <w:style w:type="paragraph" w:customStyle="1" w:styleId="404EFE95C166406CBD0CA4EBE7E80FCE">
    <w:name w:val="404EFE95C166406CBD0CA4EBE7E80FCE"/>
    <w:rsid w:val="00175E72"/>
  </w:style>
  <w:style w:type="paragraph" w:customStyle="1" w:styleId="3302C9544686419AAB2163C8353D0D04">
    <w:name w:val="3302C9544686419AAB2163C8353D0D04"/>
    <w:rsid w:val="00175E72"/>
  </w:style>
  <w:style w:type="paragraph" w:customStyle="1" w:styleId="609934A9DB284E93BD549D336F3E75ED">
    <w:name w:val="609934A9DB284E93BD549D336F3E75ED"/>
    <w:rsid w:val="00175E72"/>
  </w:style>
  <w:style w:type="paragraph" w:customStyle="1" w:styleId="9971C4E72D3544BE8F94B47AED7D8BC5">
    <w:name w:val="9971C4E72D3544BE8F94B47AED7D8BC5"/>
    <w:rsid w:val="00175E72"/>
  </w:style>
  <w:style w:type="paragraph" w:customStyle="1" w:styleId="33B88F4132D14F8FB473F6EC6DAAEDE6">
    <w:name w:val="33B88F4132D14F8FB473F6EC6DAAEDE6"/>
    <w:rsid w:val="00175E72"/>
  </w:style>
  <w:style w:type="paragraph" w:customStyle="1" w:styleId="FB4B9AF9E2E148D7B094D21C986DCC13">
    <w:name w:val="FB4B9AF9E2E148D7B094D21C986DCC13"/>
    <w:rsid w:val="00175E72"/>
  </w:style>
  <w:style w:type="paragraph" w:customStyle="1" w:styleId="EF0571B18FD74E64817D342465921534">
    <w:name w:val="EF0571B18FD74E64817D342465921534"/>
    <w:rsid w:val="00175E72"/>
  </w:style>
  <w:style w:type="paragraph" w:customStyle="1" w:styleId="33AC60B115CB4B11921F6FEDA1F0472A">
    <w:name w:val="33AC60B115CB4B11921F6FEDA1F0472A"/>
    <w:rsid w:val="00175E72"/>
  </w:style>
  <w:style w:type="paragraph" w:customStyle="1" w:styleId="EF6E4EA8D726492DBFD9911BE3DFBB11">
    <w:name w:val="EF6E4EA8D726492DBFD9911BE3DFBB11"/>
    <w:rsid w:val="00175E72"/>
  </w:style>
  <w:style w:type="paragraph" w:customStyle="1" w:styleId="02800E5379F845F0B127C40DE32DCBC5">
    <w:name w:val="02800E5379F845F0B127C40DE32DCBC5"/>
    <w:rsid w:val="00175E72"/>
  </w:style>
  <w:style w:type="paragraph" w:customStyle="1" w:styleId="FC1D2BF20C8C41E0B1BCE5F0EF281376">
    <w:name w:val="FC1D2BF20C8C41E0B1BCE5F0EF281376"/>
    <w:rsid w:val="00175E72"/>
  </w:style>
  <w:style w:type="paragraph" w:customStyle="1" w:styleId="06E816B8AFAD4AE493D7ACC6D1F251EF">
    <w:name w:val="06E816B8AFAD4AE493D7ACC6D1F251EF"/>
    <w:rsid w:val="00175E72"/>
  </w:style>
  <w:style w:type="paragraph" w:customStyle="1" w:styleId="756CD3557B87419EB73BF311A5C58B8D">
    <w:name w:val="756CD3557B87419EB73BF311A5C58B8D"/>
    <w:rsid w:val="00175E72"/>
  </w:style>
  <w:style w:type="paragraph" w:customStyle="1" w:styleId="8AAFDEDC220F41EB8BC1811D7D1731AD">
    <w:name w:val="8AAFDEDC220F41EB8BC1811D7D1731AD"/>
    <w:rsid w:val="00175E72"/>
  </w:style>
  <w:style w:type="paragraph" w:customStyle="1" w:styleId="CF19E4BCC25743B7B118460EB2F39122">
    <w:name w:val="CF19E4BCC25743B7B118460EB2F39122"/>
    <w:rsid w:val="00175E72"/>
  </w:style>
  <w:style w:type="paragraph" w:customStyle="1" w:styleId="F9054F5E9F8A4729B53B2EAE741D03A8">
    <w:name w:val="F9054F5E9F8A4729B53B2EAE741D03A8"/>
    <w:rsid w:val="00175E72"/>
  </w:style>
  <w:style w:type="paragraph" w:customStyle="1" w:styleId="0D37F33AED4B4A588E5C3D2F6BC5C506">
    <w:name w:val="0D37F33AED4B4A588E5C3D2F6BC5C506"/>
    <w:rsid w:val="00175E72"/>
  </w:style>
  <w:style w:type="paragraph" w:customStyle="1" w:styleId="892C7EACD3734F03A21F211E704B7244">
    <w:name w:val="892C7EACD3734F03A21F211E704B7244"/>
    <w:rsid w:val="00175E72"/>
  </w:style>
  <w:style w:type="paragraph" w:customStyle="1" w:styleId="A23522D52B494C6BA48A30D5127B3FAE">
    <w:name w:val="A23522D52B494C6BA48A30D5127B3FAE"/>
    <w:rsid w:val="00175E72"/>
  </w:style>
  <w:style w:type="paragraph" w:customStyle="1" w:styleId="D4F4BBA75DDB4FFB924D074D1FF81086">
    <w:name w:val="D4F4BBA75DDB4FFB924D074D1FF81086"/>
    <w:rsid w:val="00175E72"/>
  </w:style>
  <w:style w:type="paragraph" w:customStyle="1" w:styleId="2853F3A526AE4847960B4637ED058F79">
    <w:name w:val="2853F3A526AE4847960B4637ED058F79"/>
    <w:rsid w:val="00175E72"/>
  </w:style>
  <w:style w:type="paragraph" w:customStyle="1" w:styleId="3E64FD453C334662939359C92532A940">
    <w:name w:val="3E64FD453C334662939359C92532A940"/>
    <w:rsid w:val="00175E72"/>
  </w:style>
  <w:style w:type="paragraph" w:customStyle="1" w:styleId="A24CAE0F1B8546FD8D2C91821D384979">
    <w:name w:val="A24CAE0F1B8546FD8D2C91821D384979"/>
    <w:rsid w:val="00175E72"/>
  </w:style>
  <w:style w:type="paragraph" w:customStyle="1" w:styleId="153BBED2AF0C4EFBA2E012BE6F048BC6">
    <w:name w:val="153BBED2AF0C4EFBA2E012BE6F048BC6"/>
    <w:rsid w:val="00175E72"/>
  </w:style>
  <w:style w:type="paragraph" w:customStyle="1" w:styleId="38ABA4E39CA44CEFBAB8BEB7EF005A61">
    <w:name w:val="38ABA4E39CA44CEFBAB8BEB7EF005A61"/>
    <w:rsid w:val="00175E72"/>
  </w:style>
  <w:style w:type="paragraph" w:customStyle="1" w:styleId="C78261872FDC45C7A41ECB6BBDC61258">
    <w:name w:val="C78261872FDC45C7A41ECB6BBDC61258"/>
    <w:rsid w:val="00175E72"/>
  </w:style>
  <w:style w:type="paragraph" w:customStyle="1" w:styleId="29C91CD3372E4AB7BC911FE59BE3495E">
    <w:name w:val="29C91CD3372E4AB7BC911FE59BE3495E"/>
    <w:rsid w:val="00175E72"/>
  </w:style>
  <w:style w:type="paragraph" w:customStyle="1" w:styleId="E9B4BFC326D9490DA4DB8945254CEA93">
    <w:name w:val="E9B4BFC326D9490DA4DB8945254CEA93"/>
    <w:rsid w:val="00175E72"/>
  </w:style>
  <w:style w:type="paragraph" w:customStyle="1" w:styleId="11D237A93E46436E94D8DC709FE69936">
    <w:name w:val="11D237A93E46436E94D8DC709FE69936"/>
    <w:rsid w:val="00175E72"/>
  </w:style>
  <w:style w:type="paragraph" w:customStyle="1" w:styleId="579422167DCD406F9F8466FE6A28312F">
    <w:name w:val="579422167DCD406F9F8466FE6A28312F"/>
    <w:rsid w:val="00175E72"/>
  </w:style>
  <w:style w:type="paragraph" w:customStyle="1" w:styleId="F3C0F2F207DA44099CD3D370A739AEBF">
    <w:name w:val="F3C0F2F207DA44099CD3D370A739AEBF"/>
    <w:rsid w:val="00175E72"/>
  </w:style>
  <w:style w:type="paragraph" w:customStyle="1" w:styleId="8AEEF03F6FC546F996FEE672A40D3998">
    <w:name w:val="8AEEF03F6FC546F996FEE672A40D3998"/>
    <w:rsid w:val="00175E72"/>
  </w:style>
  <w:style w:type="paragraph" w:customStyle="1" w:styleId="B50F0F0A9B24482D9C10F710085B3D73">
    <w:name w:val="B50F0F0A9B24482D9C10F710085B3D73"/>
    <w:rsid w:val="00175E72"/>
  </w:style>
  <w:style w:type="paragraph" w:customStyle="1" w:styleId="E31735D80EF241C1B5A14EBBA22AF25E">
    <w:name w:val="E31735D80EF241C1B5A14EBBA22AF25E"/>
    <w:rsid w:val="00175E72"/>
  </w:style>
  <w:style w:type="paragraph" w:customStyle="1" w:styleId="2489D8B5FD5A40F7B9FBA95C6128B693">
    <w:name w:val="2489D8B5FD5A40F7B9FBA95C6128B693"/>
    <w:rsid w:val="00175E72"/>
  </w:style>
  <w:style w:type="paragraph" w:customStyle="1" w:styleId="BE2017E496B9476ABA9A7E93D727A18D">
    <w:name w:val="BE2017E496B9476ABA9A7E93D727A18D"/>
    <w:rsid w:val="00175E72"/>
  </w:style>
  <w:style w:type="paragraph" w:customStyle="1" w:styleId="7A9E6EFDF2744896A223EE6B35AF5E4F">
    <w:name w:val="7A9E6EFDF2744896A223EE6B35AF5E4F"/>
    <w:rsid w:val="00175E72"/>
  </w:style>
  <w:style w:type="paragraph" w:customStyle="1" w:styleId="2EBE6120F7FE40D99F5DEB3DCAC30B97">
    <w:name w:val="2EBE6120F7FE40D99F5DEB3DCAC30B97"/>
    <w:rsid w:val="00175E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rfioresi@ervet.it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A8C30F-7285-49E1-A58F-667873A65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Curriculum raffinato, progettato da MOO.dotx</Template>
  <TotalTime>1</TotalTime>
  <Pages>17</Pages>
  <Words>3973</Words>
  <Characters>22647</Characters>
  <Application>Microsoft Office Word</Application>
  <DocSecurity>4</DocSecurity>
  <Lines>188</Lines>
  <Paragraphs>53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_</dc:subject>
  <dc:creator>3° focus group territoriale sul mainstreaming</dc:creator>
  <cp:keywords/>
  <dc:description/>
  <cp:lastModifiedBy>rita fioresi</cp:lastModifiedBy>
  <cp:revision>2</cp:revision>
  <cp:lastPrinted>2019-02-28T10:56:00Z</cp:lastPrinted>
  <dcterms:created xsi:type="dcterms:W3CDTF">2019-04-02T14:41:00Z</dcterms:created>
  <dcterms:modified xsi:type="dcterms:W3CDTF">2019-04-02T14:41:00Z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