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0311E42" w14:textId="4ED53BF3" w:rsidR="003A6065" w:rsidRDefault="000D6FED" w:rsidP="00473939">
      <w:pPr>
        <w:spacing w:line="360" w:lineRule="exact"/>
        <w:jc w:val="center"/>
        <w:rPr>
          <w:b/>
          <w:color w:val="244061" w:themeColor="accent1" w:themeShade="80"/>
          <w:sz w:val="36"/>
          <w:szCs w:val="36"/>
        </w:rPr>
      </w:pPr>
      <w:r>
        <w:rPr>
          <w:rFonts w:eastAsia="Times New Roman"/>
          <w:bCs/>
          <w:noProof/>
          <w:color w:val="000000"/>
        </w:rPr>
        <w:drawing>
          <wp:anchor distT="0" distB="0" distL="114300" distR="114300" simplePos="0" relativeHeight="251709440" behindDoc="0" locked="0" layoutInCell="1" allowOverlap="1" wp14:anchorId="24D0DB42" wp14:editId="176DA0C6">
            <wp:simplePos x="0" y="0"/>
            <wp:positionH relativeFrom="column">
              <wp:posOffset>1781658</wp:posOffset>
            </wp:positionH>
            <wp:positionV relativeFrom="paragraph">
              <wp:posOffset>14605</wp:posOffset>
            </wp:positionV>
            <wp:extent cx="2574000" cy="525600"/>
            <wp:effectExtent l="0" t="0" r="0" b="8255"/>
            <wp:wrapNone/>
            <wp:docPr id="28" name="Immagin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74000" cy="525600"/>
                    </a:xfrm>
                    <a:prstGeom prst="rect">
                      <a:avLst/>
                    </a:prstGeom>
                    <a:noFill/>
                  </pic:spPr>
                </pic:pic>
              </a:graphicData>
            </a:graphic>
            <wp14:sizeRelH relativeFrom="margin">
              <wp14:pctWidth>0</wp14:pctWidth>
            </wp14:sizeRelH>
            <wp14:sizeRelV relativeFrom="margin">
              <wp14:pctHeight>0</wp14:pctHeight>
            </wp14:sizeRelV>
          </wp:anchor>
        </w:drawing>
      </w:r>
    </w:p>
    <w:p w14:paraId="1ECF36C9" w14:textId="77777777" w:rsidR="00C70E71" w:rsidRDefault="00C70E71" w:rsidP="00473939">
      <w:pPr>
        <w:spacing w:line="360" w:lineRule="exact"/>
        <w:jc w:val="center"/>
        <w:rPr>
          <w:b/>
          <w:color w:val="244061" w:themeColor="accent1" w:themeShade="80"/>
          <w:sz w:val="36"/>
          <w:szCs w:val="36"/>
        </w:rPr>
      </w:pPr>
    </w:p>
    <w:p w14:paraId="0E758B79" w14:textId="77777777" w:rsidR="00C70E71" w:rsidRDefault="00C70E71" w:rsidP="00473939">
      <w:pPr>
        <w:spacing w:line="360" w:lineRule="exact"/>
        <w:jc w:val="center"/>
        <w:rPr>
          <w:b/>
          <w:color w:val="244061" w:themeColor="accent1" w:themeShade="80"/>
          <w:sz w:val="36"/>
          <w:szCs w:val="36"/>
        </w:rPr>
      </w:pPr>
    </w:p>
    <w:p w14:paraId="4E745B40" w14:textId="75412A0B" w:rsidR="00C70E71" w:rsidRDefault="00C70E71" w:rsidP="00473939">
      <w:pPr>
        <w:spacing w:line="360" w:lineRule="exact"/>
        <w:jc w:val="center"/>
        <w:rPr>
          <w:b/>
          <w:color w:val="244061" w:themeColor="accent1" w:themeShade="80"/>
          <w:sz w:val="36"/>
          <w:szCs w:val="36"/>
        </w:rPr>
      </w:pPr>
    </w:p>
    <w:p w14:paraId="60DD8C3A" w14:textId="77777777" w:rsidR="00C70E71" w:rsidRDefault="00C70E71" w:rsidP="00473939">
      <w:pPr>
        <w:spacing w:line="360" w:lineRule="exact"/>
        <w:jc w:val="center"/>
        <w:rPr>
          <w:b/>
          <w:color w:val="244061" w:themeColor="accent1" w:themeShade="80"/>
          <w:sz w:val="36"/>
          <w:szCs w:val="36"/>
        </w:rPr>
      </w:pPr>
    </w:p>
    <w:p w14:paraId="2E596F14" w14:textId="77777777" w:rsidR="00C70E71" w:rsidRDefault="00C70E71" w:rsidP="00473939">
      <w:pPr>
        <w:spacing w:line="360" w:lineRule="exact"/>
        <w:jc w:val="center"/>
        <w:rPr>
          <w:b/>
          <w:color w:val="244061" w:themeColor="accent1" w:themeShade="80"/>
          <w:sz w:val="36"/>
          <w:szCs w:val="36"/>
        </w:rPr>
      </w:pPr>
    </w:p>
    <w:p w14:paraId="38071C38" w14:textId="77777777" w:rsidR="00C70E71" w:rsidRPr="00E40DF5" w:rsidRDefault="00C70E71" w:rsidP="00473939">
      <w:pPr>
        <w:spacing w:line="360" w:lineRule="exact"/>
        <w:jc w:val="center"/>
        <w:rPr>
          <w:b/>
          <w:color w:val="244061" w:themeColor="accent1" w:themeShade="80"/>
          <w:sz w:val="36"/>
          <w:szCs w:val="36"/>
        </w:rPr>
      </w:pPr>
    </w:p>
    <w:p w14:paraId="3027D12F" w14:textId="77777777" w:rsidR="00AB1B32" w:rsidRPr="00E40DF5" w:rsidRDefault="00AB1B32" w:rsidP="00473939">
      <w:pPr>
        <w:spacing w:line="360" w:lineRule="exact"/>
        <w:jc w:val="center"/>
        <w:rPr>
          <w:b/>
          <w:color w:val="244061" w:themeColor="accent1" w:themeShade="80"/>
          <w:sz w:val="36"/>
          <w:szCs w:val="36"/>
        </w:rPr>
      </w:pPr>
    </w:p>
    <w:p w14:paraId="77627CED" w14:textId="2572C10A" w:rsidR="003A6065" w:rsidRPr="00E40DF5" w:rsidRDefault="003A6065" w:rsidP="00473939">
      <w:pPr>
        <w:spacing w:line="360" w:lineRule="exact"/>
        <w:jc w:val="center"/>
        <w:rPr>
          <w:b/>
          <w:color w:val="244061" w:themeColor="accent1" w:themeShade="80"/>
          <w:sz w:val="36"/>
          <w:szCs w:val="36"/>
        </w:rPr>
      </w:pPr>
    </w:p>
    <w:p w14:paraId="185F7DB9" w14:textId="77777777" w:rsidR="003A6065" w:rsidRPr="00E40DF5" w:rsidRDefault="003A6065" w:rsidP="00473939">
      <w:pPr>
        <w:spacing w:line="360" w:lineRule="exact"/>
        <w:jc w:val="center"/>
        <w:rPr>
          <w:b/>
          <w:color w:val="244061" w:themeColor="accent1" w:themeShade="80"/>
          <w:sz w:val="36"/>
          <w:szCs w:val="36"/>
        </w:rPr>
      </w:pPr>
    </w:p>
    <w:p w14:paraId="7D03FA44" w14:textId="77777777" w:rsidR="003A6065" w:rsidRPr="0079523E" w:rsidRDefault="003A6065" w:rsidP="00473939">
      <w:pPr>
        <w:spacing w:line="360" w:lineRule="exact"/>
        <w:jc w:val="center"/>
        <w:rPr>
          <w:b/>
          <w:color w:val="244061" w:themeColor="accent1" w:themeShade="80"/>
          <w:sz w:val="40"/>
          <w:szCs w:val="40"/>
        </w:rPr>
      </w:pPr>
      <w:r w:rsidRPr="0079523E">
        <w:rPr>
          <w:b/>
          <w:color w:val="244061" w:themeColor="accent1" w:themeShade="80"/>
          <w:sz w:val="40"/>
          <w:szCs w:val="40"/>
        </w:rPr>
        <w:t xml:space="preserve">"QUADRO CONOSCITIVO" </w:t>
      </w:r>
    </w:p>
    <w:p w14:paraId="2266DA08" w14:textId="77777777" w:rsidR="003A6065" w:rsidRPr="0079523E" w:rsidRDefault="003A6065" w:rsidP="00473939">
      <w:pPr>
        <w:spacing w:line="360" w:lineRule="exact"/>
        <w:jc w:val="center"/>
        <w:rPr>
          <w:b/>
          <w:color w:val="244061" w:themeColor="accent1" w:themeShade="80"/>
          <w:sz w:val="40"/>
          <w:szCs w:val="40"/>
        </w:rPr>
      </w:pPr>
    </w:p>
    <w:p w14:paraId="4C30F3BF" w14:textId="77777777" w:rsidR="0079523E" w:rsidRDefault="0079523E" w:rsidP="00473939">
      <w:pPr>
        <w:spacing w:line="360" w:lineRule="exact"/>
        <w:jc w:val="center"/>
        <w:rPr>
          <w:b/>
          <w:color w:val="244061" w:themeColor="accent1" w:themeShade="80"/>
          <w:sz w:val="40"/>
          <w:szCs w:val="40"/>
        </w:rPr>
      </w:pPr>
    </w:p>
    <w:p w14:paraId="07EAE9A9" w14:textId="1CA4FAAA" w:rsidR="003A6065" w:rsidRPr="0079523E" w:rsidRDefault="003A6065" w:rsidP="0079523E">
      <w:pPr>
        <w:spacing w:before="240" w:line="300" w:lineRule="exact"/>
        <w:jc w:val="center"/>
        <w:rPr>
          <w:b/>
          <w:color w:val="244061" w:themeColor="accent1" w:themeShade="80"/>
          <w:sz w:val="40"/>
          <w:szCs w:val="40"/>
        </w:rPr>
      </w:pPr>
      <w:r w:rsidRPr="0079523E">
        <w:rPr>
          <w:b/>
          <w:color w:val="244061" w:themeColor="accent1" w:themeShade="80"/>
          <w:sz w:val="40"/>
          <w:szCs w:val="40"/>
        </w:rPr>
        <w:t xml:space="preserve">PROPEDEUTICO ALLA REDAZIONE </w:t>
      </w:r>
    </w:p>
    <w:p w14:paraId="0D03CC98" w14:textId="77777777" w:rsidR="0079523E" w:rsidRDefault="003A6065" w:rsidP="0079523E">
      <w:pPr>
        <w:spacing w:before="240" w:line="300" w:lineRule="exact"/>
        <w:jc w:val="center"/>
        <w:rPr>
          <w:b/>
          <w:color w:val="244061" w:themeColor="accent1" w:themeShade="80"/>
          <w:sz w:val="40"/>
          <w:szCs w:val="40"/>
        </w:rPr>
      </w:pPr>
      <w:r w:rsidRPr="0079523E">
        <w:rPr>
          <w:b/>
          <w:color w:val="244061" w:themeColor="accent1" w:themeShade="80"/>
          <w:sz w:val="40"/>
          <w:szCs w:val="40"/>
        </w:rPr>
        <w:t xml:space="preserve">DEL PROGRAMMA REGIONALE </w:t>
      </w:r>
    </w:p>
    <w:p w14:paraId="1ABCCBA6" w14:textId="65CC8D67" w:rsidR="003A6065" w:rsidRPr="0079523E" w:rsidRDefault="003A6065" w:rsidP="0079523E">
      <w:pPr>
        <w:spacing w:before="240" w:line="300" w:lineRule="exact"/>
        <w:jc w:val="center"/>
        <w:rPr>
          <w:b/>
          <w:color w:val="244061" w:themeColor="accent1" w:themeShade="80"/>
          <w:sz w:val="40"/>
          <w:szCs w:val="40"/>
        </w:rPr>
      </w:pPr>
      <w:r w:rsidRPr="0079523E">
        <w:rPr>
          <w:b/>
          <w:color w:val="244061" w:themeColor="accent1" w:themeShade="80"/>
          <w:sz w:val="40"/>
          <w:szCs w:val="40"/>
        </w:rPr>
        <w:t xml:space="preserve">PER LA MONTAGNA </w:t>
      </w:r>
    </w:p>
    <w:p w14:paraId="6494A819" w14:textId="77777777" w:rsidR="003A6065" w:rsidRPr="00E40DF5" w:rsidRDefault="003A6065" w:rsidP="00473939">
      <w:pPr>
        <w:spacing w:line="360" w:lineRule="exact"/>
        <w:jc w:val="center"/>
        <w:rPr>
          <w:b/>
          <w:color w:val="244061" w:themeColor="accent1" w:themeShade="80"/>
          <w:sz w:val="36"/>
          <w:szCs w:val="36"/>
        </w:rPr>
      </w:pPr>
    </w:p>
    <w:p w14:paraId="5EC724BE" w14:textId="77777777" w:rsidR="003A6065" w:rsidRPr="00E40DF5" w:rsidRDefault="003A6065" w:rsidP="00473939">
      <w:pPr>
        <w:spacing w:line="360" w:lineRule="exact"/>
        <w:jc w:val="center"/>
        <w:rPr>
          <w:b/>
          <w:color w:val="244061" w:themeColor="accent1" w:themeShade="80"/>
          <w:sz w:val="36"/>
          <w:szCs w:val="36"/>
        </w:rPr>
      </w:pPr>
    </w:p>
    <w:p w14:paraId="18D983F0" w14:textId="77777777" w:rsidR="003A6065" w:rsidRPr="00E40DF5" w:rsidRDefault="003A6065" w:rsidP="00473939">
      <w:pPr>
        <w:spacing w:line="360" w:lineRule="exact"/>
        <w:jc w:val="center"/>
        <w:rPr>
          <w:b/>
          <w:color w:val="244061" w:themeColor="accent1" w:themeShade="80"/>
          <w:sz w:val="36"/>
          <w:szCs w:val="36"/>
        </w:rPr>
      </w:pPr>
    </w:p>
    <w:p w14:paraId="67EBBB85" w14:textId="77777777" w:rsidR="00EC62C7" w:rsidRPr="00E40DF5" w:rsidRDefault="00EC62C7" w:rsidP="00473939">
      <w:pPr>
        <w:spacing w:line="360" w:lineRule="exact"/>
        <w:jc w:val="center"/>
        <w:rPr>
          <w:b/>
          <w:color w:val="244061" w:themeColor="accent1" w:themeShade="80"/>
          <w:sz w:val="36"/>
          <w:szCs w:val="36"/>
        </w:rPr>
      </w:pPr>
    </w:p>
    <w:p w14:paraId="5985C1B8" w14:textId="77777777" w:rsidR="00EC62C7" w:rsidRPr="00E40DF5" w:rsidRDefault="00EC62C7" w:rsidP="00473939">
      <w:pPr>
        <w:spacing w:line="360" w:lineRule="exact"/>
        <w:jc w:val="center"/>
        <w:rPr>
          <w:b/>
          <w:color w:val="244061" w:themeColor="accent1" w:themeShade="80"/>
          <w:sz w:val="36"/>
          <w:szCs w:val="36"/>
        </w:rPr>
      </w:pPr>
    </w:p>
    <w:p w14:paraId="7B6598F7" w14:textId="77777777" w:rsidR="00EC62C7" w:rsidRPr="00E40DF5" w:rsidRDefault="00EC62C7" w:rsidP="00473939">
      <w:pPr>
        <w:spacing w:line="360" w:lineRule="exact"/>
        <w:jc w:val="center"/>
        <w:rPr>
          <w:b/>
          <w:color w:val="244061" w:themeColor="accent1" w:themeShade="80"/>
          <w:sz w:val="36"/>
          <w:szCs w:val="36"/>
        </w:rPr>
      </w:pPr>
    </w:p>
    <w:p w14:paraId="03AA35DE" w14:textId="77777777" w:rsidR="00EC62C7" w:rsidRPr="00E40DF5" w:rsidRDefault="00EC62C7" w:rsidP="00473939">
      <w:pPr>
        <w:spacing w:line="360" w:lineRule="exact"/>
        <w:jc w:val="center"/>
        <w:rPr>
          <w:b/>
          <w:color w:val="244061" w:themeColor="accent1" w:themeShade="80"/>
          <w:sz w:val="36"/>
          <w:szCs w:val="36"/>
        </w:rPr>
      </w:pPr>
    </w:p>
    <w:p w14:paraId="33E13BF9" w14:textId="77777777" w:rsidR="00EC62C7" w:rsidRPr="00E40DF5" w:rsidRDefault="00EC62C7" w:rsidP="00473939">
      <w:pPr>
        <w:spacing w:line="360" w:lineRule="exact"/>
        <w:jc w:val="center"/>
        <w:rPr>
          <w:b/>
          <w:color w:val="244061" w:themeColor="accent1" w:themeShade="80"/>
          <w:sz w:val="36"/>
          <w:szCs w:val="36"/>
        </w:rPr>
      </w:pPr>
    </w:p>
    <w:p w14:paraId="62C68D61" w14:textId="77777777" w:rsidR="00EC62C7" w:rsidRPr="00E40DF5" w:rsidRDefault="00EC62C7" w:rsidP="00473939">
      <w:pPr>
        <w:spacing w:line="360" w:lineRule="exact"/>
        <w:jc w:val="center"/>
        <w:rPr>
          <w:b/>
          <w:color w:val="244061" w:themeColor="accent1" w:themeShade="80"/>
          <w:sz w:val="36"/>
          <w:szCs w:val="36"/>
        </w:rPr>
      </w:pPr>
    </w:p>
    <w:p w14:paraId="762ABED7" w14:textId="77777777" w:rsidR="00EC62C7" w:rsidRPr="00E40DF5" w:rsidRDefault="00EC62C7" w:rsidP="00473939">
      <w:pPr>
        <w:spacing w:line="360" w:lineRule="exact"/>
        <w:jc w:val="center"/>
        <w:rPr>
          <w:b/>
          <w:color w:val="244061" w:themeColor="accent1" w:themeShade="80"/>
          <w:sz w:val="36"/>
          <w:szCs w:val="36"/>
        </w:rPr>
      </w:pPr>
    </w:p>
    <w:p w14:paraId="60E840EE" w14:textId="77777777" w:rsidR="00EC62C7" w:rsidRPr="00E40DF5" w:rsidRDefault="00EC62C7" w:rsidP="00473939">
      <w:pPr>
        <w:spacing w:line="360" w:lineRule="exact"/>
        <w:jc w:val="center"/>
        <w:rPr>
          <w:b/>
          <w:color w:val="244061" w:themeColor="accent1" w:themeShade="80"/>
          <w:sz w:val="36"/>
          <w:szCs w:val="36"/>
        </w:rPr>
      </w:pPr>
    </w:p>
    <w:p w14:paraId="490FC9D8" w14:textId="77777777" w:rsidR="00EC62C7" w:rsidRPr="00E40DF5" w:rsidRDefault="00EC62C7" w:rsidP="00473939">
      <w:pPr>
        <w:spacing w:line="360" w:lineRule="exact"/>
        <w:jc w:val="center"/>
        <w:rPr>
          <w:b/>
          <w:color w:val="244061" w:themeColor="accent1" w:themeShade="80"/>
          <w:sz w:val="36"/>
          <w:szCs w:val="36"/>
        </w:rPr>
      </w:pPr>
    </w:p>
    <w:p w14:paraId="7DBF4612" w14:textId="77777777" w:rsidR="00EC62C7" w:rsidRPr="00E40DF5" w:rsidRDefault="00EC62C7" w:rsidP="00473939">
      <w:pPr>
        <w:spacing w:line="360" w:lineRule="exact"/>
        <w:jc w:val="center"/>
        <w:rPr>
          <w:b/>
          <w:color w:val="244061" w:themeColor="accent1" w:themeShade="80"/>
          <w:sz w:val="36"/>
          <w:szCs w:val="36"/>
        </w:rPr>
      </w:pPr>
    </w:p>
    <w:p w14:paraId="2DF0223E" w14:textId="77777777" w:rsidR="00EC62C7" w:rsidRPr="00E40DF5" w:rsidRDefault="00EC62C7" w:rsidP="00473939">
      <w:pPr>
        <w:spacing w:line="360" w:lineRule="exact"/>
        <w:jc w:val="center"/>
        <w:rPr>
          <w:b/>
          <w:color w:val="244061" w:themeColor="accent1" w:themeShade="80"/>
          <w:sz w:val="36"/>
          <w:szCs w:val="36"/>
        </w:rPr>
      </w:pPr>
    </w:p>
    <w:p w14:paraId="705E682E" w14:textId="77777777" w:rsidR="00EC62C7" w:rsidRPr="00E40DF5" w:rsidRDefault="00EC62C7" w:rsidP="00473939">
      <w:pPr>
        <w:spacing w:line="360" w:lineRule="exact"/>
        <w:jc w:val="center"/>
        <w:rPr>
          <w:b/>
          <w:color w:val="244061" w:themeColor="accent1" w:themeShade="80"/>
          <w:sz w:val="36"/>
          <w:szCs w:val="36"/>
        </w:rPr>
      </w:pPr>
    </w:p>
    <w:p w14:paraId="70CFADBC" w14:textId="66E29A6E" w:rsidR="00EC62C7" w:rsidRPr="00E40DF5" w:rsidRDefault="000D6FED" w:rsidP="00473939">
      <w:pPr>
        <w:spacing w:line="360" w:lineRule="exact"/>
        <w:jc w:val="center"/>
        <w:rPr>
          <w:b/>
          <w:color w:val="244061" w:themeColor="accent1" w:themeShade="80"/>
          <w:sz w:val="36"/>
          <w:szCs w:val="36"/>
        </w:rPr>
      </w:pPr>
      <w:r>
        <w:rPr>
          <w:b/>
          <w:noProof/>
          <w:color w:val="244061" w:themeColor="accent1" w:themeShade="80"/>
          <w:sz w:val="36"/>
          <w:szCs w:val="36"/>
        </w:rPr>
        <w:drawing>
          <wp:anchor distT="0" distB="0" distL="114300" distR="114300" simplePos="0" relativeHeight="251708416" behindDoc="0" locked="0" layoutInCell="1" allowOverlap="1" wp14:anchorId="0F60A69C" wp14:editId="53D9C5D9">
            <wp:simplePos x="0" y="0"/>
            <wp:positionH relativeFrom="column">
              <wp:posOffset>2375535</wp:posOffset>
            </wp:positionH>
            <wp:positionV relativeFrom="paragraph">
              <wp:posOffset>-4445</wp:posOffset>
            </wp:positionV>
            <wp:extent cx="1567815" cy="570865"/>
            <wp:effectExtent l="0" t="0" r="0" b="635"/>
            <wp:wrapNone/>
            <wp:docPr id="27" name="Immagin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67815" cy="570865"/>
                    </a:xfrm>
                    <a:prstGeom prst="rect">
                      <a:avLst/>
                    </a:prstGeom>
                    <a:noFill/>
                  </pic:spPr>
                </pic:pic>
              </a:graphicData>
            </a:graphic>
            <wp14:sizeRelH relativeFrom="margin">
              <wp14:pctWidth>0</wp14:pctWidth>
            </wp14:sizeRelH>
            <wp14:sizeRelV relativeFrom="margin">
              <wp14:pctHeight>0</wp14:pctHeight>
            </wp14:sizeRelV>
          </wp:anchor>
        </w:drawing>
      </w:r>
    </w:p>
    <w:p w14:paraId="6A48FD41" w14:textId="77777777" w:rsidR="00EC62C7" w:rsidRPr="00E40DF5" w:rsidRDefault="00EC62C7" w:rsidP="00473939">
      <w:pPr>
        <w:spacing w:line="360" w:lineRule="exact"/>
        <w:jc w:val="center"/>
        <w:rPr>
          <w:b/>
          <w:color w:val="244061" w:themeColor="accent1" w:themeShade="80"/>
          <w:sz w:val="36"/>
          <w:szCs w:val="36"/>
        </w:rPr>
      </w:pPr>
    </w:p>
    <w:p w14:paraId="0D289F7A" w14:textId="1D1FC559" w:rsidR="00EC62C7" w:rsidRPr="00E40DF5" w:rsidRDefault="00EC62C7" w:rsidP="00473939">
      <w:pPr>
        <w:spacing w:line="360" w:lineRule="exact"/>
        <w:jc w:val="center"/>
        <w:rPr>
          <w:b/>
          <w:color w:val="244061" w:themeColor="accent1" w:themeShade="80"/>
          <w:sz w:val="36"/>
          <w:szCs w:val="36"/>
        </w:rPr>
      </w:pPr>
    </w:p>
    <w:p w14:paraId="6A7ABE45" w14:textId="77777777" w:rsidR="00EC62C7" w:rsidRPr="00E40DF5" w:rsidRDefault="00EC62C7" w:rsidP="00473939">
      <w:pPr>
        <w:spacing w:line="360" w:lineRule="exact"/>
        <w:jc w:val="center"/>
        <w:rPr>
          <w:b/>
          <w:color w:val="244061" w:themeColor="accent1" w:themeShade="80"/>
          <w:sz w:val="36"/>
          <w:szCs w:val="36"/>
        </w:rPr>
      </w:pPr>
    </w:p>
    <w:p w14:paraId="0412248D" w14:textId="50B43583" w:rsidR="00D80D72" w:rsidRDefault="003A6065" w:rsidP="00473939">
      <w:pPr>
        <w:spacing w:line="360" w:lineRule="exact"/>
        <w:jc w:val="center"/>
        <w:rPr>
          <w:b/>
          <w:i/>
          <w:color w:val="244061" w:themeColor="accent1" w:themeShade="80"/>
          <w:sz w:val="28"/>
          <w:szCs w:val="28"/>
        </w:rPr>
      </w:pPr>
      <w:r w:rsidRPr="00E40DF5">
        <w:rPr>
          <w:b/>
          <w:i/>
          <w:color w:val="244061" w:themeColor="accent1" w:themeShade="80"/>
          <w:sz w:val="28"/>
          <w:szCs w:val="28"/>
        </w:rPr>
        <w:t>APRILE 2015</w:t>
      </w:r>
    </w:p>
    <w:p w14:paraId="4710DCC9" w14:textId="77777777" w:rsidR="00D80D72" w:rsidRDefault="00D80D72" w:rsidP="00473939">
      <w:pPr>
        <w:spacing w:line="360" w:lineRule="exact"/>
        <w:jc w:val="center"/>
        <w:rPr>
          <w:b/>
          <w:i/>
          <w:color w:val="244061" w:themeColor="accent1" w:themeShade="80"/>
          <w:sz w:val="28"/>
          <w:szCs w:val="28"/>
        </w:rPr>
      </w:pPr>
    </w:p>
    <w:p w14:paraId="6CF2E142" w14:textId="77777777" w:rsidR="00D80D72" w:rsidRDefault="00D80D72" w:rsidP="00473939">
      <w:pPr>
        <w:spacing w:line="360" w:lineRule="exact"/>
        <w:jc w:val="center"/>
        <w:rPr>
          <w:b/>
          <w:i/>
          <w:color w:val="244061" w:themeColor="accent1" w:themeShade="80"/>
          <w:sz w:val="28"/>
          <w:szCs w:val="28"/>
        </w:rPr>
      </w:pPr>
    </w:p>
    <w:p w14:paraId="3CB8A3CD" w14:textId="77777777" w:rsidR="00D80D72" w:rsidRDefault="00D80D72" w:rsidP="00473939">
      <w:pPr>
        <w:spacing w:line="360" w:lineRule="exact"/>
        <w:jc w:val="center"/>
        <w:rPr>
          <w:b/>
          <w:i/>
          <w:color w:val="244061" w:themeColor="accent1" w:themeShade="80"/>
          <w:sz w:val="28"/>
          <w:szCs w:val="28"/>
        </w:rPr>
      </w:pPr>
    </w:p>
    <w:p w14:paraId="1270CEDC" w14:textId="77777777" w:rsidR="00D80D72" w:rsidRDefault="00D80D72" w:rsidP="00473939">
      <w:pPr>
        <w:spacing w:line="360" w:lineRule="exact"/>
        <w:jc w:val="center"/>
        <w:rPr>
          <w:b/>
          <w:i/>
          <w:color w:val="244061" w:themeColor="accent1" w:themeShade="80"/>
          <w:sz w:val="28"/>
          <w:szCs w:val="28"/>
        </w:rPr>
      </w:pPr>
    </w:p>
    <w:p w14:paraId="0CBC8A2B" w14:textId="77777777" w:rsidR="00D80D72" w:rsidRDefault="00D80D72" w:rsidP="00473939">
      <w:pPr>
        <w:spacing w:line="360" w:lineRule="exact"/>
        <w:jc w:val="center"/>
        <w:rPr>
          <w:b/>
          <w:i/>
          <w:color w:val="244061" w:themeColor="accent1" w:themeShade="80"/>
          <w:sz w:val="28"/>
          <w:szCs w:val="28"/>
        </w:rPr>
      </w:pPr>
    </w:p>
    <w:p w14:paraId="380D4899" w14:textId="77777777" w:rsidR="00D80D72" w:rsidRDefault="00D80D72" w:rsidP="00473939">
      <w:pPr>
        <w:spacing w:line="360" w:lineRule="exact"/>
        <w:jc w:val="center"/>
        <w:rPr>
          <w:b/>
          <w:i/>
          <w:color w:val="244061" w:themeColor="accent1" w:themeShade="80"/>
          <w:sz w:val="28"/>
          <w:szCs w:val="28"/>
        </w:rPr>
      </w:pPr>
    </w:p>
    <w:p w14:paraId="70A6D92A" w14:textId="77777777" w:rsidR="00D80D72" w:rsidRDefault="00D80D72" w:rsidP="00473939">
      <w:pPr>
        <w:spacing w:line="360" w:lineRule="exact"/>
        <w:jc w:val="center"/>
        <w:rPr>
          <w:b/>
          <w:i/>
          <w:color w:val="244061" w:themeColor="accent1" w:themeShade="80"/>
          <w:sz w:val="28"/>
          <w:szCs w:val="28"/>
        </w:rPr>
      </w:pPr>
    </w:p>
    <w:p w14:paraId="4BE61A51" w14:textId="77777777" w:rsidR="00D80D72" w:rsidRDefault="00D80D72" w:rsidP="00473939">
      <w:pPr>
        <w:spacing w:line="360" w:lineRule="exact"/>
        <w:jc w:val="center"/>
        <w:rPr>
          <w:b/>
          <w:i/>
          <w:color w:val="244061" w:themeColor="accent1" w:themeShade="80"/>
          <w:sz w:val="28"/>
          <w:szCs w:val="28"/>
        </w:rPr>
      </w:pPr>
    </w:p>
    <w:p w14:paraId="558C6B38" w14:textId="77777777" w:rsidR="00D80D72" w:rsidRDefault="00D80D72" w:rsidP="00473939">
      <w:pPr>
        <w:spacing w:line="360" w:lineRule="exact"/>
        <w:jc w:val="center"/>
        <w:rPr>
          <w:b/>
          <w:i/>
          <w:color w:val="244061" w:themeColor="accent1" w:themeShade="80"/>
          <w:sz w:val="28"/>
          <w:szCs w:val="28"/>
        </w:rPr>
      </w:pPr>
    </w:p>
    <w:p w14:paraId="06FA1C5D" w14:textId="77777777" w:rsidR="00D80D72" w:rsidRPr="00E40DF5" w:rsidRDefault="00D80D72" w:rsidP="00473939">
      <w:pPr>
        <w:spacing w:line="360" w:lineRule="exact"/>
        <w:jc w:val="center"/>
        <w:rPr>
          <w:b/>
          <w:i/>
          <w:color w:val="244061" w:themeColor="accent1" w:themeShade="80"/>
          <w:sz w:val="28"/>
          <w:szCs w:val="28"/>
        </w:rPr>
      </w:pPr>
    </w:p>
    <w:p w14:paraId="441EC72B" w14:textId="77777777" w:rsidR="00D80D72" w:rsidRDefault="00D80D72" w:rsidP="00473939">
      <w:pPr>
        <w:spacing w:line="360" w:lineRule="exact"/>
        <w:jc w:val="center"/>
      </w:pPr>
    </w:p>
    <w:p w14:paraId="6BCB9CFA" w14:textId="77777777" w:rsidR="00D80D72" w:rsidRDefault="00D80D72" w:rsidP="00473939">
      <w:pPr>
        <w:spacing w:line="360" w:lineRule="exact"/>
        <w:jc w:val="center"/>
      </w:pPr>
    </w:p>
    <w:p w14:paraId="7D521349" w14:textId="77777777" w:rsidR="00D80D72" w:rsidRDefault="00D80D72" w:rsidP="00473939">
      <w:pPr>
        <w:spacing w:line="360" w:lineRule="exact"/>
        <w:jc w:val="center"/>
      </w:pPr>
    </w:p>
    <w:p w14:paraId="50BACA16" w14:textId="77777777" w:rsidR="00D80D72" w:rsidRDefault="00D80D72" w:rsidP="00473939">
      <w:pPr>
        <w:spacing w:line="360" w:lineRule="exact"/>
        <w:jc w:val="center"/>
      </w:pPr>
    </w:p>
    <w:p w14:paraId="28E77D7E" w14:textId="77777777" w:rsidR="00D80D72" w:rsidRDefault="00D80D72" w:rsidP="00473939">
      <w:pPr>
        <w:spacing w:line="360" w:lineRule="exact"/>
        <w:jc w:val="center"/>
      </w:pPr>
    </w:p>
    <w:p w14:paraId="53C619E6" w14:textId="77777777" w:rsidR="00D80D72" w:rsidRDefault="00D80D72" w:rsidP="00473939">
      <w:pPr>
        <w:spacing w:line="360" w:lineRule="exact"/>
        <w:jc w:val="center"/>
      </w:pPr>
    </w:p>
    <w:p w14:paraId="71DC5F33" w14:textId="77777777" w:rsidR="00D80D72" w:rsidRDefault="00D80D72" w:rsidP="00473939">
      <w:pPr>
        <w:spacing w:line="360" w:lineRule="exact"/>
        <w:jc w:val="center"/>
      </w:pPr>
    </w:p>
    <w:p w14:paraId="2E3D0EC8" w14:textId="77777777" w:rsidR="00D80D72" w:rsidRDefault="00D80D72" w:rsidP="00473939">
      <w:pPr>
        <w:spacing w:line="360" w:lineRule="exact"/>
        <w:jc w:val="center"/>
      </w:pPr>
    </w:p>
    <w:p w14:paraId="776CCDAB" w14:textId="77777777" w:rsidR="00D80D72" w:rsidRDefault="00D80D72" w:rsidP="00473939">
      <w:pPr>
        <w:spacing w:line="360" w:lineRule="exact"/>
        <w:jc w:val="center"/>
      </w:pPr>
    </w:p>
    <w:p w14:paraId="241B101C" w14:textId="77777777" w:rsidR="00D80D72" w:rsidRDefault="00D80D72" w:rsidP="00473939">
      <w:pPr>
        <w:spacing w:line="360" w:lineRule="exact"/>
        <w:jc w:val="center"/>
      </w:pPr>
    </w:p>
    <w:p w14:paraId="3D45C6BB" w14:textId="77777777" w:rsidR="00D80D72" w:rsidRDefault="00D80D72" w:rsidP="00473939">
      <w:pPr>
        <w:spacing w:line="360" w:lineRule="exact"/>
        <w:jc w:val="center"/>
      </w:pPr>
    </w:p>
    <w:p w14:paraId="38E5D57E" w14:textId="77777777" w:rsidR="00D80D72" w:rsidRDefault="00D80D72" w:rsidP="00473939">
      <w:pPr>
        <w:spacing w:line="360" w:lineRule="exact"/>
        <w:jc w:val="center"/>
      </w:pPr>
    </w:p>
    <w:p w14:paraId="643C0947" w14:textId="77777777" w:rsidR="00D80D72" w:rsidRDefault="00D80D72" w:rsidP="00473939">
      <w:pPr>
        <w:spacing w:line="360" w:lineRule="exact"/>
        <w:jc w:val="center"/>
      </w:pPr>
    </w:p>
    <w:p w14:paraId="6E3CE612" w14:textId="77777777" w:rsidR="00D80D72" w:rsidRDefault="00D80D72" w:rsidP="00473939">
      <w:pPr>
        <w:spacing w:line="360" w:lineRule="exact"/>
        <w:jc w:val="center"/>
      </w:pPr>
    </w:p>
    <w:p w14:paraId="3153355A" w14:textId="77777777" w:rsidR="00D80D72" w:rsidRDefault="00D80D72" w:rsidP="00473939">
      <w:pPr>
        <w:spacing w:line="360" w:lineRule="exact"/>
        <w:jc w:val="center"/>
      </w:pPr>
    </w:p>
    <w:p w14:paraId="60329E6D" w14:textId="77777777" w:rsidR="00D80D72" w:rsidRDefault="00D80D72" w:rsidP="00473939">
      <w:pPr>
        <w:spacing w:line="360" w:lineRule="exact"/>
        <w:jc w:val="center"/>
      </w:pPr>
    </w:p>
    <w:p w14:paraId="10F4A88C" w14:textId="77777777" w:rsidR="00D80D72" w:rsidRDefault="00D80D72" w:rsidP="00473939">
      <w:pPr>
        <w:spacing w:line="360" w:lineRule="exact"/>
        <w:jc w:val="center"/>
      </w:pPr>
    </w:p>
    <w:p w14:paraId="14F2BA62" w14:textId="77777777" w:rsidR="00D80D72" w:rsidRDefault="00D80D72" w:rsidP="00473939">
      <w:pPr>
        <w:spacing w:line="360" w:lineRule="exact"/>
        <w:jc w:val="center"/>
      </w:pPr>
    </w:p>
    <w:p w14:paraId="3EE50BEE" w14:textId="77777777" w:rsidR="00D80D72" w:rsidRDefault="00D80D72" w:rsidP="00473939">
      <w:pPr>
        <w:spacing w:line="360" w:lineRule="exact"/>
        <w:jc w:val="center"/>
      </w:pPr>
    </w:p>
    <w:p w14:paraId="74078A7D" w14:textId="77777777" w:rsidR="00D80D72" w:rsidRDefault="00D80D72" w:rsidP="00473939">
      <w:pPr>
        <w:spacing w:line="360" w:lineRule="exact"/>
        <w:jc w:val="center"/>
      </w:pPr>
    </w:p>
    <w:p w14:paraId="41782E89" w14:textId="77777777" w:rsidR="0008228D" w:rsidRDefault="0008228D" w:rsidP="00473939">
      <w:pPr>
        <w:spacing w:line="360" w:lineRule="exact"/>
        <w:jc w:val="center"/>
      </w:pPr>
    </w:p>
    <w:p w14:paraId="3A9E1E34" w14:textId="77777777" w:rsidR="0008228D" w:rsidRDefault="0008228D" w:rsidP="00473939">
      <w:pPr>
        <w:spacing w:line="360" w:lineRule="exact"/>
        <w:jc w:val="center"/>
      </w:pPr>
    </w:p>
    <w:p w14:paraId="6058E63A" w14:textId="77777777" w:rsidR="00D80D72" w:rsidRDefault="00D80D72" w:rsidP="00473939">
      <w:pPr>
        <w:spacing w:line="360" w:lineRule="exact"/>
        <w:jc w:val="center"/>
      </w:pPr>
    </w:p>
    <w:p w14:paraId="4D8532D6" w14:textId="77777777" w:rsidR="00D80D72" w:rsidRDefault="00D80D72" w:rsidP="00473939">
      <w:pPr>
        <w:spacing w:line="360" w:lineRule="exact"/>
        <w:jc w:val="center"/>
      </w:pPr>
    </w:p>
    <w:p w14:paraId="09FC0793" w14:textId="77777777" w:rsidR="00D80D72" w:rsidRDefault="00D80D72" w:rsidP="00473939">
      <w:pPr>
        <w:spacing w:line="360" w:lineRule="exact"/>
        <w:jc w:val="center"/>
      </w:pPr>
    </w:p>
    <w:p w14:paraId="0B6E07D6" w14:textId="77777777" w:rsidR="005F694D" w:rsidRDefault="005F694D" w:rsidP="00473939">
      <w:pPr>
        <w:spacing w:line="360" w:lineRule="exact"/>
        <w:jc w:val="center"/>
      </w:pPr>
    </w:p>
    <w:tbl>
      <w:tblPr>
        <w:tblW w:w="0" w:type="auto"/>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Look w:val="04A0" w:firstRow="1" w:lastRow="0" w:firstColumn="1" w:lastColumn="0" w:noHBand="0" w:noVBand="1"/>
      </w:tblPr>
      <w:tblGrid>
        <w:gridCol w:w="9848"/>
      </w:tblGrid>
      <w:tr w:rsidR="00BA4754" w:rsidRPr="00AB30BD" w14:paraId="64794B82" w14:textId="77777777" w:rsidTr="005F694D">
        <w:tc>
          <w:tcPr>
            <w:tcW w:w="9848" w:type="dxa"/>
            <w:tcBorders>
              <w:top w:val="nil"/>
              <w:left w:val="nil"/>
              <w:bottom w:val="nil"/>
              <w:right w:val="nil"/>
            </w:tcBorders>
            <w:shd w:val="clear" w:color="auto" w:fill="FFFFFF"/>
          </w:tcPr>
          <w:p w14:paraId="6AECA608" w14:textId="77777777" w:rsidR="00BA4754" w:rsidRPr="00BA4754" w:rsidRDefault="00BA4754" w:rsidP="00812BB1">
            <w:pPr>
              <w:rPr>
                <w:rFonts w:eastAsia="Times New Roman"/>
                <w:bCs/>
                <w:color w:val="000000"/>
                <w:sz w:val="20"/>
                <w:szCs w:val="20"/>
              </w:rPr>
            </w:pPr>
          </w:p>
          <w:p w14:paraId="0F2DA0AA" w14:textId="193C514D" w:rsidR="00BA4754" w:rsidRPr="00BA4754" w:rsidRDefault="00BA4754" w:rsidP="00BA4754">
            <w:pPr>
              <w:rPr>
                <w:rFonts w:eastAsia="Times New Roman"/>
                <w:bCs/>
                <w:color w:val="000000"/>
                <w:sz w:val="20"/>
                <w:szCs w:val="20"/>
              </w:rPr>
            </w:pPr>
            <w:r w:rsidRPr="00BA4754">
              <w:rPr>
                <w:rFonts w:eastAsia="Times New Roman"/>
                <w:bCs/>
                <w:noProof/>
                <w:color w:val="000000"/>
                <w:sz w:val="20"/>
                <w:szCs w:val="20"/>
              </w:rPr>
              <w:drawing>
                <wp:inline distT="0" distB="0" distL="0" distR="0" wp14:anchorId="0BB09EEC" wp14:editId="3C135B99">
                  <wp:extent cx="1316990" cy="267970"/>
                  <wp:effectExtent l="0" t="0" r="0" b="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16990" cy="267970"/>
                          </a:xfrm>
                          <a:prstGeom prst="rect">
                            <a:avLst/>
                          </a:prstGeom>
                          <a:noFill/>
                        </pic:spPr>
                      </pic:pic>
                    </a:graphicData>
                  </a:graphic>
                </wp:inline>
              </w:drawing>
            </w:r>
            <w:r w:rsidRPr="00BA4754">
              <w:rPr>
                <w:rFonts w:eastAsia="Times New Roman"/>
                <w:bCs/>
                <w:color w:val="000000"/>
                <w:sz w:val="20"/>
                <w:szCs w:val="20"/>
              </w:rPr>
              <w:t xml:space="preserve">  </w:t>
            </w:r>
            <w:r w:rsidRPr="00265DA7">
              <w:rPr>
                <w:rFonts w:eastAsia="Times New Roman"/>
                <w:bCs/>
                <w:color w:val="000000"/>
                <w:sz w:val="18"/>
                <w:szCs w:val="18"/>
              </w:rPr>
              <w:t>Programmazione territoriale e Sviluppo della Montagna</w:t>
            </w:r>
          </w:p>
        </w:tc>
      </w:tr>
      <w:tr w:rsidR="00BA4754" w:rsidRPr="00405652" w14:paraId="3D7B691C" w14:textId="77777777" w:rsidTr="005F694D">
        <w:tc>
          <w:tcPr>
            <w:tcW w:w="9848" w:type="dxa"/>
            <w:tcBorders>
              <w:left w:val="nil"/>
              <w:bottom w:val="nil"/>
              <w:right w:val="nil"/>
            </w:tcBorders>
            <w:shd w:val="clear" w:color="auto" w:fill="FFFFFF"/>
          </w:tcPr>
          <w:p w14:paraId="1C52AB72" w14:textId="650251E2" w:rsidR="00BA4754" w:rsidRPr="00265DA7" w:rsidRDefault="00BA4754" w:rsidP="00812BB1">
            <w:pPr>
              <w:rPr>
                <w:rFonts w:eastAsia="Times New Roman"/>
                <w:bCs/>
                <w:color w:val="000000"/>
                <w:sz w:val="18"/>
                <w:szCs w:val="18"/>
              </w:rPr>
            </w:pPr>
            <w:r w:rsidRPr="00BA4754">
              <w:rPr>
                <w:rFonts w:eastAsia="Times New Roman"/>
                <w:b/>
                <w:bCs/>
                <w:noProof/>
                <w:color w:val="000000"/>
                <w:sz w:val="20"/>
                <w:szCs w:val="20"/>
              </w:rPr>
              <w:drawing>
                <wp:inline distT="0" distB="0" distL="0" distR="0" wp14:anchorId="11970D79" wp14:editId="02507E1A">
                  <wp:extent cx="809625" cy="295275"/>
                  <wp:effectExtent l="0" t="0" r="9525" b="9525"/>
                  <wp:docPr id="42" name="Immagine 42" descr="Ervet_trasparente_picco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rvet_trasparente_piccol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09625" cy="295275"/>
                          </a:xfrm>
                          <a:prstGeom prst="rect">
                            <a:avLst/>
                          </a:prstGeom>
                          <a:noFill/>
                          <a:ln>
                            <a:noFill/>
                          </a:ln>
                        </pic:spPr>
                      </pic:pic>
                    </a:graphicData>
                  </a:graphic>
                </wp:inline>
              </w:drawing>
            </w:r>
            <w:r w:rsidRPr="00BA4754">
              <w:rPr>
                <w:rFonts w:eastAsia="Times New Roman"/>
                <w:bCs/>
                <w:color w:val="000000"/>
                <w:sz w:val="20"/>
                <w:szCs w:val="20"/>
              </w:rPr>
              <w:t xml:space="preserve"> </w:t>
            </w:r>
            <w:r w:rsidRPr="00265DA7">
              <w:rPr>
                <w:rFonts w:eastAsia="Times New Roman"/>
                <w:bCs/>
                <w:color w:val="000000"/>
                <w:sz w:val="18"/>
                <w:szCs w:val="18"/>
              </w:rPr>
              <w:t xml:space="preserve">Unità Sviluppo territoriale - Responsabile: Paola Maccani </w:t>
            </w:r>
          </w:p>
          <w:p w14:paraId="2A87F980" w14:textId="33E1D158" w:rsidR="00BA4754" w:rsidRPr="00BA4754" w:rsidRDefault="00BA4754" w:rsidP="00E24B25">
            <w:pPr>
              <w:jc w:val="both"/>
              <w:rPr>
                <w:rFonts w:eastAsia="Times New Roman"/>
                <w:bCs/>
                <w:color w:val="000000"/>
                <w:sz w:val="20"/>
                <w:szCs w:val="20"/>
              </w:rPr>
            </w:pPr>
            <w:r w:rsidRPr="00265DA7">
              <w:rPr>
                <w:rFonts w:eastAsia="Times New Roman"/>
                <w:bCs/>
                <w:color w:val="000000"/>
                <w:sz w:val="18"/>
                <w:szCs w:val="18"/>
              </w:rPr>
              <w:t xml:space="preserve">Gruppo </w:t>
            </w:r>
            <w:r w:rsidR="00265DA7">
              <w:rPr>
                <w:rFonts w:eastAsia="Times New Roman"/>
                <w:bCs/>
                <w:color w:val="000000"/>
                <w:sz w:val="18"/>
                <w:szCs w:val="18"/>
              </w:rPr>
              <w:t xml:space="preserve">di lavoro: Francesca Altomare, </w:t>
            </w:r>
            <w:r w:rsidRPr="00265DA7">
              <w:rPr>
                <w:rFonts w:eastAsia="Times New Roman"/>
                <w:bCs/>
                <w:color w:val="000000"/>
                <w:sz w:val="18"/>
                <w:szCs w:val="18"/>
              </w:rPr>
              <w:t>Francesca D’Eliseo D’Alessandro, Celeste Pacifico, Francesco Trapani, Silvia Ringolfi (per la parte Governance)</w:t>
            </w:r>
            <w:r w:rsidR="00E24B25" w:rsidRPr="00265DA7">
              <w:rPr>
                <w:rFonts w:eastAsia="Times New Roman"/>
                <w:bCs/>
                <w:color w:val="000000"/>
                <w:sz w:val="18"/>
                <w:szCs w:val="18"/>
              </w:rPr>
              <w:t>, Claudio Mura (per la cartografia)</w:t>
            </w:r>
          </w:p>
        </w:tc>
      </w:tr>
    </w:tbl>
    <w:p w14:paraId="4F1503AA" w14:textId="0CD28AB0" w:rsidR="00006639" w:rsidRPr="00E40DF5" w:rsidRDefault="00006639">
      <w:pPr>
        <w:rPr>
          <w:b/>
          <w:color w:val="244061" w:themeColor="accent1" w:themeShade="80"/>
          <w:sz w:val="28"/>
          <w:szCs w:val="28"/>
        </w:rPr>
      </w:pPr>
      <w:r w:rsidRPr="00E40DF5">
        <w:rPr>
          <w:b/>
          <w:color w:val="244061" w:themeColor="accent1" w:themeShade="80"/>
          <w:sz w:val="28"/>
          <w:szCs w:val="28"/>
        </w:rPr>
        <w:lastRenderedPageBreak/>
        <w:t>INDICE</w:t>
      </w:r>
    </w:p>
    <w:p w14:paraId="75A140BE" w14:textId="77777777" w:rsidR="00F441B3" w:rsidRDefault="00F441B3">
      <w:pPr>
        <w:rPr>
          <w:b/>
        </w:rPr>
      </w:pPr>
    </w:p>
    <w:p w14:paraId="463DA9DE" w14:textId="77777777" w:rsidR="00F441B3" w:rsidRDefault="00F441B3">
      <w:pPr>
        <w:rPr>
          <w:b/>
        </w:rPr>
      </w:pPr>
    </w:p>
    <w:p w14:paraId="46AA7241" w14:textId="77777777" w:rsidR="00F441B3" w:rsidRDefault="00F441B3">
      <w:pPr>
        <w:rPr>
          <w:b/>
        </w:rPr>
      </w:pPr>
    </w:p>
    <w:p w14:paraId="3921A30C" w14:textId="77777777" w:rsidR="003C14AD" w:rsidRDefault="00F441B3">
      <w:pPr>
        <w:pStyle w:val="Sommario1"/>
        <w:tabs>
          <w:tab w:val="right" w:leader="dot" w:pos="9622"/>
        </w:tabs>
        <w:rPr>
          <w:noProof/>
          <w:sz w:val="22"/>
          <w:szCs w:val="22"/>
        </w:rPr>
      </w:pPr>
      <w:r>
        <w:rPr>
          <w:b/>
        </w:rPr>
        <w:fldChar w:fldCharType="begin"/>
      </w:r>
      <w:r>
        <w:rPr>
          <w:b/>
        </w:rPr>
        <w:instrText xml:space="preserve"> TOC \o "1-3" \h \z \u </w:instrText>
      </w:r>
      <w:r>
        <w:rPr>
          <w:b/>
        </w:rPr>
        <w:fldChar w:fldCharType="separate"/>
      </w:r>
      <w:hyperlink w:anchor="_Toc417648177" w:history="1">
        <w:r w:rsidR="003C14AD" w:rsidRPr="007E3E5A">
          <w:rPr>
            <w:rStyle w:val="Collegamentoipertestuale"/>
            <w:noProof/>
          </w:rPr>
          <w:t>PREMESSA</w:t>
        </w:r>
        <w:r w:rsidR="003C14AD">
          <w:rPr>
            <w:noProof/>
            <w:webHidden/>
          </w:rPr>
          <w:tab/>
        </w:r>
        <w:r w:rsidR="003C14AD">
          <w:rPr>
            <w:noProof/>
            <w:webHidden/>
          </w:rPr>
          <w:fldChar w:fldCharType="begin"/>
        </w:r>
        <w:r w:rsidR="003C14AD">
          <w:rPr>
            <w:noProof/>
            <w:webHidden/>
          </w:rPr>
          <w:instrText xml:space="preserve"> PAGEREF _Toc417648177 \h </w:instrText>
        </w:r>
        <w:r w:rsidR="003C14AD">
          <w:rPr>
            <w:noProof/>
            <w:webHidden/>
          </w:rPr>
        </w:r>
        <w:r w:rsidR="003C14AD">
          <w:rPr>
            <w:noProof/>
            <w:webHidden/>
          </w:rPr>
          <w:fldChar w:fldCharType="separate"/>
        </w:r>
        <w:r w:rsidR="003C14AD">
          <w:rPr>
            <w:noProof/>
            <w:webHidden/>
          </w:rPr>
          <w:t>4</w:t>
        </w:r>
        <w:r w:rsidR="003C14AD">
          <w:rPr>
            <w:noProof/>
            <w:webHidden/>
          </w:rPr>
          <w:fldChar w:fldCharType="end"/>
        </w:r>
      </w:hyperlink>
    </w:p>
    <w:p w14:paraId="5A78D82D" w14:textId="77777777" w:rsidR="003C14AD" w:rsidRDefault="00C25803">
      <w:pPr>
        <w:pStyle w:val="Sommario1"/>
        <w:tabs>
          <w:tab w:val="left" w:pos="426"/>
          <w:tab w:val="right" w:leader="dot" w:pos="9622"/>
        </w:tabs>
        <w:rPr>
          <w:noProof/>
          <w:sz w:val="22"/>
          <w:szCs w:val="22"/>
        </w:rPr>
      </w:pPr>
      <w:hyperlink w:anchor="_Toc417648178" w:history="1">
        <w:r w:rsidR="003C14AD" w:rsidRPr="007E3E5A">
          <w:rPr>
            <w:rStyle w:val="Collegamentoipertestuale"/>
            <w:noProof/>
          </w:rPr>
          <w:t>1.</w:t>
        </w:r>
        <w:r w:rsidR="003C14AD">
          <w:rPr>
            <w:noProof/>
            <w:sz w:val="22"/>
            <w:szCs w:val="22"/>
          </w:rPr>
          <w:tab/>
        </w:r>
        <w:r w:rsidR="003C14AD" w:rsidRPr="007E3E5A">
          <w:rPr>
            <w:rStyle w:val="Collegamentoipertestuale"/>
            <w:noProof/>
          </w:rPr>
          <w:t>Analisi conoscitiva</w:t>
        </w:r>
        <w:r w:rsidR="003C14AD">
          <w:rPr>
            <w:noProof/>
            <w:webHidden/>
          </w:rPr>
          <w:tab/>
        </w:r>
        <w:r w:rsidR="003C14AD">
          <w:rPr>
            <w:noProof/>
            <w:webHidden/>
          </w:rPr>
          <w:fldChar w:fldCharType="begin"/>
        </w:r>
        <w:r w:rsidR="003C14AD">
          <w:rPr>
            <w:noProof/>
            <w:webHidden/>
          </w:rPr>
          <w:instrText xml:space="preserve"> PAGEREF _Toc417648178 \h </w:instrText>
        </w:r>
        <w:r w:rsidR="003C14AD">
          <w:rPr>
            <w:noProof/>
            <w:webHidden/>
          </w:rPr>
        </w:r>
        <w:r w:rsidR="003C14AD">
          <w:rPr>
            <w:noProof/>
            <w:webHidden/>
          </w:rPr>
          <w:fldChar w:fldCharType="separate"/>
        </w:r>
        <w:r w:rsidR="003C14AD">
          <w:rPr>
            <w:noProof/>
            <w:webHidden/>
          </w:rPr>
          <w:t>5</w:t>
        </w:r>
        <w:r w:rsidR="003C14AD">
          <w:rPr>
            <w:noProof/>
            <w:webHidden/>
          </w:rPr>
          <w:fldChar w:fldCharType="end"/>
        </w:r>
      </w:hyperlink>
    </w:p>
    <w:p w14:paraId="690A27DD" w14:textId="77777777" w:rsidR="003C14AD" w:rsidRDefault="00C25803">
      <w:pPr>
        <w:pStyle w:val="Sommario2"/>
        <w:rPr>
          <w:noProof/>
          <w:sz w:val="22"/>
          <w:szCs w:val="22"/>
        </w:rPr>
      </w:pPr>
      <w:hyperlink w:anchor="_Toc417648179" w:history="1">
        <w:r w:rsidR="003C14AD" w:rsidRPr="007E3E5A">
          <w:rPr>
            <w:rStyle w:val="Collegamentoipertestuale"/>
            <w:noProof/>
          </w:rPr>
          <w:t>2.</w:t>
        </w:r>
        <w:r w:rsidR="003C14AD">
          <w:rPr>
            <w:noProof/>
            <w:sz w:val="22"/>
            <w:szCs w:val="22"/>
          </w:rPr>
          <w:tab/>
        </w:r>
        <w:r w:rsidR="003C14AD" w:rsidRPr="007E3E5A">
          <w:rPr>
            <w:rStyle w:val="Collegamentoipertestuale"/>
            <w:noProof/>
          </w:rPr>
          <w:t>Ambiti di indagine</w:t>
        </w:r>
        <w:r w:rsidR="003C14AD">
          <w:rPr>
            <w:noProof/>
            <w:webHidden/>
          </w:rPr>
          <w:tab/>
        </w:r>
        <w:r w:rsidR="003C14AD">
          <w:rPr>
            <w:noProof/>
            <w:webHidden/>
          </w:rPr>
          <w:fldChar w:fldCharType="begin"/>
        </w:r>
        <w:r w:rsidR="003C14AD">
          <w:rPr>
            <w:noProof/>
            <w:webHidden/>
          </w:rPr>
          <w:instrText xml:space="preserve"> PAGEREF _Toc417648179 \h </w:instrText>
        </w:r>
        <w:r w:rsidR="003C14AD">
          <w:rPr>
            <w:noProof/>
            <w:webHidden/>
          </w:rPr>
        </w:r>
        <w:r w:rsidR="003C14AD">
          <w:rPr>
            <w:noProof/>
            <w:webHidden/>
          </w:rPr>
          <w:fldChar w:fldCharType="separate"/>
        </w:r>
        <w:r w:rsidR="003C14AD">
          <w:rPr>
            <w:noProof/>
            <w:webHidden/>
          </w:rPr>
          <w:t>6</w:t>
        </w:r>
        <w:r w:rsidR="003C14AD">
          <w:rPr>
            <w:noProof/>
            <w:webHidden/>
          </w:rPr>
          <w:fldChar w:fldCharType="end"/>
        </w:r>
      </w:hyperlink>
    </w:p>
    <w:p w14:paraId="45A82A3E" w14:textId="77777777" w:rsidR="003C14AD" w:rsidRDefault="00C25803">
      <w:pPr>
        <w:pStyle w:val="Sommario2"/>
        <w:rPr>
          <w:noProof/>
          <w:sz w:val="22"/>
          <w:szCs w:val="22"/>
        </w:rPr>
      </w:pPr>
      <w:hyperlink w:anchor="_Toc417648180" w:history="1">
        <w:r w:rsidR="003C14AD" w:rsidRPr="007E3E5A">
          <w:rPr>
            <w:rStyle w:val="Collegamentoipertestuale"/>
            <w:noProof/>
          </w:rPr>
          <w:t>2.1. Governance</w:t>
        </w:r>
        <w:r w:rsidR="003C14AD">
          <w:rPr>
            <w:noProof/>
            <w:webHidden/>
          </w:rPr>
          <w:tab/>
        </w:r>
        <w:r w:rsidR="003C14AD">
          <w:rPr>
            <w:noProof/>
            <w:webHidden/>
          </w:rPr>
          <w:fldChar w:fldCharType="begin"/>
        </w:r>
        <w:r w:rsidR="003C14AD">
          <w:rPr>
            <w:noProof/>
            <w:webHidden/>
          </w:rPr>
          <w:instrText xml:space="preserve"> PAGEREF _Toc417648180 \h </w:instrText>
        </w:r>
        <w:r w:rsidR="003C14AD">
          <w:rPr>
            <w:noProof/>
            <w:webHidden/>
          </w:rPr>
        </w:r>
        <w:r w:rsidR="003C14AD">
          <w:rPr>
            <w:noProof/>
            <w:webHidden/>
          </w:rPr>
          <w:fldChar w:fldCharType="separate"/>
        </w:r>
        <w:r w:rsidR="003C14AD">
          <w:rPr>
            <w:noProof/>
            <w:webHidden/>
          </w:rPr>
          <w:t>6</w:t>
        </w:r>
        <w:r w:rsidR="003C14AD">
          <w:rPr>
            <w:noProof/>
            <w:webHidden/>
          </w:rPr>
          <w:fldChar w:fldCharType="end"/>
        </w:r>
      </w:hyperlink>
    </w:p>
    <w:p w14:paraId="5F696802" w14:textId="77777777" w:rsidR="003C14AD" w:rsidRDefault="00C25803">
      <w:pPr>
        <w:pStyle w:val="Sommario2"/>
        <w:rPr>
          <w:noProof/>
          <w:sz w:val="22"/>
          <w:szCs w:val="22"/>
        </w:rPr>
      </w:pPr>
      <w:hyperlink w:anchor="_Toc417648181" w:history="1">
        <w:r w:rsidR="003C14AD" w:rsidRPr="007E3E5A">
          <w:rPr>
            <w:rStyle w:val="Collegamentoipertestuale"/>
            <w:noProof/>
          </w:rPr>
          <w:t>2.2 Territorio</w:t>
        </w:r>
        <w:r w:rsidR="003C14AD">
          <w:rPr>
            <w:noProof/>
            <w:webHidden/>
          </w:rPr>
          <w:tab/>
        </w:r>
        <w:r w:rsidR="003C14AD">
          <w:rPr>
            <w:noProof/>
            <w:webHidden/>
          </w:rPr>
          <w:fldChar w:fldCharType="begin"/>
        </w:r>
        <w:r w:rsidR="003C14AD">
          <w:rPr>
            <w:noProof/>
            <w:webHidden/>
          </w:rPr>
          <w:instrText xml:space="preserve"> PAGEREF _Toc417648181 \h </w:instrText>
        </w:r>
        <w:r w:rsidR="003C14AD">
          <w:rPr>
            <w:noProof/>
            <w:webHidden/>
          </w:rPr>
        </w:r>
        <w:r w:rsidR="003C14AD">
          <w:rPr>
            <w:noProof/>
            <w:webHidden/>
          </w:rPr>
          <w:fldChar w:fldCharType="separate"/>
        </w:r>
        <w:r w:rsidR="003C14AD">
          <w:rPr>
            <w:noProof/>
            <w:webHidden/>
          </w:rPr>
          <w:t>15</w:t>
        </w:r>
        <w:r w:rsidR="003C14AD">
          <w:rPr>
            <w:noProof/>
            <w:webHidden/>
          </w:rPr>
          <w:fldChar w:fldCharType="end"/>
        </w:r>
      </w:hyperlink>
    </w:p>
    <w:p w14:paraId="69C80C9C" w14:textId="77777777" w:rsidR="003C14AD" w:rsidRDefault="00C25803">
      <w:pPr>
        <w:pStyle w:val="Sommario2"/>
        <w:rPr>
          <w:noProof/>
          <w:sz w:val="22"/>
          <w:szCs w:val="22"/>
        </w:rPr>
      </w:pPr>
      <w:hyperlink w:anchor="_Toc417648182" w:history="1">
        <w:r w:rsidR="003C14AD" w:rsidRPr="007E3E5A">
          <w:rPr>
            <w:rStyle w:val="Collegamentoipertestuale"/>
            <w:noProof/>
          </w:rPr>
          <w:t>2.3 Demografia</w:t>
        </w:r>
        <w:r w:rsidR="003C14AD">
          <w:rPr>
            <w:noProof/>
            <w:webHidden/>
          </w:rPr>
          <w:tab/>
        </w:r>
        <w:r w:rsidR="003C14AD">
          <w:rPr>
            <w:noProof/>
            <w:webHidden/>
          </w:rPr>
          <w:fldChar w:fldCharType="begin"/>
        </w:r>
        <w:r w:rsidR="003C14AD">
          <w:rPr>
            <w:noProof/>
            <w:webHidden/>
          </w:rPr>
          <w:instrText xml:space="preserve"> PAGEREF _Toc417648182 \h </w:instrText>
        </w:r>
        <w:r w:rsidR="003C14AD">
          <w:rPr>
            <w:noProof/>
            <w:webHidden/>
          </w:rPr>
        </w:r>
        <w:r w:rsidR="003C14AD">
          <w:rPr>
            <w:noProof/>
            <w:webHidden/>
          </w:rPr>
          <w:fldChar w:fldCharType="separate"/>
        </w:r>
        <w:r w:rsidR="003C14AD">
          <w:rPr>
            <w:noProof/>
            <w:webHidden/>
          </w:rPr>
          <w:t>22</w:t>
        </w:r>
        <w:r w:rsidR="003C14AD">
          <w:rPr>
            <w:noProof/>
            <w:webHidden/>
          </w:rPr>
          <w:fldChar w:fldCharType="end"/>
        </w:r>
      </w:hyperlink>
    </w:p>
    <w:p w14:paraId="3A98AE7D" w14:textId="77777777" w:rsidR="003C14AD" w:rsidRDefault="00C25803">
      <w:pPr>
        <w:pStyle w:val="Sommario2"/>
        <w:rPr>
          <w:noProof/>
          <w:sz w:val="22"/>
          <w:szCs w:val="22"/>
        </w:rPr>
      </w:pPr>
      <w:hyperlink w:anchor="_Toc417648183" w:history="1">
        <w:r w:rsidR="003C14AD" w:rsidRPr="007E3E5A">
          <w:rPr>
            <w:rStyle w:val="Collegamentoipertestuale"/>
            <w:noProof/>
          </w:rPr>
          <w:t>2.4 Agricoltura e indici settoriali</w:t>
        </w:r>
        <w:r w:rsidR="003C14AD">
          <w:rPr>
            <w:noProof/>
            <w:webHidden/>
          </w:rPr>
          <w:tab/>
        </w:r>
        <w:r w:rsidR="003C14AD">
          <w:rPr>
            <w:noProof/>
            <w:webHidden/>
          </w:rPr>
          <w:fldChar w:fldCharType="begin"/>
        </w:r>
        <w:r w:rsidR="003C14AD">
          <w:rPr>
            <w:noProof/>
            <w:webHidden/>
          </w:rPr>
          <w:instrText xml:space="preserve"> PAGEREF _Toc417648183 \h </w:instrText>
        </w:r>
        <w:r w:rsidR="003C14AD">
          <w:rPr>
            <w:noProof/>
            <w:webHidden/>
          </w:rPr>
        </w:r>
        <w:r w:rsidR="003C14AD">
          <w:rPr>
            <w:noProof/>
            <w:webHidden/>
          </w:rPr>
          <w:fldChar w:fldCharType="separate"/>
        </w:r>
        <w:r w:rsidR="003C14AD">
          <w:rPr>
            <w:noProof/>
            <w:webHidden/>
          </w:rPr>
          <w:t>33</w:t>
        </w:r>
        <w:r w:rsidR="003C14AD">
          <w:rPr>
            <w:noProof/>
            <w:webHidden/>
          </w:rPr>
          <w:fldChar w:fldCharType="end"/>
        </w:r>
      </w:hyperlink>
    </w:p>
    <w:p w14:paraId="0E6AC7E1" w14:textId="77777777" w:rsidR="003C14AD" w:rsidRDefault="00C25803">
      <w:pPr>
        <w:pStyle w:val="Sommario2"/>
        <w:rPr>
          <w:noProof/>
          <w:sz w:val="22"/>
          <w:szCs w:val="22"/>
        </w:rPr>
      </w:pPr>
      <w:hyperlink w:anchor="_Toc417648184" w:history="1">
        <w:r w:rsidR="003C14AD" w:rsidRPr="007E3E5A">
          <w:rPr>
            <w:rStyle w:val="Collegamentoipertestuale"/>
            <w:noProof/>
          </w:rPr>
          <w:t>2.5 Economia</w:t>
        </w:r>
        <w:r w:rsidR="003C14AD">
          <w:rPr>
            <w:noProof/>
            <w:webHidden/>
          </w:rPr>
          <w:tab/>
        </w:r>
        <w:r w:rsidR="003C14AD">
          <w:rPr>
            <w:noProof/>
            <w:webHidden/>
          </w:rPr>
          <w:fldChar w:fldCharType="begin"/>
        </w:r>
        <w:r w:rsidR="003C14AD">
          <w:rPr>
            <w:noProof/>
            <w:webHidden/>
          </w:rPr>
          <w:instrText xml:space="preserve"> PAGEREF _Toc417648184 \h </w:instrText>
        </w:r>
        <w:r w:rsidR="003C14AD">
          <w:rPr>
            <w:noProof/>
            <w:webHidden/>
          </w:rPr>
        </w:r>
        <w:r w:rsidR="003C14AD">
          <w:rPr>
            <w:noProof/>
            <w:webHidden/>
          </w:rPr>
          <w:fldChar w:fldCharType="separate"/>
        </w:r>
        <w:r w:rsidR="003C14AD">
          <w:rPr>
            <w:noProof/>
            <w:webHidden/>
          </w:rPr>
          <w:t>38</w:t>
        </w:r>
        <w:r w:rsidR="003C14AD">
          <w:rPr>
            <w:noProof/>
            <w:webHidden/>
          </w:rPr>
          <w:fldChar w:fldCharType="end"/>
        </w:r>
      </w:hyperlink>
    </w:p>
    <w:p w14:paraId="3182CDBE" w14:textId="77777777" w:rsidR="003C14AD" w:rsidRDefault="00C25803">
      <w:pPr>
        <w:pStyle w:val="Sommario2"/>
        <w:rPr>
          <w:noProof/>
          <w:sz w:val="22"/>
          <w:szCs w:val="22"/>
        </w:rPr>
      </w:pPr>
      <w:hyperlink w:anchor="_Toc417648185" w:history="1">
        <w:r w:rsidR="003C14AD" w:rsidRPr="007E3E5A">
          <w:rPr>
            <w:rStyle w:val="Collegamentoipertestuale"/>
            <w:noProof/>
          </w:rPr>
          <w:t>2.6 Imprese</w:t>
        </w:r>
        <w:r w:rsidR="003C14AD">
          <w:rPr>
            <w:noProof/>
            <w:webHidden/>
          </w:rPr>
          <w:tab/>
        </w:r>
        <w:r w:rsidR="003C14AD">
          <w:rPr>
            <w:noProof/>
            <w:webHidden/>
          </w:rPr>
          <w:fldChar w:fldCharType="begin"/>
        </w:r>
        <w:r w:rsidR="003C14AD">
          <w:rPr>
            <w:noProof/>
            <w:webHidden/>
          </w:rPr>
          <w:instrText xml:space="preserve"> PAGEREF _Toc417648185 \h </w:instrText>
        </w:r>
        <w:r w:rsidR="003C14AD">
          <w:rPr>
            <w:noProof/>
            <w:webHidden/>
          </w:rPr>
        </w:r>
        <w:r w:rsidR="003C14AD">
          <w:rPr>
            <w:noProof/>
            <w:webHidden/>
          </w:rPr>
          <w:fldChar w:fldCharType="separate"/>
        </w:r>
        <w:r w:rsidR="003C14AD">
          <w:rPr>
            <w:noProof/>
            <w:webHidden/>
          </w:rPr>
          <w:t>41</w:t>
        </w:r>
        <w:r w:rsidR="003C14AD">
          <w:rPr>
            <w:noProof/>
            <w:webHidden/>
          </w:rPr>
          <w:fldChar w:fldCharType="end"/>
        </w:r>
      </w:hyperlink>
    </w:p>
    <w:p w14:paraId="021BC50C" w14:textId="77777777" w:rsidR="003C14AD" w:rsidRDefault="00C25803">
      <w:pPr>
        <w:pStyle w:val="Sommario2"/>
        <w:rPr>
          <w:noProof/>
          <w:sz w:val="22"/>
          <w:szCs w:val="22"/>
        </w:rPr>
      </w:pPr>
      <w:hyperlink w:anchor="_Toc417648186" w:history="1">
        <w:r w:rsidR="003C14AD" w:rsidRPr="007E3E5A">
          <w:rPr>
            <w:rStyle w:val="Collegamentoipertestuale"/>
            <w:noProof/>
          </w:rPr>
          <w:t>2.7</w:t>
        </w:r>
        <w:r w:rsidR="003C14AD">
          <w:rPr>
            <w:noProof/>
            <w:sz w:val="22"/>
            <w:szCs w:val="22"/>
          </w:rPr>
          <w:tab/>
        </w:r>
        <w:r w:rsidR="003C14AD" w:rsidRPr="007E3E5A">
          <w:rPr>
            <w:rStyle w:val="Collegamentoipertestuale"/>
            <w:noProof/>
          </w:rPr>
          <w:t>Mercato del lavoro</w:t>
        </w:r>
        <w:r w:rsidR="003C14AD">
          <w:rPr>
            <w:noProof/>
            <w:webHidden/>
          </w:rPr>
          <w:tab/>
        </w:r>
        <w:r w:rsidR="003C14AD">
          <w:rPr>
            <w:noProof/>
            <w:webHidden/>
          </w:rPr>
          <w:fldChar w:fldCharType="begin"/>
        </w:r>
        <w:r w:rsidR="003C14AD">
          <w:rPr>
            <w:noProof/>
            <w:webHidden/>
          </w:rPr>
          <w:instrText xml:space="preserve"> PAGEREF _Toc417648186 \h </w:instrText>
        </w:r>
        <w:r w:rsidR="003C14AD">
          <w:rPr>
            <w:noProof/>
            <w:webHidden/>
          </w:rPr>
        </w:r>
        <w:r w:rsidR="003C14AD">
          <w:rPr>
            <w:noProof/>
            <w:webHidden/>
          </w:rPr>
          <w:fldChar w:fldCharType="separate"/>
        </w:r>
        <w:r w:rsidR="003C14AD">
          <w:rPr>
            <w:noProof/>
            <w:webHidden/>
          </w:rPr>
          <w:t>43</w:t>
        </w:r>
        <w:r w:rsidR="003C14AD">
          <w:rPr>
            <w:noProof/>
            <w:webHidden/>
          </w:rPr>
          <w:fldChar w:fldCharType="end"/>
        </w:r>
      </w:hyperlink>
    </w:p>
    <w:p w14:paraId="7E631AB9" w14:textId="77777777" w:rsidR="003C14AD" w:rsidRDefault="00C25803">
      <w:pPr>
        <w:pStyle w:val="Sommario2"/>
        <w:rPr>
          <w:noProof/>
          <w:sz w:val="22"/>
          <w:szCs w:val="22"/>
        </w:rPr>
      </w:pPr>
      <w:hyperlink w:anchor="_Toc417648187" w:history="1">
        <w:r w:rsidR="003C14AD" w:rsidRPr="007E3E5A">
          <w:rPr>
            <w:rStyle w:val="Collegamentoipertestuale"/>
            <w:noProof/>
          </w:rPr>
          <w:t>2.8</w:t>
        </w:r>
        <w:r w:rsidR="003C14AD">
          <w:rPr>
            <w:noProof/>
            <w:sz w:val="22"/>
            <w:szCs w:val="22"/>
          </w:rPr>
          <w:tab/>
        </w:r>
        <w:r w:rsidR="003C14AD" w:rsidRPr="007E3E5A">
          <w:rPr>
            <w:rStyle w:val="Collegamentoipertestuale"/>
            <w:noProof/>
          </w:rPr>
          <w:t>Patrimonio culturale</w:t>
        </w:r>
        <w:r w:rsidR="003C14AD">
          <w:rPr>
            <w:noProof/>
            <w:webHidden/>
          </w:rPr>
          <w:tab/>
        </w:r>
        <w:r w:rsidR="003C14AD">
          <w:rPr>
            <w:noProof/>
            <w:webHidden/>
          </w:rPr>
          <w:fldChar w:fldCharType="begin"/>
        </w:r>
        <w:r w:rsidR="003C14AD">
          <w:rPr>
            <w:noProof/>
            <w:webHidden/>
          </w:rPr>
          <w:instrText xml:space="preserve"> PAGEREF _Toc417648187 \h </w:instrText>
        </w:r>
        <w:r w:rsidR="003C14AD">
          <w:rPr>
            <w:noProof/>
            <w:webHidden/>
          </w:rPr>
        </w:r>
        <w:r w:rsidR="003C14AD">
          <w:rPr>
            <w:noProof/>
            <w:webHidden/>
          </w:rPr>
          <w:fldChar w:fldCharType="separate"/>
        </w:r>
        <w:r w:rsidR="003C14AD">
          <w:rPr>
            <w:noProof/>
            <w:webHidden/>
          </w:rPr>
          <w:t>49</w:t>
        </w:r>
        <w:r w:rsidR="003C14AD">
          <w:rPr>
            <w:noProof/>
            <w:webHidden/>
          </w:rPr>
          <w:fldChar w:fldCharType="end"/>
        </w:r>
      </w:hyperlink>
    </w:p>
    <w:p w14:paraId="3B052259" w14:textId="77777777" w:rsidR="003C14AD" w:rsidRDefault="00C25803">
      <w:pPr>
        <w:pStyle w:val="Sommario2"/>
        <w:rPr>
          <w:noProof/>
          <w:sz w:val="22"/>
          <w:szCs w:val="22"/>
        </w:rPr>
      </w:pPr>
      <w:hyperlink w:anchor="_Toc417648188" w:history="1">
        <w:r w:rsidR="003C14AD" w:rsidRPr="007E3E5A">
          <w:rPr>
            <w:rStyle w:val="Collegamentoipertestuale"/>
            <w:noProof/>
          </w:rPr>
          <w:t>2.9 Turismo</w:t>
        </w:r>
        <w:r w:rsidR="003C14AD">
          <w:rPr>
            <w:noProof/>
            <w:webHidden/>
          </w:rPr>
          <w:tab/>
        </w:r>
        <w:r w:rsidR="003C14AD">
          <w:rPr>
            <w:noProof/>
            <w:webHidden/>
          </w:rPr>
          <w:fldChar w:fldCharType="begin"/>
        </w:r>
        <w:r w:rsidR="003C14AD">
          <w:rPr>
            <w:noProof/>
            <w:webHidden/>
          </w:rPr>
          <w:instrText xml:space="preserve"> PAGEREF _Toc417648188 \h </w:instrText>
        </w:r>
        <w:r w:rsidR="003C14AD">
          <w:rPr>
            <w:noProof/>
            <w:webHidden/>
          </w:rPr>
        </w:r>
        <w:r w:rsidR="003C14AD">
          <w:rPr>
            <w:noProof/>
            <w:webHidden/>
          </w:rPr>
          <w:fldChar w:fldCharType="separate"/>
        </w:r>
        <w:r w:rsidR="003C14AD">
          <w:rPr>
            <w:noProof/>
            <w:webHidden/>
          </w:rPr>
          <w:t>51</w:t>
        </w:r>
        <w:r w:rsidR="003C14AD">
          <w:rPr>
            <w:noProof/>
            <w:webHidden/>
          </w:rPr>
          <w:fldChar w:fldCharType="end"/>
        </w:r>
      </w:hyperlink>
    </w:p>
    <w:p w14:paraId="4F037364" w14:textId="77777777" w:rsidR="003C14AD" w:rsidRDefault="00C25803">
      <w:pPr>
        <w:pStyle w:val="Sommario2"/>
        <w:rPr>
          <w:noProof/>
          <w:sz w:val="22"/>
          <w:szCs w:val="22"/>
        </w:rPr>
      </w:pPr>
      <w:hyperlink w:anchor="_Toc417648189" w:history="1">
        <w:r w:rsidR="003C14AD" w:rsidRPr="007E3E5A">
          <w:rPr>
            <w:rStyle w:val="Collegamentoipertestuale"/>
            <w:noProof/>
          </w:rPr>
          <w:t>2.10 Digital Divide</w:t>
        </w:r>
        <w:r w:rsidR="003C14AD">
          <w:rPr>
            <w:noProof/>
            <w:webHidden/>
          </w:rPr>
          <w:tab/>
        </w:r>
        <w:r w:rsidR="003C14AD">
          <w:rPr>
            <w:noProof/>
            <w:webHidden/>
          </w:rPr>
          <w:fldChar w:fldCharType="begin"/>
        </w:r>
        <w:r w:rsidR="003C14AD">
          <w:rPr>
            <w:noProof/>
            <w:webHidden/>
          </w:rPr>
          <w:instrText xml:space="preserve"> PAGEREF _Toc417648189 \h </w:instrText>
        </w:r>
        <w:r w:rsidR="003C14AD">
          <w:rPr>
            <w:noProof/>
            <w:webHidden/>
          </w:rPr>
        </w:r>
        <w:r w:rsidR="003C14AD">
          <w:rPr>
            <w:noProof/>
            <w:webHidden/>
          </w:rPr>
          <w:fldChar w:fldCharType="separate"/>
        </w:r>
        <w:r w:rsidR="003C14AD">
          <w:rPr>
            <w:noProof/>
            <w:webHidden/>
          </w:rPr>
          <w:t>54</w:t>
        </w:r>
        <w:r w:rsidR="003C14AD">
          <w:rPr>
            <w:noProof/>
            <w:webHidden/>
          </w:rPr>
          <w:fldChar w:fldCharType="end"/>
        </w:r>
      </w:hyperlink>
    </w:p>
    <w:p w14:paraId="526EB2F8" w14:textId="77777777" w:rsidR="003C14AD" w:rsidRDefault="00C25803">
      <w:pPr>
        <w:pStyle w:val="Sommario2"/>
        <w:rPr>
          <w:noProof/>
          <w:sz w:val="22"/>
          <w:szCs w:val="22"/>
        </w:rPr>
      </w:pPr>
      <w:hyperlink w:anchor="_Toc417648190" w:history="1">
        <w:r w:rsidR="003C14AD" w:rsidRPr="007E3E5A">
          <w:rPr>
            <w:rStyle w:val="Collegamentoipertestuale"/>
            <w:noProof/>
          </w:rPr>
          <w:t>2.11 Scuola</w:t>
        </w:r>
        <w:r w:rsidR="003C14AD">
          <w:rPr>
            <w:noProof/>
            <w:webHidden/>
          </w:rPr>
          <w:tab/>
        </w:r>
        <w:r w:rsidR="003C14AD">
          <w:rPr>
            <w:noProof/>
            <w:webHidden/>
          </w:rPr>
          <w:fldChar w:fldCharType="begin"/>
        </w:r>
        <w:r w:rsidR="003C14AD">
          <w:rPr>
            <w:noProof/>
            <w:webHidden/>
          </w:rPr>
          <w:instrText xml:space="preserve"> PAGEREF _Toc417648190 \h </w:instrText>
        </w:r>
        <w:r w:rsidR="003C14AD">
          <w:rPr>
            <w:noProof/>
            <w:webHidden/>
          </w:rPr>
        </w:r>
        <w:r w:rsidR="003C14AD">
          <w:rPr>
            <w:noProof/>
            <w:webHidden/>
          </w:rPr>
          <w:fldChar w:fldCharType="separate"/>
        </w:r>
        <w:r w:rsidR="003C14AD">
          <w:rPr>
            <w:noProof/>
            <w:webHidden/>
          </w:rPr>
          <w:t>57</w:t>
        </w:r>
        <w:r w:rsidR="003C14AD">
          <w:rPr>
            <w:noProof/>
            <w:webHidden/>
          </w:rPr>
          <w:fldChar w:fldCharType="end"/>
        </w:r>
      </w:hyperlink>
    </w:p>
    <w:p w14:paraId="7BD4C6A8" w14:textId="77777777" w:rsidR="003C14AD" w:rsidRDefault="00C25803">
      <w:pPr>
        <w:pStyle w:val="Sommario2"/>
        <w:rPr>
          <w:noProof/>
          <w:sz w:val="22"/>
          <w:szCs w:val="22"/>
        </w:rPr>
      </w:pPr>
      <w:hyperlink w:anchor="_Toc417648191" w:history="1">
        <w:r w:rsidR="003C14AD" w:rsidRPr="007E3E5A">
          <w:rPr>
            <w:rStyle w:val="Collegamentoipertestuale"/>
            <w:noProof/>
          </w:rPr>
          <w:t>2.12 Strutture socio-sanitarie e socio-assistenziali</w:t>
        </w:r>
        <w:r w:rsidR="003C14AD">
          <w:rPr>
            <w:noProof/>
            <w:webHidden/>
          </w:rPr>
          <w:tab/>
        </w:r>
        <w:r w:rsidR="003C14AD">
          <w:rPr>
            <w:noProof/>
            <w:webHidden/>
          </w:rPr>
          <w:fldChar w:fldCharType="begin"/>
        </w:r>
        <w:r w:rsidR="003C14AD">
          <w:rPr>
            <w:noProof/>
            <w:webHidden/>
          </w:rPr>
          <w:instrText xml:space="preserve"> PAGEREF _Toc417648191 \h </w:instrText>
        </w:r>
        <w:r w:rsidR="003C14AD">
          <w:rPr>
            <w:noProof/>
            <w:webHidden/>
          </w:rPr>
        </w:r>
        <w:r w:rsidR="003C14AD">
          <w:rPr>
            <w:noProof/>
            <w:webHidden/>
          </w:rPr>
          <w:fldChar w:fldCharType="separate"/>
        </w:r>
        <w:r w:rsidR="003C14AD">
          <w:rPr>
            <w:noProof/>
            <w:webHidden/>
          </w:rPr>
          <w:t>65</w:t>
        </w:r>
        <w:r w:rsidR="003C14AD">
          <w:rPr>
            <w:noProof/>
            <w:webHidden/>
          </w:rPr>
          <w:fldChar w:fldCharType="end"/>
        </w:r>
      </w:hyperlink>
    </w:p>
    <w:p w14:paraId="2CD610D2" w14:textId="77777777" w:rsidR="003C14AD" w:rsidRDefault="00C25803">
      <w:pPr>
        <w:pStyle w:val="Sommario1"/>
        <w:tabs>
          <w:tab w:val="left" w:pos="426"/>
          <w:tab w:val="right" w:leader="dot" w:pos="9622"/>
        </w:tabs>
        <w:rPr>
          <w:noProof/>
          <w:sz w:val="22"/>
          <w:szCs w:val="22"/>
        </w:rPr>
      </w:pPr>
      <w:hyperlink w:anchor="_Toc417648192" w:history="1">
        <w:r w:rsidR="003C14AD" w:rsidRPr="007E3E5A">
          <w:rPr>
            <w:rStyle w:val="Collegamentoipertestuale"/>
            <w:noProof/>
          </w:rPr>
          <w:t>3.</w:t>
        </w:r>
        <w:r w:rsidR="003C14AD">
          <w:rPr>
            <w:noProof/>
            <w:sz w:val="22"/>
            <w:szCs w:val="22"/>
          </w:rPr>
          <w:tab/>
        </w:r>
        <w:r w:rsidR="003C14AD" w:rsidRPr="007E3E5A">
          <w:rPr>
            <w:rStyle w:val="Collegamentoipertestuale"/>
            <w:noProof/>
          </w:rPr>
          <w:t>Fonti e aggiornamento dei dati</w:t>
        </w:r>
        <w:r w:rsidR="003C14AD">
          <w:rPr>
            <w:noProof/>
            <w:webHidden/>
          </w:rPr>
          <w:tab/>
        </w:r>
        <w:r w:rsidR="003C14AD">
          <w:rPr>
            <w:noProof/>
            <w:webHidden/>
          </w:rPr>
          <w:fldChar w:fldCharType="begin"/>
        </w:r>
        <w:r w:rsidR="003C14AD">
          <w:rPr>
            <w:noProof/>
            <w:webHidden/>
          </w:rPr>
          <w:instrText xml:space="preserve"> PAGEREF _Toc417648192 \h </w:instrText>
        </w:r>
        <w:r w:rsidR="003C14AD">
          <w:rPr>
            <w:noProof/>
            <w:webHidden/>
          </w:rPr>
        </w:r>
        <w:r w:rsidR="003C14AD">
          <w:rPr>
            <w:noProof/>
            <w:webHidden/>
          </w:rPr>
          <w:fldChar w:fldCharType="separate"/>
        </w:r>
        <w:r w:rsidR="003C14AD">
          <w:rPr>
            <w:noProof/>
            <w:webHidden/>
          </w:rPr>
          <w:t>67</w:t>
        </w:r>
        <w:r w:rsidR="003C14AD">
          <w:rPr>
            <w:noProof/>
            <w:webHidden/>
          </w:rPr>
          <w:fldChar w:fldCharType="end"/>
        </w:r>
      </w:hyperlink>
    </w:p>
    <w:p w14:paraId="00A7FACB" w14:textId="77777777" w:rsidR="00006639" w:rsidRDefault="00F441B3">
      <w:pPr>
        <w:rPr>
          <w:b/>
        </w:rPr>
      </w:pPr>
      <w:r>
        <w:rPr>
          <w:b/>
        </w:rPr>
        <w:fldChar w:fldCharType="end"/>
      </w:r>
    </w:p>
    <w:p w14:paraId="5A6AD25C" w14:textId="743A6E57" w:rsidR="00006639" w:rsidRDefault="00006639">
      <w:pPr>
        <w:rPr>
          <w:b/>
        </w:rPr>
      </w:pPr>
      <w:r>
        <w:rPr>
          <w:b/>
        </w:rPr>
        <w:br w:type="page"/>
      </w:r>
    </w:p>
    <w:p w14:paraId="513E9A8A" w14:textId="6E2A2D51" w:rsidR="00473939" w:rsidRPr="00E40DF5" w:rsidRDefault="003A6065" w:rsidP="00660A04">
      <w:pPr>
        <w:pStyle w:val="Titolo1"/>
        <w:rPr>
          <w:rFonts w:asciiTheme="minorHAnsi" w:hAnsiTheme="minorHAnsi"/>
          <w:color w:val="244061" w:themeColor="accent1" w:themeShade="80"/>
        </w:rPr>
      </w:pPr>
      <w:bookmarkStart w:id="0" w:name="_Toc417648177"/>
      <w:r w:rsidRPr="00E40DF5">
        <w:rPr>
          <w:rFonts w:asciiTheme="minorHAnsi" w:hAnsiTheme="minorHAnsi"/>
          <w:color w:val="244061" w:themeColor="accent1" w:themeShade="80"/>
        </w:rPr>
        <w:lastRenderedPageBreak/>
        <w:t>PREMESSA</w:t>
      </w:r>
      <w:bookmarkEnd w:id="0"/>
    </w:p>
    <w:p w14:paraId="36B23B9A" w14:textId="77777777" w:rsidR="00157557" w:rsidRDefault="00157557" w:rsidP="00157557"/>
    <w:p w14:paraId="0F5703B4" w14:textId="686F0B2D" w:rsidR="00D579FD" w:rsidRPr="00225EA7" w:rsidRDefault="00D579FD" w:rsidP="00225EA7">
      <w:pPr>
        <w:spacing w:after="200" w:line="276" w:lineRule="auto"/>
        <w:jc w:val="both"/>
        <w:rPr>
          <w:sz w:val="22"/>
          <w:szCs w:val="22"/>
        </w:rPr>
      </w:pPr>
      <w:r w:rsidRPr="00225EA7">
        <w:rPr>
          <w:sz w:val="22"/>
          <w:szCs w:val="22"/>
        </w:rPr>
        <w:t>La Regione Emilia-Romagna da diversi anni ha intrapreso, attraverso la Legge Regionale 2/2004 “Legge per la Montagna” e attraverso i Programmi Regionali per la Montagna 200</w:t>
      </w:r>
      <w:r w:rsidR="00E102B6" w:rsidRPr="00225EA7">
        <w:rPr>
          <w:sz w:val="22"/>
          <w:szCs w:val="22"/>
        </w:rPr>
        <w:t>4</w:t>
      </w:r>
      <w:r w:rsidRPr="00225EA7">
        <w:rPr>
          <w:sz w:val="22"/>
          <w:szCs w:val="22"/>
        </w:rPr>
        <w:t xml:space="preserve"> e 2009-2011, un percorso di sostegno alle aree montane, con l’obiettivo di richiamare l’attenzione sullo sviluppo di questa parte del sistema regionale enfatizzando la necessità di riportare tali aree al centro delle politiche di sviluppo economico della regione al pari delle aree più forti. </w:t>
      </w:r>
    </w:p>
    <w:p w14:paraId="1835CEBC" w14:textId="79F9C6E8" w:rsidR="00D579FD" w:rsidRPr="00225EA7" w:rsidRDefault="00D579FD" w:rsidP="00225EA7">
      <w:pPr>
        <w:spacing w:after="200" w:line="276" w:lineRule="auto"/>
        <w:jc w:val="both"/>
        <w:rPr>
          <w:sz w:val="22"/>
          <w:szCs w:val="22"/>
        </w:rPr>
      </w:pPr>
      <w:r w:rsidRPr="00225EA7">
        <w:rPr>
          <w:sz w:val="22"/>
          <w:szCs w:val="22"/>
        </w:rPr>
        <w:t xml:space="preserve">Lo stesso Documento Strategico Regionale 2014-2020 di programmazione dei Fondi Strutturali e di Investimento Europei, attraverso le politiche per le “aree interne”, </w:t>
      </w:r>
      <w:r w:rsidR="00E102B6" w:rsidRPr="00225EA7">
        <w:rPr>
          <w:sz w:val="22"/>
          <w:szCs w:val="22"/>
        </w:rPr>
        <w:t xml:space="preserve">che, </w:t>
      </w:r>
      <w:r w:rsidR="00A04B45" w:rsidRPr="00225EA7">
        <w:rPr>
          <w:sz w:val="22"/>
          <w:szCs w:val="22"/>
        </w:rPr>
        <w:t>con riferimento al</w:t>
      </w:r>
      <w:r w:rsidR="00E102B6" w:rsidRPr="00225EA7">
        <w:rPr>
          <w:sz w:val="22"/>
          <w:szCs w:val="22"/>
        </w:rPr>
        <w:t>la proposta del DPS, ricomprendono la stragrande maggioranza delle zone montane della</w:t>
      </w:r>
      <w:r w:rsidRPr="00225EA7">
        <w:rPr>
          <w:sz w:val="22"/>
          <w:szCs w:val="22"/>
        </w:rPr>
        <w:t xml:space="preserve"> regione, pone le basi per l’attuazione della Strategia Nazionale per le Aree Interne finalizzata a </w:t>
      </w:r>
      <w:r w:rsidRPr="00225EA7">
        <w:rPr>
          <w:i/>
          <w:sz w:val="22"/>
          <w:szCs w:val="22"/>
        </w:rPr>
        <w:t>“ricollocare le aree interne al centro della vita e dell’economia”</w:t>
      </w:r>
      <w:r w:rsidRPr="00225EA7">
        <w:rPr>
          <w:sz w:val="22"/>
          <w:szCs w:val="22"/>
        </w:rPr>
        <w:t>. Tale strategia si propone infatti di contrastare i fenomeni di spopolamento valorizzando le diversità dei luoghi, potenziando e realizzando i servizi fondamentali per una miglior qualità della vita della popolazione residente e per incentivare la scelta della montagna come luogo di vita, nel quadro di un progetto complessivo mirato alla messa in sicurezza del territorio ed alla valorizzazione della natura.</w:t>
      </w:r>
    </w:p>
    <w:p w14:paraId="6348BA91" w14:textId="6F6EFE9C" w:rsidR="00D579FD" w:rsidRPr="00225EA7" w:rsidRDefault="00D579FD" w:rsidP="00225EA7">
      <w:pPr>
        <w:spacing w:after="200" w:line="276" w:lineRule="auto"/>
        <w:jc w:val="both"/>
        <w:rPr>
          <w:sz w:val="22"/>
          <w:szCs w:val="22"/>
        </w:rPr>
      </w:pPr>
      <w:r w:rsidRPr="00225EA7">
        <w:rPr>
          <w:sz w:val="22"/>
          <w:szCs w:val="22"/>
        </w:rPr>
        <w:t>In questa cornice, nella quale i territori montani stanno affrontando numerosi cambiamenti sia in termini di riordino organizzativo istituzionale per una razionalizzazione e semplificazione delle funzioni sul territorio, sia in termini di sistemi demografici ed economici-produttivi dovuti principalmente a mutamenti degli stili di vita e alla crisi economica, appare fondamentale poter disporre di un quadro il più aggiornato possibile di questi fenomeni, che rappresenti le diversità e le specificità dei sistemi locali montani e che sia quindi propedeutico alla definizione di indirizzi di sviluppo e di specifici interventi di programmazione territoriale e settoriale che saranno oggetto del nuovo Programma Regionale per la Montagna.</w:t>
      </w:r>
    </w:p>
    <w:p w14:paraId="782A3652" w14:textId="3BDB6C41" w:rsidR="00D579FD" w:rsidRPr="00225EA7" w:rsidRDefault="00D579FD" w:rsidP="00225EA7">
      <w:pPr>
        <w:spacing w:after="200" w:line="276" w:lineRule="auto"/>
        <w:jc w:val="both"/>
        <w:rPr>
          <w:sz w:val="22"/>
          <w:szCs w:val="22"/>
        </w:rPr>
      </w:pPr>
      <w:r w:rsidRPr="00225EA7">
        <w:rPr>
          <w:sz w:val="22"/>
          <w:szCs w:val="22"/>
        </w:rPr>
        <w:t>In questo senso, l’individuazione di quell</w:t>
      </w:r>
      <w:r w:rsidR="00C70E71" w:rsidRPr="00225EA7">
        <w:rPr>
          <w:sz w:val="22"/>
          <w:szCs w:val="22"/>
        </w:rPr>
        <w:t>e</w:t>
      </w:r>
      <w:r w:rsidRPr="00225EA7">
        <w:rPr>
          <w:sz w:val="22"/>
          <w:szCs w:val="22"/>
        </w:rPr>
        <w:t xml:space="preserve"> che possiamo definire le caratteristiche delle diverse montagne regionali diventa una priorità fondamentale al fine di una più precisa ed articolata definizione di politiche di sostegno e di governo territoriale di queste aree. </w:t>
      </w:r>
    </w:p>
    <w:p w14:paraId="0672EC57" w14:textId="77777777" w:rsidR="00D579FD" w:rsidRPr="00225EA7" w:rsidRDefault="00D579FD" w:rsidP="00225EA7">
      <w:pPr>
        <w:spacing w:after="200" w:line="276" w:lineRule="auto"/>
        <w:jc w:val="both"/>
        <w:rPr>
          <w:sz w:val="22"/>
          <w:szCs w:val="22"/>
        </w:rPr>
      </w:pPr>
      <w:r w:rsidRPr="00225EA7">
        <w:rPr>
          <w:sz w:val="22"/>
          <w:szCs w:val="22"/>
        </w:rPr>
        <w:t xml:space="preserve">La finalità principale che si propone pertanto il Quadro Conoscitivo, illustrato nella presente analisi, è quella di predisporre una lettura di natura quantitativa e cartografica dei fenomeni che interessano il territorio appenninico dove esistono situazioni differenziate già individuate nei precedenti studi svolti su questa parte di territorio e che confermano le diverse “montagne regionali” come un insieme di comuni, territorialmente contigui, che dimostrano una certa omogeneità rispetto alle diverse dinamiche prese in esame. </w:t>
      </w:r>
    </w:p>
    <w:p w14:paraId="45E10D29" w14:textId="77777777" w:rsidR="00225EA7" w:rsidRDefault="00D579FD" w:rsidP="00225EA7">
      <w:pPr>
        <w:spacing w:after="200" w:line="276" w:lineRule="auto"/>
        <w:jc w:val="both"/>
        <w:rPr>
          <w:sz w:val="22"/>
          <w:szCs w:val="22"/>
        </w:rPr>
      </w:pPr>
      <w:r w:rsidRPr="00225EA7">
        <w:rPr>
          <w:sz w:val="22"/>
          <w:szCs w:val="22"/>
        </w:rPr>
        <w:t xml:space="preserve">In questa direzione l’analisi consiste in uno studio della composizione morfologica dei territori montani, delle dinamiche demografiche ed economiche, del mercato del lavoro, delle dotazioni di servizi alla persona, della consistenza turistica, delle diverse forme associative presenti, utilizzando diverse fonti statistiche, indicatori e cartografia, e si pone l’obiettivo di procedere alla definizione di un aggiornamento del quadro delle principali tendenze in atto nelle aree del territorio montano. </w:t>
      </w:r>
    </w:p>
    <w:p w14:paraId="0C1611BB" w14:textId="78210F36" w:rsidR="00435F9A" w:rsidRPr="00225EA7" w:rsidRDefault="00225EA7" w:rsidP="00225EA7">
      <w:pPr>
        <w:spacing w:after="200" w:line="276" w:lineRule="auto"/>
        <w:jc w:val="both"/>
        <w:rPr>
          <w:sz w:val="22"/>
          <w:szCs w:val="22"/>
        </w:rPr>
      </w:pPr>
      <w:r>
        <w:rPr>
          <w:sz w:val="22"/>
          <w:szCs w:val="22"/>
        </w:rPr>
        <w:br w:type="page"/>
      </w:r>
    </w:p>
    <w:p w14:paraId="1D6215CD" w14:textId="6FBFC311" w:rsidR="009572DA" w:rsidRPr="000A56D3" w:rsidRDefault="009572DA" w:rsidP="006163B2">
      <w:pPr>
        <w:pStyle w:val="Titolo1"/>
        <w:numPr>
          <w:ilvl w:val="0"/>
          <w:numId w:val="16"/>
        </w:numPr>
        <w:spacing w:before="0" w:after="120"/>
        <w:ind w:left="284" w:hanging="284"/>
        <w:rPr>
          <w:rFonts w:asciiTheme="minorHAnsi" w:hAnsiTheme="minorHAnsi"/>
          <w:sz w:val="24"/>
          <w:szCs w:val="24"/>
        </w:rPr>
      </w:pPr>
      <w:bookmarkStart w:id="1" w:name="_Toc417648178"/>
      <w:r w:rsidRPr="000A56D3">
        <w:rPr>
          <w:rFonts w:asciiTheme="minorHAnsi" w:hAnsiTheme="minorHAnsi"/>
          <w:sz w:val="24"/>
          <w:szCs w:val="24"/>
        </w:rPr>
        <w:lastRenderedPageBreak/>
        <w:t>Analisi conoscitiva</w:t>
      </w:r>
      <w:bookmarkEnd w:id="1"/>
    </w:p>
    <w:p w14:paraId="7EF1CB39" w14:textId="1B57ABFF" w:rsidR="00B566BB" w:rsidRPr="00095AB7" w:rsidRDefault="009572DA" w:rsidP="003E7E73">
      <w:pPr>
        <w:widowControl w:val="0"/>
        <w:spacing w:after="120" w:line="280" w:lineRule="atLeast"/>
        <w:jc w:val="both"/>
        <w:rPr>
          <w:rFonts w:cstheme="minorHAnsi"/>
          <w:sz w:val="22"/>
          <w:szCs w:val="22"/>
        </w:rPr>
      </w:pPr>
      <w:r w:rsidRPr="00095AB7">
        <w:rPr>
          <w:rFonts w:cstheme="minorHAnsi"/>
          <w:sz w:val="22"/>
          <w:szCs w:val="22"/>
        </w:rPr>
        <w:t>La presente analisi costituisce un</w:t>
      </w:r>
      <w:r w:rsidR="00591503" w:rsidRPr="00095AB7">
        <w:rPr>
          <w:rFonts w:cstheme="minorHAnsi"/>
          <w:sz w:val="22"/>
          <w:szCs w:val="22"/>
        </w:rPr>
        <w:t xml:space="preserve"> aggiornamento della</w:t>
      </w:r>
      <w:r w:rsidRPr="00095AB7">
        <w:rPr>
          <w:rFonts w:cstheme="minorHAnsi"/>
          <w:sz w:val="22"/>
          <w:szCs w:val="22"/>
        </w:rPr>
        <w:t xml:space="preserve"> lettura del territor</w:t>
      </w:r>
      <w:r w:rsidR="00221946">
        <w:rPr>
          <w:rFonts w:cstheme="minorHAnsi"/>
          <w:sz w:val="22"/>
          <w:szCs w:val="22"/>
        </w:rPr>
        <w:t xml:space="preserve">io montano della Regione </w:t>
      </w:r>
      <w:r w:rsidR="007033C5">
        <w:rPr>
          <w:rFonts w:cstheme="minorHAnsi"/>
          <w:sz w:val="22"/>
          <w:szCs w:val="22"/>
        </w:rPr>
        <w:t xml:space="preserve">Emilia - </w:t>
      </w:r>
      <w:r w:rsidRPr="00095AB7">
        <w:rPr>
          <w:rFonts w:cstheme="minorHAnsi"/>
          <w:sz w:val="22"/>
          <w:szCs w:val="22"/>
        </w:rPr>
        <w:t xml:space="preserve">Romagna costituito dai </w:t>
      </w:r>
      <w:r w:rsidRPr="00095AB7">
        <w:rPr>
          <w:rFonts w:cstheme="minorHAnsi"/>
          <w:b/>
          <w:sz w:val="22"/>
          <w:szCs w:val="22"/>
        </w:rPr>
        <w:t>123 comuni montani</w:t>
      </w:r>
      <w:r w:rsidRPr="00095AB7">
        <w:rPr>
          <w:rFonts w:cstheme="minorHAnsi"/>
          <w:sz w:val="22"/>
          <w:szCs w:val="22"/>
        </w:rPr>
        <w:t xml:space="preserve"> classificati dalla L.R. </w:t>
      </w:r>
      <w:r w:rsidR="00591503" w:rsidRPr="00095AB7">
        <w:rPr>
          <w:rFonts w:cstheme="minorHAnsi"/>
          <w:sz w:val="22"/>
          <w:szCs w:val="22"/>
        </w:rPr>
        <w:t>2/2004</w:t>
      </w:r>
      <w:r w:rsidR="008C7DE1" w:rsidRPr="00095AB7">
        <w:rPr>
          <w:rFonts w:cstheme="minorHAnsi"/>
          <w:sz w:val="22"/>
          <w:szCs w:val="22"/>
        </w:rPr>
        <w:t xml:space="preserve"> e dal risultato dei processi di accorpamento delle Amministrazioni locali e delle nuove Unioni di Comuni</w:t>
      </w:r>
      <w:r w:rsidRPr="00095AB7">
        <w:rPr>
          <w:rFonts w:cstheme="minorHAnsi"/>
          <w:sz w:val="22"/>
          <w:szCs w:val="22"/>
        </w:rPr>
        <w:t xml:space="preserve"> che ha</w:t>
      </w:r>
      <w:r w:rsidR="007545CD" w:rsidRPr="00095AB7">
        <w:rPr>
          <w:rFonts w:cstheme="minorHAnsi"/>
          <w:sz w:val="22"/>
          <w:szCs w:val="22"/>
        </w:rPr>
        <w:t>nno</w:t>
      </w:r>
      <w:r w:rsidRPr="00095AB7">
        <w:rPr>
          <w:rFonts w:cstheme="minorHAnsi"/>
          <w:sz w:val="22"/>
          <w:szCs w:val="22"/>
        </w:rPr>
        <w:t xml:space="preserve"> interessato la nostra regione nell’ultimo periodo. </w:t>
      </w:r>
    </w:p>
    <w:p w14:paraId="1318713C" w14:textId="0D6E0B4A" w:rsidR="00B566BB" w:rsidRPr="00095AB7" w:rsidRDefault="009572DA" w:rsidP="00B566BB">
      <w:pPr>
        <w:widowControl w:val="0"/>
        <w:spacing w:after="120" w:line="280" w:lineRule="atLeast"/>
        <w:jc w:val="both"/>
        <w:rPr>
          <w:rFonts w:cstheme="minorHAnsi"/>
          <w:sz w:val="22"/>
          <w:szCs w:val="22"/>
        </w:rPr>
      </w:pPr>
      <w:r w:rsidRPr="00095AB7">
        <w:rPr>
          <w:rFonts w:cstheme="minorHAnsi"/>
          <w:sz w:val="22"/>
          <w:szCs w:val="22"/>
        </w:rPr>
        <w:t>In particolare il territorio montano è stato interessato da</w:t>
      </w:r>
      <w:r w:rsidR="00B566BB" w:rsidRPr="00095AB7">
        <w:rPr>
          <w:rFonts w:cstheme="minorHAnsi"/>
          <w:sz w:val="22"/>
          <w:szCs w:val="22"/>
        </w:rPr>
        <w:t xml:space="preserve">lla nascita di due nuovi comuni, approvati dall’Assemblea Legislativa il 1° gennaio 2014, tramite fusione: </w:t>
      </w:r>
      <w:r w:rsidRPr="00095AB7">
        <w:rPr>
          <w:rFonts w:cstheme="minorHAnsi"/>
          <w:sz w:val="22"/>
          <w:szCs w:val="22"/>
        </w:rPr>
        <w:t xml:space="preserve"> Poggio Torriana</w:t>
      </w:r>
      <w:r w:rsidR="00B566BB" w:rsidRPr="00095AB7">
        <w:rPr>
          <w:rFonts w:cstheme="minorHAnsi"/>
          <w:sz w:val="22"/>
          <w:szCs w:val="22"/>
        </w:rPr>
        <w:t xml:space="preserve">, nato dalla fusione </w:t>
      </w:r>
      <w:r w:rsidRPr="00095AB7">
        <w:rPr>
          <w:rFonts w:cstheme="minorHAnsi"/>
          <w:sz w:val="22"/>
          <w:szCs w:val="22"/>
        </w:rPr>
        <w:t xml:space="preserve">dei comuni di Poggio Berni e </w:t>
      </w:r>
      <w:r w:rsidR="00B566BB" w:rsidRPr="00095AB7">
        <w:rPr>
          <w:rFonts w:cstheme="minorHAnsi"/>
          <w:sz w:val="22"/>
          <w:szCs w:val="22"/>
        </w:rPr>
        <w:t xml:space="preserve">Torriana; e </w:t>
      </w:r>
      <w:r w:rsidRPr="00095AB7">
        <w:rPr>
          <w:rFonts w:cstheme="minorHAnsi"/>
          <w:sz w:val="22"/>
          <w:szCs w:val="22"/>
        </w:rPr>
        <w:t xml:space="preserve">Valsamoggia </w:t>
      </w:r>
      <w:r w:rsidR="00B566BB" w:rsidRPr="00095AB7">
        <w:rPr>
          <w:rFonts w:cstheme="minorHAnsi"/>
          <w:sz w:val="22"/>
          <w:szCs w:val="22"/>
        </w:rPr>
        <w:t xml:space="preserve">nato dalla </w:t>
      </w:r>
      <w:r w:rsidRPr="00095AB7">
        <w:rPr>
          <w:rFonts w:cstheme="minorHAnsi"/>
          <w:sz w:val="22"/>
          <w:szCs w:val="22"/>
        </w:rPr>
        <w:t>fusione dei comuni di Bazzano, Crespellano, Castello di Serravall</w:t>
      </w:r>
      <w:r w:rsidR="00B566BB" w:rsidRPr="00095AB7">
        <w:rPr>
          <w:rFonts w:cstheme="minorHAnsi"/>
          <w:sz w:val="22"/>
          <w:szCs w:val="22"/>
        </w:rPr>
        <w:t>e, Monteveglio e Savigno.</w:t>
      </w:r>
    </w:p>
    <w:p w14:paraId="61156C1B" w14:textId="6BD4C523" w:rsidR="009974F1" w:rsidRPr="00095AB7" w:rsidRDefault="00591503" w:rsidP="00B566BB">
      <w:pPr>
        <w:pStyle w:val="Paragrafoelenco"/>
        <w:widowControl w:val="0"/>
        <w:spacing w:after="120" w:line="280" w:lineRule="atLeast"/>
        <w:ind w:left="0"/>
        <w:jc w:val="both"/>
        <w:rPr>
          <w:rFonts w:cstheme="minorHAnsi"/>
          <w:sz w:val="22"/>
          <w:szCs w:val="22"/>
        </w:rPr>
      </w:pPr>
      <w:r w:rsidRPr="00095AB7">
        <w:rPr>
          <w:rFonts w:cstheme="minorHAnsi"/>
          <w:sz w:val="22"/>
          <w:szCs w:val="22"/>
        </w:rPr>
        <w:t>Nel considerare il territorio montano si è tenuto inoltre conto degli studi</w:t>
      </w:r>
      <w:r w:rsidR="003908AC" w:rsidRPr="00095AB7">
        <w:rPr>
          <w:rStyle w:val="Rimandonotaapidipagina"/>
          <w:rFonts w:cstheme="minorHAnsi"/>
          <w:sz w:val="22"/>
          <w:szCs w:val="22"/>
        </w:rPr>
        <w:footnoteReference w:id="1"/>
      </w:r>
      <w:r w:rsidRPr="00095AB7">
        <w:rPr>
          <w:rFonts w:cstheme="minorHAnsi"/>
          <w:sz w:val="22"/>
          <w:szCs w:val="22"/>
        </w:rPr>
        <w:t xml:space="preserve"> effettuati negli ultimi</w:t>
      </w:r>
      <w:r w:rsidR="009974F1" w:rsidRPr="00095AB7">
        <w:rPr>
          <w:rFonts w:cstheme="minorHAnsi"/>
          <w:sz w:val="22"/>
          <w:szCs w:val="22"/>
        </w:rPr>
        <w:t xml:space="preserve"> anni</w:t>
      </w:r>
      <w:r w:rsidRPr="00095AB7">
        <w:rPr>
          <w:rFonts w:cstheme="minorHAnsi"/>
          <w:sz w:val="22"/>
          <w:szCs w:val="22"/>
        </w:rPr>
        <w:t xml:space="preserve"> </w:t>
      </w:r>
      <w:r w:rsidR="009974F1" w:rsidRPr="00095AB7">
        <w:rPr>
          <w:rFonts w:cstheme="minorHAnsi"/>
          <w:sz w:val="22"/>
          <w:szCs w:val="22"/>
        </w:rPr>
        <w:t xml:space="preserve">sul territorio </w:t>
      </w:r>
      <w:r w:rsidR="00B566BB" w:rsidRPr="00095AB7">
        <w:rPr>
          <w:rFonts w:cstheme="minorHAnsi"/>
          <w:sz w:val="22"/>
          <w:szCs w:val="22"/>
        </w:rPr>
        <w:t>che</w:t>
      </w:r>
      <w:r w:rsidRPr="00095AB7">
        <w:rPr>
          <w:rFonts w:cstheme="minorHAnsi"/>
          <w:sz w:val="22"/>
          <w:szCs w:val="22"/>
        </w:rPr>
        <w:t xml:space="preserve"> hanno identificato la</w:t>
      </w:r>
      <w:r w:rsidR="008C7DE1" w:rsidRPr="00095AB7">
        <w:rPr>
          <w:rFonts w:cstheme="minorHAnsi"/>
          <w:sz w:val="22"/>
          <w:szCs w:val="22"/>
        </w:rPr>
        <w:t xml:space="preserve"> presenza di “diverse montagne</w:t>
      </w:r>
      <w:r w:rsidR="003E7E73" w:rsidRPr="00095AB7">
        <w:rPr>
          <w:rFonts w:cstheme="minorHAnsi"/>
          <w:sz w:val="22"/>
          <w:szCs w:val="22"/>
        </w:rPr>
        <w:t xml:space="preserve"> regionali</w:t>
      </w:r>
      <w:r w:rsidR="008C7DE1" w:rsidRPr="00095AB7">
        <w:rPr>
          <w:rFonts w:cstheme="minorHAnsi"/>
          <w:sz w:val="22"/>
          <w:szCs w:val="22"/>
        </w:rPr>
        <w:t>” già peraltro studiate nel precedente Programma Regionale per la Montagna</w:t>
      </w:r>
      <w:r w:rsidR="00991B55" w:rsidRPr="00095AB7">
        <w:rPr>
          <w:rFonts w:cstheme="minorHAnsi"/>
          <w:sz w:val="22"/>
          <w:szCs w:val="22"/>
        </w:rPr>
        <w:t xml:space="preserve"> </w:t>
      </w:r>
      <w:r w:rsidR="00FE6731" w:rsidRPr="00095AB7">
        <w:rPr>
          <w:rFonts w:cstheme="minorHAnsi"/>
          <w:sz w:val="22"/>
          <w:szCs w:val="22"/>
        </w:rPr>
        <w:t>2009-2011</w:t>
      </w:r>
      <w:r w:rsidR="0070502E" w:rsidRPr="00095AB7">
        <w:rPr>
          <w:rFonts w:cstheme="minorHAnsi"/>
          <w:sz w:val="22"/>
          <w:szCs w:val="22"/>
        </w:rPr>
        <w:t>,</w:t>
      </w:r>
      <w:r w:rsidR="008C7DE1" w:rsidRPr="00095AB7">
        <w:rPr>
          <w:rFonts w:cstheme="minorHAnsi"/>
          <w:sz w:val="22"/>
          <w:szCs w:val="22"/>
        </w:rPr>
        <w:t xml:space="preserve"> </w:t>
      </w:r>
      <w:r w:rsidR="0070502E" w:rsidRPr="00095AB7">
        <w:rPr>
          <w:rFonts w:cstheme="minorHAnsi"/>
          <w:sz w:val="22"/>
          <w:szCs w:val="22"/>
        </w:rPr>
        <w:t>in coerenza con i macro-ambiti territoriali individuati dal Piano Territoriale Regionale</w:t>
      </w:r>
      <w:r w:rsidR="00C70E71">
        <w:rPr>
          <w:rFonts w:cstheme="minorHAnsi"/>
          <w:sz w:val="22"/>
          <w:szCs w:val="22"/>
        </w:rPr>
        <w:t>,</w:t>
      </w:r>
      <w:r w:rsidR="0070502E" w:rsidRPr="00095AB7">
        <w:rPr>
          <w:rFonts w:cstheme="minorHAnsi"/>
          <w:sz w:val="22"/>
          <w:szCs w:val="22"/>
        </w:rPr>
        <w:t xml:space="preserve"> </w:t>
      </w:r>
      <w:r w:rsidR="008C7DE1" w:rsidRPr="00095AB7">
        <w:rPr>
          <w:rFonts w:cstheme="minorHAnsi"/>
          <w:sz w:val="22"/>
          <w:szCs w:val="22"/>
        </w:rPr>
        <w:t>e ripres</w:t>
      </w:r>
      <w:r w:rsidR="0070502E" w:rsidRPr="00095AB7">
        <w:rPr>
          <w:rFonts w:cstheme="minorHAnsi"/>
          <w:sz w:val="22"/>
          <w:szCs w:val="22"/>
        </w:rPr>
        <w:t>i</w:t>
      </w:r>
      <w:r w:rsidR="008C7DE1" w:rsidRPr="00095AB7">
        <w:rPr>
          <w:rFonts w:cstheme="minorHAnsi"/>
          <w:sz w:val="22"/>
          <w:szCs w:val="22"/>
        </w:rPr>
        <w:t xml:space="preserve"> altresì nel recente Documento Strategico Regionale 2014-2020</w:t>
      </w:r>
      <w:r w:rsidR="00FE6731" w:rsidRPr="00095AB7">
        <w:rPr>
          <w:rFonts w:cstheme="minorHAnsi"/>
          <w:sz w:val="22"/>
          <w:szCs w:val="22"/>
        </w:rPr>
        <w:t xml:space="preserve"> che ha individuato ambiti di collaborazione funzionale che coprono tutte le aree appenniniche regionali: la montagna occidentale, la montagna centrale e la montagna orientale.</w:t>
      </w:r>
    </w:p>
    <w:p w14:paraId="1B8B25DF" w14:textId="77777777" w:rsidR="005D1485" w:rsidRDefault="005D1485" w:rsidP="00C70E71">
      <w:pPr>
        <w:pStyle w:val="Paragrafoelenco"/>
        <w:widowControl w:val="0"/>
        <w:spacing w:after="120" w:line="280" w:lineRule="atLeast"/>
        <w:ind w:left="0"/>
        <w:jc w:val="both"/>
        <w:rPr>
          <w:noProof/>
        </w:rPr>
      </w:pPr>
    </w:p>
    <w:p w14:paraId="1B7E1D91" w14:textId="77777777" w:rsidR="0026120F" w:rsidRDefault="0026120F" w:rsidP="00C70E71">
      <w:pPr>
        <w:pStyle w:val="Paragrafoelenco"/>
        <w:widowControl w:val="0"/>
        <w:spacing w:after="120" w:line="280" w:lineRule="atLeast"/>
        <w:ind w:left="0"/>
        <w:jc w:val="both"/>
        <w:rPr>
          <w:noProof/>
        </w:rPr>
      </w:pPr>
    </w:p>
    <w:p w14:paraId="4438A943" w14:textId="1C787F8C" w:rsidR="005D1485" w:rsidRDefault="005D1485" w:rsidP="005F694D">
      <w:pPr>
        <w:pStyle w:val="Paragrafoelenco"/>
        <w:widowControl w:val="0"/>
        <w:spacing w:after="120" w:line="280" w:lineRule="atLeast"/>
        <w:ind w:left="0"/>
        <w:jc w:val="center"/>
        <w:rPr>
          <w:noProof/>
        </w:rPr>
      </w:pPr>
      <w:r>
        <w:rPr>
          <w:noProof/>
        </w:rPr>
        <w:drawing>
          <wp:inline distT="0" distB="0" distL="0" distR="0" wp14:anchorId="55C1D096" wp14:editId="550C8C8D">
            <wp:extent cx="4993200" cy="3528000"/>
            <wp:effectExtent l="0" t="0" r="0" b="0"/>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uni_legge_montagna.png"/>
                    <pic:cNvPicPr/>
                  </pic:nvPicPr>
                  <pic:blipFill>
                    <a:blip r:embed="rId12">
                      <a:extLst>
                        <a:ext uri="{28A0092B-C50C-407E-A947-70E740481C1C}">
                          <a14:useLocalDpi xmlns:a14="http://schemas.microsoft.com/office/drawing/2010/main" val="0"/>
                        </a:ext>
                      </a:extLst>
                    </a:blip>
                    <a:stretch>
                      <a:fillRect/>
                    </a:stretch>
                  </pic:blipFill>
                  <pic:spPr>
                    <a:xfrm>
                      <a:off x="0" y="0"/>
                      <a:ext cx="4993200" cy="3528000"/>
                    </a:xfrm>
                    <a:prstGeom prst="rect">
                      <a:avLst/>
                    </a:prstGeom>
                    <a:ln>
                      <a:noFill/>
                    </a:ln>
                  </pic:spPr>
                </pic:pic>
              </a:graphicData>
            </a:graphic>
          </wp:inline>
        </w:drawing>
      </w:r>
    </w:p>
    <w:p w14:paraId="4CC25398" w14:textId="77777777" w:rsidR="005D1485" w:rsidRDefault="005D1485" w:rsidP="00C70E71">
      <w:pPr>
        <w:pStyle w:val="Paragrafoelenco"/>
        <w:widowControl w:val="0"/>
        <w:spacing w:after="120" w:line="280" w:lineRule="atLeast"/>
        <w:ind w:left="0"/>
        <w:jc w:val="both"/>
        <w:rPr>
          <w:noProof/>
        </w:rPr>
      </w:pPr>
    </w:p>
    <w:p w14:paraId="6585237D" w14:textId="72EAA9E5" w:rsidR="0008228D" w:rsidRPr="00095AB7" w:rsidRDefault="00FE6731" w:rsidP="00C70E71">
      <w:pPr>
        <w:pStyle w:val="Paragrafoelenco"/>
        <w:widowControl w:val="0"/>
        <w:spacing w:after="120" w:line="280" w:lineRule="atLeast"/>
        <w:ind w:left="0"/>
        <w:jc w:val="both"/>
        <w:rPr>
          <w:rFonts w:cstheme="minorHAnsi"/>
          <w:bCs/>
          <w:color w:val="000000" w:themeColor="text1"/>
          <w:kern w:val="24"/>
          <w:sz w:val="22"/>
          <w:szCs w:val="22"/>
        </w:rPr>
      </w:pPr>
      <w:r w:rsidRPr="00095AB7">
        <w:rPr>
          <w:rFonts w:cstheme="minorHAnsi"/>
          <w:sz w:val="22"/>
          <w:szCs w:val="22"/>
        </w:rPr>
        <w:t xml:space="preserve">Assumendo come riferimento gli studi e i documenti citati, l’analisi che segue considera il territorio montano regionale composto dai </w:t>
      </w:r>
      <w:r w:rsidR="009572DA" w:rsidRPr="0005286E">
        <w:rPr>
          <w:rFonts w:cstheme="minorHAnsi"/>
          <w:sz w:val="22"/>
          <w:szCs w:val="22"/>
        </w:rPr>
        <w:t>123</w:t>
      </w:r>
      <w:r w:rsidR="00462A16">
        <w:rPr>
          <w:rStyle w:val="Rimandonotaapidipagina"/>
          <w:rFonts w:cstheme="minorHAnsi"/>
          <w:sz w:val="22"/>
          <w:szCs w:val="22"/>
        </w:rPr>
        <w:footnoteReference w:id="2"/>
      </w:r>
      <w:r w:rsidR="009572DA" w:rsidRPr="0005286E">
        <w:rPr>
          <w:rFonts w:cstheme="minorHAnsi"/>
          <w:sz w:val="22"/>
          <w:szCs w:val="22"/>
        </w:rPr>
        <w:t xml:space="preserve"> comuni </w:t>
      </w:r>
      <w:r w:rsidRPr="0005286E">
        <w:rPr>
          <w:rFonts w:cstheme="minorHAnsi"/>
          <w:sz w:val="22"/>
          <w:szCs w:val="22"/>
        </w:rPr>
        <w:t>montani</w:t>
      </w:r>
      <w:r w:rsidRPr="00095AB7">
        <w:rPr>
          <w:rFonts w:cstheme="minorHAnsi"/>
          <w:sz w:val="22"/>
          <w:szCs w:val="22"/>
        </w:rPr>
        <w:t xml:space="preserve"> raggruppati nelle tre macro aree montane così suddivisi: </w:t>
      </w:r>
      <w:r w:rsidRPr="0005286E">
        <w:rPr>
          <w:rFonts w:cstheme="minorHAnsi"/>
          <w:b/>
          <w:sz w:val="22"/>
          <w:szCs w:val="22"/>
        </w:rPr>
        <w:t>m</w:t>
      </w:r>
      <w:r w:rsidR="009572DA" w:rsidRPr="0005286E">
        <w:rPr>
          <w:rFonts w:cstheme="minorHAnsi"/>
          <w:b/>
          <w:color w:val="000000" w:themeColor="text1"/>
          <w:kern w:val="24"/>
          <w:sz w:val="22"/>
          <w:szCs w:val="22"/>
        </w:rPr>
        <w:t xml:space="preserve">ontagna </w:t>
      </w:r>
      <w:r w:rsidRPr="0005286E">
        <w:rPr>
          <w:rFonts w:cstheme="minorHAnsi"/>
          <w:b/>
          <w:color w:val="000000" w:themeColor="text1"/>
          <w:kern w:val="24"/>
          <w:sz w:val="22"/>
          <w:szCs w:val="22"/>
        </w:rPr>
        <w:t>occidentale</w:t>
      </w:r>
      <w:r w:rsidRPr="00095AB7">
        <w:rPr>
          <w:rFonts w:cstheme="minorHAnsi"/>
          <w:color w:val="000000" w:themeColor="text1"/>
          <w:kern w:val="24"/>
          <w:sz w:val="22"/>
          <w:szCs w:val="22"/>
        </w:rPr>
        <w:t xml:space="preserve"> con </w:t>
      </w:r>
      <w:r w:rsidR="009572DA" w:rsidRPr="00095AB7">
        <w:rPr>
          <w:rFonts w:cstheme="minorHAnsi"/>
          <w:color w:val="000000" w:themeColor="text1"/>
          <w:kern w:val="24"/>
          <w:sz w:val="22"/>
          <w:szCs w:val="22"/>
        </w:rPr>
        <w:t>38 comuni delle province di Piacenza e Parma</w:t>
      </w:r>
      <w:r w:rsidRPr="00095AB7">
        <w:rPr>
          <w:rFonts w:cstheme="minorHAnsi"/>
          <w:color w:val="000000" w:themeColor="text1"/>
          <w:kern w:val="24"/>
          <w:sz w:val="22"/>
          <w:szCs w:val="22"/>
        </w:rPr>
        <w:t xml:space="preserve">, </w:t>
      </w:r>
      <w:r w:rsidRPr="0005286E">
        <w:rPr>
          <w:rFonts w:cstheme="minorHAnsi"/>
          <w:b/>
          <w:color w:val="000000" w:themeColor="text1"/>
          <w:kern w:val="24"/>
          <w:sz w:val="22"/>
          <w:szCs w:val="22"/>
        </w:rPr>
        <w:t>m</w:t>
      </w:r>
      <w:r w:rsidR="009572DA" w:rsidRPr="0005286E">
        <w:rPr>
          <w:rFonts w:cstheme="minorHAnsi"/>
          <w:b/>
          <w:color w:val="000000" w:themeColor="text1"/>
          <w:kern w:val="24"/>
          <w:sz w:val="22"/>
          <w:szCs w:val="22"/>
        </w:rPr>
        <w:t xml:space="preserve">ontagna </w:t>
      </w:r>
      <w:r w:rsidRPr="0005286E">
        <w:rPr>
          <w:rFonts w:cstheme="minorHAnsi"/>
          <w:b/>
          <w:color w:val="000000" w:themeColor="text1"/>
          <w:kern w:val="24"/>
          <w:sz w:val="22"/>
          <w:szCs w:val="22"/>
        </w:rPr>
        <w:t>centrale</w:t>
      </w:r>
      <w:r w:rsidRPr="00095AB7">
        <w:rPr>
          <w:rFonts w:cstheme="minorHAnsi"/>
          <w:color w:val="000000" w:themeColor="text1"/>
          <w:kern w:val="24"/>
          <w:sz w:val="22"/>
          <w:szCs w:val="22"/>
        </w:rPr>
        <w:t xml:space="preserve"> con </w:t>
      </w:r>
      <w:r w:rsidR="009572DA" w:rsidRPr="00095AB7">
        <w:rPr>
          <w:rFonts w:cstheme="minorHAnsi"/>
          <w:color w:val="000000" w:themeColor="text1"/>
          <w:kern w:val="24"/>
          <w:sz w:val="22"/>
          <w:szCs w:val="22"/>
        </w:rPr>
        <w:t>55 comuni delle province di Reggio Emilia, Modena, Bologna</w:t>
      </w:r>
      <w:r w:rsidRPr="00095AB7">
        <w:rPr>
          <w:rFonts w:cstheme="minorHAnsi"/>
          <w:color w:val="000000" w:themeColor="text1"/>
          <w:kern w:val="24"/>
          <w:sz w:val="22"/>
          <w:szCs w:val="22"/>
        </w:rPr>
        <w:t xml:space="preserve"> e </w:t>
      </w:r>
      <w:r w:rsidRPr="00462A16">
        <w:rPr>
          <w:rFonts w:cstheme="minorHAnsi"/>
          <w:b/>
          <w:color w:val="000000" w:themeColor="text1"/>
          <w:kern w:val="24"/>
          <w:sz w:val="22"/>
          <w:szCs w:val="22"/>
        </w:rPr>
        <w:t>m</w:t>
      </w:r>
      <w:r w:rsidR="009572DA" w:rsidRPr="00462A16">
        <w:rPr>
          <w:rFonts w:cstheme="minorHAnsi"/>
          <w:b/>
          <w:bCs/>
          <w:color w:val="000000" w:themeColor="text1"/>
          <w:kern w:val="24"/>
          <w:sz w:val="22"/>
          <w:szCs w:val="22"/>
        </w:rPr>
        <w:t xml:space="preserve">ontagna </w:t>
      </w:r>
      <w:r w:rsidRPr="00462A16">
        <w:rPr>
          <w:rFonts w:cstheme="minorHAnsi"/>
          <w:b/>
          <w:bCs/>
          <w:color w:val="000000" w:themeColor="text1"/>
          <w:kern w:val="24"/>
          <w:sz w:val="22"/>
          <w:szCs w:val="22"/>
        </w:rPr>
        <w:t>o</w:t>
      </w:r>
      <w:r w:rsidR="009572DA" w:rsidRPr="00462A16">
        <w:rPr>
          <w:rFonts w:cstheme="minorHAnsi"/>
          <w:b/>
          <w:bCs/>
          <w:color w:val="000000" w:themeColor="text1"/>
          <w:kern w:val="24"/>
          <w:sz w:val="22"/>
          <w:szCs w:val="22"/>
        </w:rPr>
        <w:t>rientale</w:t>
      </w:r>
      <w:r w:rsidRPr="00095AB7">
        <w:rPr>
          <w:rFonts w:cstheme="minorHAnsi"/>
          <w:bCs/>
          <w:color w:val="000000" w:themeColor="text1"/>
          <w:kern w:val="24"/>
          <w:sz w:val="22"/>
          <w:szCs w:val="22"/>
        </w:rPr>
        <w:t xml:space="preserve"> con</w:t>
      </w:r>
      <w:r w:rsidR="009572DA" w:rsidRPr="00095AB7">
        <w:rPr>
          <w:rFonts w:cstheme="minorHAnsi"/>
          <w:bCs/>
          <w:color w:val="000000" w:themeColor="text1"/>
          <w:kern w:val="24"/>
          <w:sz w:val="22"/>
          <w:szCs w:val="22"/>
        </w:rPr>
        <w:t xml:space="preserve"> 30 comuni delle province di Ravenna, Forlì-Cesena e Rimini</w:t>
      </w:r>
      <w:r w:rsidRPr="00095AB7">
        <w:rPr>
          <w:rFonts w:cstheme="minorHAnsi"/>
          <w:bCs/>
          <w:color w:val="000000" w:themeColor="text1"/>
          <w:kern w:val="24"/>
          <w:sz w:val="22"/>
          <w:szCs w:val="22"/>
        </w:rPr>
        <w:t>.</w:t>
      </w:r>
      <w:r w:rsidR="007F6A9E">
        <w:rPr>
          <w:rFonts w:cstheme="minorHAnsi"/>
          <w:bCs/>
          <w:color w:val="000000" w:themeColor="text1"/>
          <w:kern w:val="24"/>
          <w:sz w:val="22"/>
          <w:szCs w:val="22"/>
        </w:rPr>
        <w:br w:type="page"/>
      </w:r>
    </w:p>
    <w:p w14:paraId="15DA1675" w14:textId="37912F00" w:rsidR="00867634" w:rsidRPr="00097594" w:rsidRDefault="00867634" w:rsidP="006163B2">
      <w:pPr>
        <w:pStyle w:val="Titolo2"/>
        <w:numPr>
          <w:ilvl w:val="0"/>
          <w:numId w:val="16"/>
        </w:numPr>
        <w:ind w:left="284" w:hanging="284"/>
        <w:rPr>
          <w:rFonts w:asciiTheme="minorHAnsi" w:hAnsiTheme="minorHAnsi"/>
          <w:color w:val="244061" w:themeColor="accent1" w:themeShade="80"/>
        </w:rPr>
      </w:pPr>
      <w:bookmarkStart w:id="2" w:name="_Toc417648179"/>
      <w:r w:rsidRPr="00097594">
        <w:rPr>
          <w:rFonts w:asciiTheme="minorHAnsi" w:hAnsiTheme="minorHAnsi"/>
          <w:color w:val="244061" w:themeColor="accent1" w:themeShade="80"/>
        </w:rPr>
        <w:lastRenderedPageBreak/>
        <w:t>Ambiti di indagine</w:t>
      </w:r>
      <w:bookmarkEnd w:id="2"/>
    </w:p>
    <w:p w14:paraId="6A9C38B4" w14:textId="77777777" w:rsidR="00867634" w:rsidRDefault="00867634" w:rsidP="00867634">
      <w:pPr>
        <w:pStyle w:val="Sommario1"/>
        <w:spacing w:after="0"/>
      </w:pPr>
    </w:p>
    <w:p w14:paraId="0638460F" w14:textId="59A825B9" w:rsidR="00867634" w:rsidRPr="00DB0F6C" w:rsidRDefault="00867634" w:rsidP="00867634">
      <w:pPr>
        <w:jc w:val="both"/>
        <w:rPr>
          <w:sz w:val="22"/>
          <w:szCs w:val="22"/>
        </w:rPr>
      </w:pPr>
      <w:r w:rsidRPr="00DB0F6C">
        <w:rPr>
          <w:sz w:val="22"/>
          <w:szCs w:val="22"/>
        </w:rPr>
        <w:t>Il territorio viene analizzato prendendo a riferimento</w:t>
      </w:r>
      <w:r w:rsidR="00462A16" w:rsidRPr="00DB0F6C">
        <w:rPr>
          <w:sz w:val="22"/>
          <w:szCs w:val="22"/>
        </w:rPr>
        <w:t xml:space="preserve"> </w:t>
      </w:r>
      <w:r w:rsidR="00462A16" w:rsidRPr="00DB0F6C">
        <w:rPr>
          <w:b/>
          <w:sz w:val="22"/>
          <w:szCs w:val="22"/>
        </w:rPr>
        <w:t>12</w:t>
      </w:r>
      <w:r w:rsidRPr="00DB0F6C">
        <w:rPr>
          <w:b/>
          <w:sz w:val="22"/>
          <w:szCs w:val="22"/>
        </w:rPr>
        <w:t xml:space="preserve"> ambiti di indagine</w:t>
      </w:r>
      <w:r w:rsidRPr="00DB0F6C">
        <w:rPr>
          <w:sz w:val="22"/>
          <w:szCs w:val="22"/>
        </w:rPr>
        <w:t xml:space="preserve"> all’interno dei quali vengono considerate alcune variabili utili a specificare ulteriormente i fenomeni in atto, le dotazioni presenti e le dinamiche che caratterizzano il territorio montano nel suo insieme.</w:t>
      </w:r>
    </w:p>
    <w:p w14:paraId="37E459CF" w14:textId="77777777" w:rsidR="00867634" w:rsidRPr="001A7CFE" w:rsidRDefault="00867634" w:rsidP="00867634">
      <w:pPr>
        <w:rPr>
          <w:sz w:val="22"/>
          <w:szCs w:val="22"/>
        </w:rPr>
      </w:pPr>
    </w:p>
    <w:p w14:paraId="4E56220E" w14:textId="77777777" w:rsidR="00867634" w:rsidRPr="001A7CFE" w:rsidRDefault="00867634" w:rsidP="00867634">
      <w:pPr>
        <w:pStyle w:val="Titolo3"/>
        <w:spacing w:before="0"/>
        <w:rPr>
          <w:rFonts w:asciiTheme="minorHAnsi" w:hAnsiTheme="minorHAnsi"/>
          <w:sz w:val="22"/>
          <w:szCs w:val="22"/>
        </w:rPr>
      </w:pPr>
    </w:p>
    <w:p w14:paraId="02DEF8F1" w14:textId="323849D7" w:rsidR="00770207" w:rsidRDefault="000A56D3" w:rsidP="009A1D59">
      <w:pPr>
        <w:pStyle w:val="Titolo2"/>
        <w:rPr>
          <w:rFonts w:asciiTheme="minorHAnsi" w:hAnsiTheme="minorHAnsi"/>
          <w:color w:val="244061" w:themeColor="accent1" w:themeShade="80"/>
        </w:rPr>
      </w:pPr>
      <w:bookmarkStart w:id="3" w:name="_Toc417648180"/>
      <w:r w:rsidRPr="00097594">
        <w:rPr>
          <w:rFonts w:asciiTheme="minorHAnsi" w:hAnsiTheme="minorHAnsi"/>
          <w:color w:val="244061" w:themeColor="accent1" w:themeShade="80"/>
        </w:rPr>
        <w:t xml:space="preserve">2.1. </w:t>
      </w:r>
      <w:r w:rsidR="00770207" w:rsidRPr="00097594">
        <w:rPr>
          <w:rFonts w:asciiTheme="minorHAnsi" w:hAnsiTheme="minorHAnsi"/>
          <w:color w:val="244061" w:themeColor="accent1" w:themeShade="80"/>
        </w:rPr>
        <w:t>Governance</w:t>
      </w:r>
      <w:bookmarkEnd w:id="3"/>
      <w:r w:rsidR="00770207" w:rsidRPr="00097594">
        <w:rPr>
          <w:rFonts w:asciiTheme="minorHAnsi" w:hAnsiTheme="minorHAnsi"/>
          <w:color w:val="244061" w:themeColor="accent1" w:themeShade="80"/>
        </w:rPr>
        <w:t xml:space="preserve"> </w:t>
      </w:r>
    </w:p>
    <w:p w14:paraId="7916FF4C" w14:textId="77777777" w:rsidR="0038621F" w:rsidRPr="0038621F" w:rsidRDefault="0038621F" w:rsidP="0038621F"/>
    <w:p w14:paraId="59E8E8FF" w14:textId="08F44EB1" w:rsidR="001A7CFE" w:rsidRPr="00DB0F6C" w:rsidRDefault="00FD6D84" w:rsidP="001A7CFE">
      <w:pPr>
        <w:jc w:val="both"/>
        <w:rPr>
          <w:sz w:val="22"/>
          <w:szCs w:val="22"/>
        </w:rPr>
      </w:pPr>
      <w:r w:rsidRPr="00DB0F6C">
        <w:rPr>
          <w:sz w:val="22"/>
          <w:szCs w:val="22"/>
        </w:rPr>
        <w:t>I</w:t>
      </w:r>
      <w:r w:rsidR="001A7CFE" w:rsidRPr="00DB0F6C">
        <w:rPr>
          <w:sz w:val="22"/>
          <w:szCs w:val="22"/>
        </w:rPr>
        <w:t xml:space="preserve"> comuni montani della Regione Emilia-Romagna ai sensi della L.R. 2/2004 appartengono a 23 diverse Unioni di Comuni. Vi sono poi 11 Comuni montani che non appartengono a nessuna Unione. Il processo di riordino territoriale iniziato con la L.R. 21/2012 però non può dirsi ancora completato, a causa delle successive proroghe anche a livello nazionale.</w:t>
      </w:r>
      <w:r w:rsidR="00765CC3" w:rsidRPr="00DB0F6C">
        <w:rPr>
          <w:sz w:val="22"/>
          <w:szCs w:val="22"/>
        </w:rPr>
        <w:t xml:space="preserve"> </w:t>
      </w:r>
      <w:r w:rsidR="001A7CFE" w:rsidRPr="00DB0F6C">
        <w:rPr>
          <w:sz w:val="22"/>
          <w:szCs w:val="22"/>
        </w:rPr>
        <w:t>La rappresentazione cartografica che segue illustra la situazione al 31/12/2014.</w:t>
      </w:r>
    </w:p>
    <w:p w14:paraId="573F6D28" w14:textId="77777777" w:rsidR="001A7CFE" w:rsidRPr="00DB0F6C" w:rsidRDefault="001A7CFE" w:rsidP="001A7CFE">
      <w:pPr>
        <w:rPr>
          <w:sz w:val="22"/>
          <w:szCs w:val="22"/>
        </w:rPr>
      </w:pPr>
    </w:p>
    <w:p w14:paraId="374B6E4D" w14:textId="77777777" w:rsidR="001A7CFE" w:rsidRPr="001A7CFE" w:rsidRDefault="001A7CFE" w:rsidP="00A23C9A">
      <w:pPr>
        <w:jc w:val="center"/>
        <w:rPr>
          <w:sz w:val="22"/>
          <w:szCs w:val="22"/>
        </w:rPr>
      </w:pPr>
      <w:r w:rsidRPr="001A7CFE">
        <w:rPr>
          <w:noProof/>
          <w:sz w:val="22"/>
          <w:szCs w:val="22"/>
        </w:rPr>
        <w:drawing>
          <wp:inline distT="0" distB="0" distL="0" distR="0" wp14:anchorId="13D4351A" wp14:editId="288E3BBF">
            <wp:extent cx="4978400" cy="3522810"/>
            <wp:effectExtent l="0" t="0" r="0" b="1905"/>
            <wp:docPr id="2" name="Immagine 2" descr="W:\francesca unioni con comuni montani\immagini leggere\unioni_comuni_monta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francesca unioni con comuni montani\immagini leggere\unioni_comuni_montani.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87667" cy="3529368"/>
                    </a:xfrm>
                    <a:prstGeom prst="rect">
                      <a:avLst/>
                    </a:prstGeom>
                    <a:noFill/>
                    <a:ln>
                      <a:noFill/>
                    </a:ln>
                  </pic:spPr>
                </pic:pic>
              </a:graphicData>
            </a:graphic>
          </wp:inline>
        </w:drawing>
      </w:r>
    </w:p>
    <w:p w14:paraId="3FAF6187" w14:textId="77777777" w:rsidR="0008228D" w:rsidRDefault="0008228D" w:rsidP="001A7CFE">
      <w:pPr>
        <w:jc w:val="both"/>
        <w:rPr>
          <w:sz w:val="20"/>
          <w:szCs w:val="20"/>
        </w:rPr>
      </w:pPr>
    </w:p>
    <w:p w14:paraId="53269820" w14:textId="3DD7D6A3" w:rsidR="001A7CFE" w:rsidRPr="00DB0F6C" w:rsidRDefault="0008228D" w:rsidP="001A7CFE">
      <w:pPr>
        <w:jc w:val="both"/>
        <w:rPr>
          <w:sz w:val="22"/>
          <w:szCs w:val="22"/>
        </w:rPr>
      </w:pPr>
      <w:r w:rsidRPr="00DB0F6C">
        <w:rPr>
          <w:sz w:val="22"/>
          <w:szCs w:val="22"/>
        </w:rPr>
        <w:t>I</w:t>
      </w:r>
      <w:r w:rsidR="00DB0F6C" w:rsidRPr="00DB0F6C">
        <w:rPr>
          <w:sz w:val="22"/>
          <w:szCs w:val="22"/>
        </w:rPr>
        <w:t>l</w:t>
      </w:r>
      <w:r w:rsidR="001A7CFE" w:rsidRPr="00DB0F6C">
        <w:rPr>
          <w:sz w:val="22"/>
          <w:szCs w:val="22"/>
        </w:rPr>
        <w:t xml:space="preserve"> monitoraggio delle funzioni associate realizzato da E</w:t>
      </w:r>
      <w:r w:rsidR="00462A16" w:rsidRPr="00DB0F6C">
        <w:rPr>
          <w:sz w:val="22"/>
          <w:szCs w:val="22"/>
        </w:rPr>
        <w:t>RVET</w:t>
      </w:r>
      <w:r w:rsidR="001A7CFE" w:rsidRPr="00DB0F6C">
        <w:rPr>
          <w:sz w:val="22"/>
          <w:szCs w:val="22"/>
        </w:rPr>
        <w:t xml:space="preserve"> per la </w:t>
      </w:r>
      <w:r w:rsidR="00100149" w:rsidRPr="00DB0F6C">
        <w:rPr>
          <w:sz w:val="22"/>
          <w:szCs w:val="22"/>
        </w:rPr>
        <w:t>R</w:t>
      </w:r>
      <w:r w:rsidR="001A7CFE" w:rsidRPr="00DB0F6C">
        <w:rPr>
          <w:sz w:val="22"/>
          <w:szCs w:val="22"/>
        </w:rPr>
        <w:t xml:space="preserve">egione prende in considerazione 15 funzioni, alcune delle quali considerate “prioritarie” dalla L.R. 21/2012 ed anche dal </w:t>
      </w:r>
      <w:r w:rsidR="001A7CFE" w:rsidRPr="00DB0F6C">
        <w:rPr>
          <w:b/>
          <w:sz w:val="22"/>
          <w:szCs w:val="22"/>
        </w:rPr>
        <w:t>Programma di Riordino Territoriale,</w:t>
      </w:r>
      <w:r w:rsidR="001A7CFE" w:rsidRPr="00DB0F6C">
        <w:rPr>
          <w:sz w:val="22"/>
          <w:szCs w:val="22"/>
        </w:rPr>
        <w:t xml:space="preserve"> che fissa le regole per l’accesso ai contributi regionali per le Unioni di Comuni. </w:t>
      </w:r>
    </w:p>
    <w:p w14:paraId="0AA6F6CB" w14:textId="77777777" w:rsidR="001A7CFE" w:rsidRPr="00DB0F6C" w:rsidRDefault="001A7CFE" w:rsidP="001A7CFE">
      <w:pPr>
        <w:jc w:val="both"/>
        <w:rPr>
          <w:sz w:val="22"/>
          <w:szCs w:val="22"/>
        </w:rPr>
      </w:pPr>
      <w:r w:rsidRPr="00DB0F6C">
        <w:rPr>
          <w:sz w:val="22"/>
          <w:szCs w:val="22"/>
        </w:rPr>
        <w:t xml:space="preserve">Esse sono: </w:t>
      </w:r>
      <w:r w:rsidRPr="00DB0F6C">
        <w:rPr>
          <w:b/>
          <w:sz w:val="22"/>
          <w:szCs w:val="22"/>
        </w:rPr>
        <w:t>Personale, Servizi informatici e telematici, Tributi, Servizi sociali, Urbanistica, Polizia municipale, Protezione civile, SUAP, Statistica, Finanziario, Servizi educativi, Catasto, Edilizia privata, Appalti - compresa centrale unica di committenza/stazione unica appaltante e Sismica</w:t>
      </w:r>
      <w:r w:rsidRPr="00DB0F6C">
        <w:rPr>
          <w:sz w:val="22"/>
          <w:szCs w:val="22"/>
        </w:rPr>
        <w:t xml:space="preserve"> (le prime fino al SUAP sono quelle prioritarie, ed inevitabilmente quelle maggiormente diffuse nel territorio regionale ed anche nel territorio specifico considerato in questa analisi.</w:t>
      </w:r>
    </w:p>
    <w:p w14:paraId="034D2144" w14:textId="77777777" w:rsidR="00B62C33" w:rsidRPr="001A7CFE" w:rsidRDefault="00B62C33" w:rsidP="001A7CFE">
      <w:pPr>
        <w:jc w:val="both"/>
        <w:rPr>
          <w:sz w:val="22"/>
          <w:szCs w:val="22"/>
        </w:rPr>
      </w:pPr>
    </w:p>
    <w:tbl>
      <w:tblPr>
        <w:tblStyle w:val="Grigliatabella"/>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28"/>
        <w:gridCol w:w="3686"/>
      </w:tblGrid>
      <w:tr w:rsidR="001A7CFE" w:rsidRPr="001A7CFE" w14:paraId="604B6B75" w14:textId="77777777" w:rsidTr="00A23C9A">
        <w:tc>
          <w:tcPr>
            <w:tcW w:w="5528" w:type="dxa"/>
          </w:tcPr>
          <w:p w14:paraId="42568431" w14:textId="77777777" w:rsidR="001A7CFE" w:rsidRPr="001A7CFE" w:rsidRDefault="001A7CFE" w:rsidP="00095AB7">
            <w:r w:rsidRPr="001A7CFE">
              <w:rPr>
                <w:noProof/>
              </w:rPr>
              <w:lastRenderedPageBreak/>
              <w:drawing>
                <wp:inline distT="0" distB="0" distL="0" distR="0" wp14:anchorId="2E3867E6" wp14:editId="3E5CA5B0">
                  <wp:extent cx="3345180" cy="1869425"/>
                  <wp:effectExtent l="0" t="0" r="7620" b="0"/>
                  <wp:docPr id="4" name="Immagine 4" descr="W:\francesca unioni con comuni montani\immagini leggere\numero_funzio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francesca unioni con comuni montani\immagini leggere\numero_funzioni.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48425" cy="1871239"/>
                          </a:xfrm>
                          <a:prstGeom prst="rect">
                            <a:avLst/>
                          </a:prstGeom>
                          <a:noFill/>
                          <a:ln>
                            <a:noFill/>
                          </a:ln>
                        </pic:spPr>
                      </pic:pic>
                    </a:graphicData>
                  </a:graphic>
                </wp:inline>
              </w:drawing>
            </w:r>
          </w:p>
        </w:tc>
        <w:tc>
          <w:tcPr>
            <w:tcW w:w="3686" w:type="dxa"/>
          </w:tcPr>
          <w:p w14:paraId="0C1A195B" w14:textId="095C0548" w:rsidR="001A7CFE" w:rsidRPr="00095AB7" w:rsidRDefault="001A7CFE" w:rsidP="00100149">
            <w:pPr>
              <w:jc w:val="both"/>
              <w:rPr>
                <w:sz w:val="20"/>
                <w:szCs w:val="20"/>
              </w:rPr>
            </w:pPr>
            <w:r w:rsidRPr="00095AB7">
              <w:rPr>
                <w:sz w:val="20"/>
                <w:szCs w:val="20"/>
              </w:rPr>
              <w:t>Per avere un quadro della numerosità delle funzioni associate (per Comune e sia con delega all’</w:t>
            </w:r>
            <w:r w:rsidR="00100149">
              <w:rPr>
                <w:sz w:val="20"/>
                <w:szCs w:val="20"/>
              </w:rPr>
              <w:t>U</w:t>
            </w:r>
            <w:r w:rsidRPr="00095AB7">
              <w:rPr>
                <w:sz w:val="20"/>
                <w:szCs w:val="20"/>
              </w:rPr>
              <w:t xml:space="preserve">nione che per convenzione fra </w:t>
            </w:r>
            <w:r w:rsidR="00100149">
              <w:rPr>
                <w:sz w:val="20"/>
                <w:szCs w:val="20"/>
              </w:rPr>
              <w:t>C</w:t>
            </w:r>
            <w:r w:rsidRPr="00095AB7">
              <w:rPr>
                <w:sz w:val="20"/>
                <w:szCs w:val="20"/>
              </w:rPr>
              <w:t>omuni), si offre la rappresentazione cartografica a lato. Il territorio più vocato alla gestione associata di funzioni comunali è  soprattutto la montagna modenese e bolognese, mentre solo punte di eccellenza si rilevano nel reggiano e nel ravennate.</w:t>
            </w:r>
          </w:p>
        </w:tc>
      </w:tr>
    </w:tbl>
    <w:p w14:paraId="48665892" w14:textId="77777777" w:rsidR="001A7CFE" w:rsidRPr="001A7CFE" w:rsidRDefault="001A7CFE" w:rsidP="001A7CFE">
      <w:pPr>
        <w:rPr>
          <w:sz w:val="22"/>
          <w:szCs w:val="22"/>
        </w:rPr>
      </w:pPr>
    </w:p>
    <w:p w14:paraId="70BF99B8" w14:textId="4D732199" w:rsidR="001A7CFE" w:rsidRPr="00DB0F6C" w:rsidRDefault="001A7CFE" w:rsidP="00462A16">
      <w:pPr>
        <w:jc w:val="both"/>
        <w:rPr>
          <w:sz w:val="22"/>
          <w:szCs w:val="22"/>
        </w:rPr>
      </w:pPr>
      <w:r w:rsidRPr="00DB0F6C">
        <w:rPr>
          <w:sz w:val="22"/>
          <w:szCs w:val="22"/>
        </w:rPr>
        <w:t xml:space="preserve">Le </w:t>
      </w:r>
      <w:r w:rsidRPr="00DB0F6C">
        <w:rPr>
          <w:b/>
          <w:sz w:val="22"/>
          <w:szCs w:val="22"/>
        </w:rPr>
        <w:t>5</w:t>
      </w:r>
      <w:r w:rsidR="00765CC3" w:rsidRPr="00DB0F6C">
        <w:rPr>
          <w:b/>
          <w:sz w:val="22"/>
          <w:szCs w:val="22"/>
        </w:rPr>
        <w:t xml:space="preserve"> </w:t>
      </w:r>
      <w:r w:rsidRPr="00DB0F6C">
        <w:rPr>
          <w:b/>
          <w:sz w:val="22"/>
          <w:szCs w:val="22"/>
        </w:rPr>
        <w:t>funzioni</w:t>
      </w:r>
      <w:r w:rsidRPr="00DB0F6C">
        <w:rPr>
          <w:sz w:val="22"/>
          <w:szCs w:val="22"/>
        </w:rPr>
        <w:t xml:space="preserve"> con maggiore copertura di territorio considerato dal punto di vista della gestione associata sono:</w:t>
      </w:r>
      <w:r w:rsidR="00462A16" w:rsidRPr="00DB0F6C">
        <w:rPr>
          <w:sz w:val="22"/>
          <w:szCs w:val="22"/>
        </w:rPr>
        <w:t xml:space="preserve"> </w:t>
      </w:r>
      <w:r w:rsidRPr="00DB0F6C">
        <w:rPr>
          <w:sz w:val="22"/>
          <w:szCs w:val="22"/>
        </w:rPr>
        <w:t>Servizi sociali</w:t>
      </w:r>
      <w:r w:rsidR="00462A16" w:rsidRPr="00DB0F6C">
        <w:rPr>
          <w:sz w:val="22"/>
          <w:szCs w:val="22"/>
        </w:rPr>
        <w:t xml:space="preserve">, </w:t>
      </w:r>
      <w:r w:rsidRPr="00DB0F6C">
        <w:rPr>
          <w:sz w:val="22"/>
          <w:szCs w:val="22"/>
        </w:rPr>
        <w:t>Polizia municipale</w:t>
      </w:r>
      <w:r w:rsidR="00462A16" w:rsidRPr="00DB0F6C">
        <w:rPr>
          <w:sz w:val="22"/>
          <w:szCs w:val="22"/>
        </w:rPr>
        <w:t xml:space="preserve">, </w:t>
      </w:r>
      <w:r w:rsidRPr="00DB0F6C">
        <w:rPr>
          <w:sz w:val="22"/>
          <w:szCs w:val="22"/>
        </w:rPr>
        <w:t>SUAP</w:t>
      </w:r>
      <w:r w:rsidR="00462A16" w:rsidRPr="00DB0F6C">
        <w:rPr>
          <w:sz w:val="22"/>
          <w:szCs w:val="22"/>
        </w:rPr>
        <w:t xml:space="preserve">, </w:t>
      </w:r>
      <w:r w:rsidRPr="00DB0F6C">
        <w:rPr>
          <w:sz w:val="22"/>
          <w:szCs w:val="22"/>
        </w:rPr>
        <w:t>Protezione civile</w:t>
      </w:r>
      <w:r w:rsidR="00462A16" w:rsidRPr="00DB0F6C">
        <w:rPr>
          <w:sz w:val="22"/>
          <w:szCs w:val="22"/>
        </w:rPr>
        <w:t xml:space="preserve">, </w:t>
      </w:r>
      <w:r w:rsidRPr="00DB0F6C">
        <w:rPr>
          <w:sz w:val="22"/>
          <w:szCs w:val="22"/>
        </w:rPr>
        <w:t>Servizi informatici e telematici</w:t>
      </w:r>
    </w:p>
    <w:p w14:paraId="017917CA" w14:textId="77777777" w:rsidR="001A7CFE" w:rsidRPr="00DB0F6C" w:rsidRDefault="001A7CFE" w:rsidP="001A7CFE">
      <w:pPr>
        <w:jc w:val="both"/>
        <w:rPr>
          <w:b/>
          <w:sz w:val="22"/>
          <w:szCs w:val="22"/>
        </w:rPr>
      </w:pPr>
    </w:p>
    <w:p w14:paraId="470CDE36" w14:textId="73184F6D" w:rsidR="00FD6D84" w:rsidRPr="00DB0F6C" w:rsidRDefault="00FD6D84" w:rsidP="001A7CFE">
      <w:pPr>
        <w:jc w:val="both"/>
        <w:rPr>
          <w:sz w:val="22"/>
          <w:szCs w:val="22"/>
        </w:rPr>
      </w:pPr>
      <w:r w:rsidRPr="00DB0F6C">
        <w:rPr>
          <w:sz w:val="22"/>
          <w:szCs w:val="22"/>
        </w:rPr>
        <w:t xml:space="preserve">Nelle pagine che seguono le Unioni e i </w:t>
      </w:r>
      <w:r w:rsidR="00100149" w:rsidRPr="00DB0F6C">
        <w:rPr>
          <w:sz w:val="22"/>
          <w:szCs w:val="22"/>
        </w:rPr>
        <w:t>C</w:t>
      </w:r>
      <w:r w:rsidRPr="00DB0F6C">
        <w:rPr>
          <w:sz w:val="22"/>
          <w:szCs w:val="22"/>
        </w:rPr>
        <w:t xml:space="preserve">omuni non associati sono letti </w:t>
      </w:r>
      <w:r w:rsidR="0075464A" w:rsidRPr="00DB0F6C">
        <w:rPr>
          <w:sz w:val="22"/>
          <w:szCs w:val="22"/>
        </w:rPr>
        <w:t>rispetto</w:t>
      </w:r>
      <w:r w:rsidRPr="00DB0F6C">
        <w:rPr>
          <w:sz w:val="22"/>
          <w:szCs w:val="22"/>
        </w:rPr>
        <w:t xml:space="preserve"> </w:t>
      </w:r>
      <w:r w:rsidR="00462A16" w:rsidRPr="00DB0F6C">
        <w:rPr>
          <w:sz w:val="22"/>
          <w:szCs w:val="22"/>
        </w:rPr>
        <w:t xml:space="preserve">alle </w:t>
      </w:r>
      <w:r w:rsidRPr="00DB0F6C">
        <w:rPr>
          <w:sz w:val="22"/>
          <w:szCs w:val="22"/>
        </w:rPr>
        <w:t>tre montagne: occidentale, centrale e orientale.</w:t>
      </w:r>
    </w:p>
    <w:p w14:paraId="602F5EBD" w14:textId="77777777" w:rsidR="00160B75" w:rsidRPr="00DB0F6C" w:rsidRDefault="00160B75" w:rsidP="001A7CFE">
      <w:pPr>
        <w:jc w:val="both"/>
        <w:rPr>
          <w:b/>
          <w:sz w:val="22"/>
          <w:szCs w:val="22"/>
        </w:rPr>
      </w:pPr>
    </w:p>
    <w:p w14:paraId="7396C5AE" w14:textId="77777777" w:rsidR="0008228D" w:rsidRDefault="0008228D" w:rsidP="001A7CFE">
      <w:pPr>
        <w:jc w:val="both"/>
        <w:rPr>
          <w:b/>
          <w:sz w:val="22"/>
          <w:szCs w:val="22"/>
        </w:rPr>
      </w:pPr>
    </w:p>
    <w:p w14:paraId="1F7B8D3B" w14:textId="441C816B" w:rsidR="00FD6D84" w:rsidRPr="001A7CFE" w:rsidRDefault="00FD6D84" w:rsidP="001A7CFE">
      <w:pPr>
        <w:jc w:val="both"/>
        <w:rPr>
          <w:b/>
          <w:sz w:val="22"/>
          <w:szCs w:val="22"/>
        </w:rPr>
      </w:pPr>
      <w:r>
        <w:rPr>
          <w:noProof/>
          <w:sz w:val="22"/>
          <w:szCs w:val="22"/>
        </w:rPr>
        <mc:AlternateContent>
          <mc:Choice Requires="wps">
            <w:drawing>
              <wp:anchor distT="0" distB="0" distL="114300" distR="114300" simplePos="0" relativeHeight="251661312" behindDoc="0" locked="0" layoutInCell="1" allowOverlap="1" wp14:anchorId="149DB29A" wp14:editId="44DF56AC">
                <wp:simplePos x="0" y="0"/>
                <wp:positionH relativeFrom="column">
                  <wp:posOffset>-3810</wp:posOffset>
                </wp:positionH>
                <wp:positionV relativeFrom="paragraph">
                  <wp:posOffset>128270</wp:posOffset>
                </wp:positionV>
                <wp:extent cx="6149340" cy="0"/>
                <wp:effectExtent l="38100" t="38100" r="60960" b="95250"/>
                <wp:wrapNone/>
                <wp:docPr id="16" name="Connettore 1 16"/>
                <wp:cNvGraphicFramePr/>
                <a:graphic xmlns:a="http://schemas.openxmlformats.org/drawingml/2006/main">
                  <a:graphicData uri="http://schemas.microsoft.com/office/word/2010/wordprocessingShape">
                    <wps:wsp>
                      <wps:cNvCnPr/>
                      <wps:spPr>
                        <a:xfrm>
                          <a:off x="0" y="0"/>
                          <a:ext cx="6149340" cy="0"/>
                        </a:xfrm>
                        <a:prstGeom prst="line">
                          <a:avLst/>
                        </a:prstGeom>
                        <a:noFill/>
                        <a:ln w="25400" cap="flat" cmpd="sng" algn="ctr">
                          <a:solidFill>
                            <a:srgbClr val="4F81BD"/>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anchor>
            </w:drawing>
          </mc:Choice>
          <mc:Fallback>
            <w:pict>
              <v:line id="Connettore 1 16" o:spid="_x0000_s1026" style="position:absolute;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pt,10.1pt" to="483.9pt,1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" strokecolor="#4f81bd" strokeweight="2pt">
                <v:shadow on="t" color="black" opacity="24903f" origin=",.5" offset="0,.55556mm"/>
              </v:line>
            </w:pict>
          </mc:Fallback>
        </mc:AlternateContent>
      </w:r>
    </w:p>
    <w:p w14:paraId="00C3520D" w14:textId="77777777" w:rsidR="00160B75" w:rsidRDefault="00160B75" w:rsidP="001A7CFE">
      <w:pPr>
        <w:jc w:val="both"/>
        <w:rPr>
          <w:b/>
          <w:color w:val="244061" w:themeColor="accent1" w:themeShade="80"/>
        </w:rPr>
      </w:pPr>
    </w:p>
    <w:p w14:paraId="13CA1807" w14:textId="4D8B273E" w:rsidR="001A7CFE" w:rsidRPr="00097594" w:rsidRDefault="00B13BF6" w:rsidP="00DB0F6C">
      <w:pPr>
        <w:pStyle w:val="Titolo5"/>
      </w:pPr>
      <w:r>
        <w:t>Montagna o</w:t>
      </w:r>
      <w:r w:rsidR="001A7CFE" w:rsidRPr="00097594">
        <w:t>ccidentale</w:t>
      </w:r>
    </w:p>
    <w:p w14:paraId="38A09FAC" w14:textId="77777777" w:rsidR="001A7CFE" w:rsidRPr="00DB0F6C" w:rsidRDefault="001A7CFE" w:rsidP="001A7CFE">
      <w:pPr>
        <w:jc w:val="both"/>
        <w:rPr>
          <w:b/>
          <w:sz w:val="22"/>
          <w:szCs w:val="22"/>
        </w:rPr>
      </w:pPr>
      <w:r w:rsidRPr="00DB0F6C">
        <w:rPr>
          <w:b/>
          <w:sz w:val="22"/>
          <w:szCs w:val="22"/>
        </w:rPr>
        <w:t>Unioni di Comuni</w:t>
      </w:r>
    </w:p>
    <w:p w14:paraId="051A56F7" w14:textId="4A424416" w:rsidR="001A7CFE" w:rsidRPr="00DB0F6C" w:rsidRDefault="001A7CFE" w:rsidP="006163B2">
      <w:pPr>
        <w:pStyle w:val="Paragrafoelenco"/>
        <w:numPr>
          <w:ilvl w:val="0"/>
          <w:numId w:val="17"/>
        </w:numPr>
        <w:ind w:left="284" w:hanging="284"/>
        <w:jc w:val="both"/>
        <w:rPr>
          <w:sz w:val="22"/>
          <w:szCs w:val="22"/>
        </w:rPr>
      </w:pPr>
      <w:r w:rsidRPr="00DB0F6C">
        <w:rPr>
          <w:sz w:val="22"/>
          <w:szCs w:val="22"/>
        </w:rPr>
        <w:t>Unione dei Comuni Alta Val Nure</w:t>
      </w:r>
    </w:p>
    <w:p w14:paraId="5E86EE29" w14:textId="77777777" w:rsidR="001A7CFE" w:rsidRPr="00DB0F6C" w:rsidRDefault="001A7CFE" w:rsidP="006163B2">
      <w:pPr>
        <w:pStyle w:val="Paragrafoelenco"/>
        <w:numPr>
          <w:ilvl w:val="0"/>
          <w:numId w:val="17"/>
        </w:numPr>
        <w:ind w:left="284" w:hanging="284"/>
        <w:jc w:val="both"/>
        <w:rPr>
          <w:sz w:val="22"/>
          <w:szCs w:val="22"/>
        </w:rPr>
      </w:pPr>
      <w:r w:rsidRPr="00DB0F6C">
        <w:rPr>
          <w:sz w:val="22"/>
          <w:szCs w:val="22"/>
        </w:rPr>
        <w:t>Unione dei Comuni della Valle del Tidone</w:t>
      </w:r>
    </w:p>
    <w:p w14:paraId="796B9014" w14:textId="1406F220" w:rsidR="001A7CFE" w:rsidRPr="00DB0F6C" w:rsidRDefault="001A7CFE" w:rsidP="006163B2">
      <w:pPr>
        <w:pStyle w:val="Paragrafoelenco"/>
        <w:numPr>
          <w:ilvl w:val="0"/>
          <w:numId w:val="17"/>
        </w:numPr>
        <w:ind w:left="284" w:hanging="284"/>
        <w:jc w:val="both"/>
        <w:rPr>
          <w:sz w:val="22"/>
          <w:szCs w:val="22"/>
        </w:rPr>
      </w:pPr>
      <w:r w:rsidRPr="00DB0F6C">
        <w:rPr>
          <w:sz w:val="22"/>
          <w:szCs w:val="22"/>
        </w:rPr>
        <w:t xml:space="preserve">Unione dei </w:t>
      </w:r>
      <w:r w:rsidR="00100149" w:rsidRPr="00DB0F6C">
        <w:rPr>
          <w:sz w:val="22"/>
          <w:szCs w:val="22"/>
        </w:rPr>
        <w:t>C</w:t>
      </w:r>
      <w:r w:rsidRPr="00DB0F6C">
        <w:rPr>
          <w:sz w:val="22"/>
          <w:szCs w:val="22"/>
        </w:rPr>
        <w:t xml:space="preserve">omuni montani </w:t>
      </w:r>
      <w:r w:rsidR="00100149" w:rsidRPr="00DB0F6C">
        <w:rPr>
          <w:sz w:val="22"/>
          <w:szCs w:val="22"/>
        </w:rPr>
        <w:t>A</w:t>
      </w:r>
      <w:r w:rsidRPr="00DB0F6C">
        <w:rPr>
          <w:sz w:val="22"/>
          <w:szCs w:val="22"/>
        </w:rPr>
        <w:t xml:space="preserve">lta </w:t>
      </w:r>
      <w:r w:rsidR="00100149" w:rsidRPr="00DB0F6C">
        <w:rPr>
          <w:sz w:val="22"/>
          <w:szCs w:val="22"/>
        </w:rPr>
        <w:t>V</w:t>
      </w:r>
      <w:r w:rsidRPr="00DB0F6C">
        <w:rPr>
          <w:sz w:val="22"/>
          <w:szCs w:val="22"/>
        </w:rPr>
        <w:t>al d'Arda</w:t>
      </w:r>
    </w:p>
    <w:p w14:paraId="2E8352C4" w14:textId="77777777" w:rsidR="001A7CFE" w:rsidRPr="00DB0F6C" w:rsidRDefault="001A7CFE" w:rsidP="006163B2">
      <w:pPr>
        <w:pStyle w:val="Paragrafoelenco"/>
        <w:numPr>
          <w:ilvl w:val="0"/>
          <w:numId w:val="17"/>
        </w:numPr>
        <w:ind w:left="284" w:hanging="284"/>
        <w:jc w:val="both"/>
        <w:rPr>
          <w:sz w:val="22"/>
          <w:szCs w:val="22"/>
        </w:rPr>
      </w:pPr>
      <w:r w:rsidRPr="00DB0F6C">
        <w:rPr>
          <w:sz w:val="22"/>
          <w:szCs w:val="22"/>
        </w:rPr>
        <w:t>Unione Montana Valli Trebbia e Luretta</w:t>
      </w:r>
    </w:p>
    <w:p w14:paraId="298E16A8" w14:textId="77777777" w:rsidR="00FD6D84" w:rsidRPr="00DB0F6C" w:rsidRDefault="001A7CFE" w:rsidP="006163B2">
      <w:pPr>
        <w:pStyle w:val="Paragrafoelenco"/>
        <w:numPr>
          <w:ilvl w:val="0"/>
          <w:numId w:val="17"/>
        </w:numPr>
        <w:ind w:left="284" w:hanging="284"/>
        <w:jc w:val="both"/>
        <w:rPr>
          <w:sz w:val="22"/>
          <w:szCs w:val="22"/>
        </w:rPr>
      </w:pPr>
      <w:r w:rsidRPr="00DB0F6C">
        <w:rPr>
          <w:sz w:val="22"/>
          <w:szCs w:val="22"/>
        </w:rPr>
        <w:t>Unione Valnure e Valchero</w:t>
      </w:r>
    </w:p>
    <w:p w14:paraId="633E9D27" w14:textId="698383FF" w:rsidR="001A7CFE" w:rsidRPr="00DB0F6C" w:rsidRDefault="001A7CFE" w:rsidP="006163B2">
      <w:pPr>
        <w:pStyle w:val="Paragrafoelenco"/>
        <w:numPr>
          <w:ilvl w:val="0"/>
          <w:numId w:val="17"/>
        </w:numPr>
        <w:ind w:left="284" w:hanging="284"/>
        <w:jc w:val="both"/>
        <w:rPr>
          <w:sz w:val="22"/>
          <w:szCs w:val="22"/>
        </w:rPr>
      </w:pPr>
      <w:r w:rsidRPr="00DB0F6C">
        <w:rPr>
          <w:sz w:val="22"/>
          <w:szCs w:val="22"/>
        </w:rPr>
        <w:t xml:space="preserve">Unione dei </w:t>
      </w:r>
      <w:r w:rsidR="00100149" w:rsidRPr="00DB0F6C">
        <w:rPr>
          <w:sz w:val="22"/>
          <w:szCs w:val="22"/>
        </w:rPr>
        <w:t>C</w:t>
      </w:r>
      <w:r w:rsidRPr="00DB0F6C">
        <w:rPr>
          <w:sz w:val="22"/>
          <w:szCs w:val="22"/>
        </w:rPr>
        <w:t xml:space="preserve">omuni delle </w:t>
      </w:r>
      <w:r w:rsidR="00100149" w:rsidRPr="00DB0F6C">
        <w:rPr>
          <w:sz w:val="22"/>
          <w:szCs w:val="22"/>
        </w:rPr>
        <w:t>V</w:t>
      </w:r>
      <w:r w:rsidRPr="00DB0F6C">
        <w:rPr>
          <w:sz w:val="22"/>
          <w:szCs w:val="22"/>
        </w:rPr>
        <w:t xml:space="preserve">alli del </w:t>
      </w:r>
      <w:r w:rsidR="00100149" w:rsidRPr="00DB0F6C">
        <w:rPr>
          <w:sz w:val="22"/>
          <w:szCs w:val="22"/>
        </w:rPr>
        <w:t>Taro e del C</w:t>
      </w:r>
      <w:r w:rsidRPr="00DB0F6C">
        <w:rPr>
          <w:sz w:val="22"/>
          <w:szCs w:val="22"/>
        </w:rPr>
        <w:t>eno</w:t>
      </w:r>
    </w:p>
    <w:p w14:paraId="741FBBC1" w14:textId="77777777" w:rsidR="001A7CFE" w:rsidRPr="00DB0F6C" w:rsidRDefault="001A7CFE" w:rsidP="006163B2">
      <w:pPr>
        <w:pStyle w:val="Paragrafoelenco"/>
        <w:numPr>
          <w:ilvl w:val="0"/>
          <w:numId w:val="17"/>
        </w:numPr>
        <w:ind w:left="284" w:hanging="284"/>
        <w:jc w:val="both"/>
        <w:rPr>
          <w:sz w:val="22"/>
          <w:szCs w:val="22"/>
        </w:rPr>
      </w:pPr>
      <w:r w:rsidRPr="00DB0F6C">
        <w:rPr>
          <w:sz w:val="22"/>
          <w:szCs w:val="22"/>
        </w:rPr>
        <w:t>Unione Montana Appennino Parma Est</w:t>
      </w:r>
    </w:p>
    <w:p w14:paraId="0072CC1C" w14:textId="77777777" w:rsidR="001A7CFE" w:rsidRPr="00DB0F6C" w:rsidRDefault="001A7CFE" w:rsidP="001A7CFE">
      <w:pPr>
        <w:jc w:val="both"/>
        <w:rPr>
          <w:i/>
          <w:sz w:val="22"/>
          <w:szCs w:val="22"/>
          <w:u w:val="single"/>
        </w:rPr>
      </w:pPr>
    </w:p>
    <w:p w14:paraId="06023E7D" w14:textId="77777777" w:rsidR="001A7CFE" w:rsidRPr="00DB0F6C" w:rsidRDefault="001A7CFE" w:rsidP="001A7CFE">
      <w:pPr>
        <w:jc w:val="both"/>
        <w:rPr>
          <w:b/>
          <w:sz w:val="22"/>
          <w:szCs w:val="22"/>
        </w:rPr>
      </w:pPr>
      <w:r w:rsidRPr="00DB0F6C">
        <w:rPr>
          <w:b/>
          <w:sz w:val="22"/>
          <w:szCs w:val="22"/>
        </w:rPr>
        <w:t>Comuni non associati</w:t>
      </w:r>
    </w:p>
    <w:p w14:paraId="1F23F723" w14:textId="77777777" w:rsidR="001A7CFE" w:rsidRPr="00DB0F6C" w:rsidRDefault="001A7CFE" w:rsidP="006163B2">
      <w:pPr>
        <w:pStyle w:val="Paragrafoelenco"/>
        <w:numPr>
          <w:ilvl w:val="0"/>
          <w:numId w:val="4"/>
        </w:numPr>
        <w:ind w:left="360"/>
        <w:jc w:val="both"/>
        <w:rPr>
          <w:sz w:val="22"/>
          <w:szCs w:val="22"/>
        </w:rPr>
      </w:pPr>
      <w:r w:rsidRPr="00DB0F6C">
        <w:rPr>
          <w:sz w:val="22"/>
          <w:szCs w:val="22"/>
        </w:rPr>
        <w:t>Albareto</w:t>
      </w:r>
    </w:p>
    <w:p w14:paraId="41CCB642" w14:textId="77777777" w:rsidR="001A7CFE" w:rsidRPr="00DB0F6C" w:rsidRDefault="001A7CFE" w:rsidP="006163B2">
      <w:pPr>
        <w:pStyle w:val="Paragrafoelenco"/>
        <w:numPr>
          <w:ilvl w:val="0"/>
          <w:numId w:val="4"/>
        </w:numPr>
        <w:ind w:left="360"/>
        <w:jc w:val="both"/>
        <w:rPr>
          <w:sz w:val="22"/>
          <w:szCs w:val="22"/>
        </w:rPr>
      </w:pPr>
      <w:r w:rsidRPr="00DB0F6C">
        <w:rPr>
          <w:sz w:val="22"/>
          <w:szCs w:val="22"/>
        </w:rPr>
        <w:t>Bardi</w:t>
      </w:r>
    </w:p>
    <w:p w14:paraId="6578D2D2" w14:textId="77777777" w:rsidR="001A7CFE" w:rsidRPr="00DB0F6C" w:rsidRDefault="001A7CFE" w:rsidP="006163B2">
      <w:pPr>
        <w:pStyle w:val="Paragrafoelenco"/>
        <w:numPr>
          <w:ilvl w:val="0"/>
          <w:numId w:val="4"/>
        </w:numPr>
        <w:ind w:left="360"/>
        <w:jc w:val="both"/>
        <w:rPr>
          <w:sz w:val="22"/>
          <w:szCs w:val="22"/>
        </w:rPr>
      </w:pPr>
      <w:r w:rsidRPr="00DB0F6C">
        <w:rPr>
          <w:sz w:val="22"/>
          <w:szCs w:val="22"/>
        </w:rPr>
        <w:t>Bedonia</w:t>
      </w:r>
    </w:p>
    <w:p w14:paraId="673CC21D" w14:textId="77777777" w:rsidR="001A7CFE" w:rsidRPr="00DB0F6C" w:rsidRDefault="001A7CFE" w:rsidP="006163B2">
      <w:pPr>
        <w:pStyle w:val="Paragrafoelenco"/>
        <w:numPr>
          <w:ilvl w:val="0"/>
          <w:numId w:val="4"/>
        </w:numPr>
        <w:ind w:left="360"/>
        <w:jc w:val="both"/>
        <w:rPr>
          <w:sz w:val="22"/>
          <w:szCs w:val="22"/>
        </w:rPr>
      </w:pPr>
      <w:r w:rsidRPr="00DB0F6C">
        <w:rPr>
          <w:sz w:val="22"/>
          <w:szCs w:val="22"/>
        </w:rPr>
        <w:t>Berceto</w:t>
      </w:r>
    </w:p>
    <w:p w14:paraId="20EFCE18" w14:textId="77777777" w:rsidR="001A7CFE" w:rsidRPr="00DB0F6C" w:rsidRDefault="001A7CFE" w:rsidP="006163B2">
      <w:pPr>
        <w:pStyle w:val="Paragrafoelenco"/>
        <w:numPr>
          <w:ilvl w:val="0"/>
          <w:numId w:val="4"/>
        </w:numPr>
        <w:ind w:left="360"/>
        <w:jc w:val="both"/>
        <w:rPr>
          <w:sz w:val="22"/>
          <w:szCs w:val="22"/>
        </w:rPr>
      </w:pPr>
      <w:r w:rsidRPr="00DB0F6C">
        <w:rPr>
          <w:sz w:val="22"/>
          <w:szCs w:val="22"/>
        </w:rPr>
        <w:t>Calestano</w:t>
      </w:r>
    </w:p>
    <w:p w14:paraId="2AC2365A" w14:textId="77777777" w:rsidR="001A7CFE" w:rsidRPr="00DB0F6C" w:rsidRDefault="001A7CFE" w:rsidP="006163B2">
      <w:pPr>
        <w:pStyle w:val="Paragrafoelenco"/>
        <w:numPr>
          <w:ilvl w:val="0"/>
          <w:numId w:val="4"/>
        </w:numPr>
        <w:ind w:left="360"/>
        <w:jc w:val="both"/>
        <w:rPr>
          <w:sz w:val="22"/>
          <w:szCs w:val="22"/>
        </w:rPr>
      </w:pPr>
      <w:r w:rsidRPr="00DB0F6C">
        <w:rPr>
          <w:sz w:val="22"/>
          <w:szCs w:val="22"/>
        </w:rPr>
        <w:t>Corniglio</w:t>
      </w:r>
    </w:p>
    <w:p w14:paraId="77ABE70B" w14:textId="77777777" w:rsidR="001A7CFE" w:rsidRPr="00DB0F6C" w:rsidRDefault="001A7CFE" w:rsidP="006163B2">
      <w:pPr>
        <w:pStyle w:val="Paragrafoelenco"/>
        <w:numPr>
          <w:ilvl w:val="0"/>
          <w:numId w:val="4"/>
        </w:numPr>
        <w:ind w:left="360"/>
        <w:jc w:val="both"/>
        <w:rPr>
          <w:sz w:val="22"/>
          <w:szCs w:val="22"/>
        </w:rPr>
      </w:pPr>
      <w:r w:rsidRPr="00DB0F6C">
        <w:rPr>
          <w:sz w:val="22"/>
          <w:szCs w:val="22"/>
        </w:rPr>
        <w:t>Fornovo di Taro</w:t>
      </w:r>
    </w:p>
    <w:p w14:paraId="18CB94B9" w14:textId="77777777" w:rsidR="001A7CFE" w:rsidRPr="00DB0F6C" w:rsidRDefault="001A7CFE" w:rsidP="006163B2">
      <w:pPr>
        <w:pStyle w:val="Paragrafoelenco"/>
        <w:numPr>
          <w:ilvl w:val="0"/>
          <w:numId w:val="4"/>
        </w:numPr>
        <w:ind w:left="360"/>
        <w:jc w:val="both"/>
        <w:rPr>
          <w:sz w:val="22"/>
          <w:szCs w:val="22"/>
        </w:rPr>
      </w:pPr>
      <w:r w:rsidRPr="00DB0F6C">
        <w:rPr>
          <w:sz w:val="22"/>
          <w:szCs w:val="22"/>
        </w:rPr>
        <w:t>Monchio delle Corti</w:t>
      </w:r>
    </w:p>
    <w:p w14:paraId="55153D1F" w14:textId="77777777" w:rsidR="001A7CFE" w:rsidRPr="00DB0F6C" w:rsidRDefault="001A7CFE" w:rsidP="006163B2">
      <w:pPr>
        <w:pStyle w:val="Paragrafoelenco"/>
        <w:numPr>
          <w:ilvl w:val="0"/>
          <w:numId w:val="4"/>
        </w:numPr>
        <w:ind w:left="360"/>
        <w:jc w:val="both"/>
        <w:rPr>
          <w:sz w:val="22"/>
          <w:szCs w:val="22"/>
        </w:rPr>
      </w:pPr>
      <w:r w:rsidRPr="00DB0F6C">
        <w:rPr>
          <w:sz w:val="22"/>
          <w:szCs w:val="22"/>
        </w:rPr>
        <w:t>Solignano</w:t>
      </w:r>
    </w:p>
    <w:p w14:paraId="2AD6A5C8" w14:textId="77777777" w:rsidR="001A7CFE" w:rsidRPr="00DB0F6C" w:rsidRDefault="001A7CFE" w:rsidP="006163B2">
      <w:pPr>
        <w:pStyle w:val="Paragrafoelenco"/>
        <w:numPr>
          <w:ilvl w:val="0"/>
          <w:numId w:val="4"/>
        </w:numPr>
        <w:ind w:left="360"/>
        <w:jc w:val="both"/>
        <w:rPr>
          <w:sz w:val="22"/>
          <w:szCs w:val="22"/>
        </w:rPr>
      </w:pPr>
      <w:r w:rsidRPr="00DB0F6C">
        <w:rPr>
          <w:sz w:val="22"/>
          <w:szCs w:val="22"/>
        </w:rPr>
        <w:t>Valmozzola</w:t>
      </w:r>
    </w:p>
    <w:p w14:paraId="50D023F4" w14:textId="5C002F6A" w:rsidR="0003022C" w:rsidRPr="00DB0F6C" w:rsidRDefault="00DB0F6C" w:rsidP="001A7CFE">
      <w:pPr>
        <w:jc w:val="both"/>
        <w:rPr>
          <w:b/>
          <w:sz w:val="22"/>
          <w:szCs w:val="22"/>
        </w:rPr>
      </w:pPr>
      <w:r>
        <w:rPr>
          <w:b/>
          <w:sz w:val="22"/>
          <w:szCs w:val="22"/>
        </w:rPr>
        <w:br w:type="page"/>
      </w:r>
    </w:p>
    <w:p w14:paraId="3EE31DD3" w14:textId="77777777" w:rsidR="001A7CFE" w:rsidRPr="00DB0F6C" w:rsidRDefault="001A7CFE" w:rsidP="001A7CFE">
      <w:pPr>
        <w:jc w:val="both"/>
        <w:rPr>
          <w:b/>
          <w:sz w:val="22"/>
          <w:szCs w:val="22"/>
        </w:rPr>
      </w:pPr>
      <w:r w:rsidRPr="00DB0F6C">
        <w:rPr>
          <w:b/>
          <w:sz w:val="22"/>
          <w:szCs w:val="22"/>
        </w:rPr>
        <w:lastRenderedPageBreak/>
        <w:t>Unione dei Comuni Alta Val Nure (Bettola; Farini; Ferriere; Ponte dell'Olio)</w:t>
      </w:r>
    </w:p>
    <w:p w14:paraId="29FBED7D" w14:textId="43BEC309" w:rsidR="001A7CFE" w:rsidRPr="00DB0F6C" w:rsidRDefault="001A7CFE" w:rsidP="001A7CFE">
      <w:pPr>
        <w:jc w:val="both"/>
        <w:rPr>
          <w:sz w:val="22"/>
          <w:szCs w:val="22"/>
        </w:rPr>
      </w:pPr>
      <w:r w:rsidRPr="00DB0F6C">
        <w:rPr>
          <w:sz w:val="22"/>
          <w:szCs w:val="22"/>
        </w:rPr>
        <w:t xml:space="preserve">L’Unione, creata successivamente alla L.R. 21/2012 vede delegate dai Comuni 4 funzioni associate. Tale informazione è stata reperita nel </w:t>
      </w:r>
      <w:r w:rsidR="00100149" w:rsidRPr="00DB0F6C">
        <w:rPr>
          <w:sz w:val="22"/>
          <w:szCs w:val="22"/>
        </w:rPr>
        <w:t>s</w:t>
      </w:r>
      <w:r w:rsidRPr="00DB0F6C">
        <w:rPr>
          <w:sz w:val="22"/>
          <w:szCs w:val="22"/>
        </w:rPr>
        <w:t>ito istituzionale del Comune di Bettola</w:t>
      </w:r>
      <w:r w:rsidRPr="00DB0F6C">
        <w:rPr>
          <w:rStyle w:val="Rimandonotaapidipagina"/>
          <w:sz w:val="22"/>
          <w:szCs w:val="22"/>
        </w:rPr>
        <w:footnoteReference w:id="3"/>
      </w:r>
      <w:r w:rsidRPr="00DB0F6C">
        <w:rPr>
          <w:sz w:val="22"/>
          <w:szCs w:val="22"/>
        </w:rPr>
        <w:t>, mentre nel sito regionale tale Unione viene indicata come “non ancora attiva”. Essa infatti non ha potuto comunque accedere ai contributi PRT 2014 perché non ha i requisiti indicati dalla L.R. 21/2012 per consentire l’estinzione della precedente Comunità Montana, la quale continua, pertanto, in via derogatoria, a percepire i contributi.</w:t>
      </w:r>
      <w:r w:rsidR="00095AB7" w:rsidRPr="00DB0F6C">
        <w:rPr>
          <w:sz w:val="22"/>
          <w:szCs w:val="22"/>
        </w:rPr>
        <w:t xml:space="preserve"> </w:t>
      </w:r>
    </w:p>
    <w:p w14:paraId="40D292FA" w14:textId="77777777" w:rsidR="001A7CFE" w:rsidRPr="00DB0F6C" w:rsidRDefault="001A7CFE" w:rsidP="001A7CFE">
      <w:pPr>
        <w:jc w:val="both"/>
        <w:rPr>
          <w:sz w:val="22"/>
          <w:szCs w:val="22"/>
        </w:rPr>
      </w:pPr>
      <w:r w:rsidRPr="00DB0F6C">
        <w:rPr>
          <w:b/>
          <w:sz w:val="22"/>
          <w:szCs w:val="22"/>
        </w:rPr>
        <w:t>Funzioni:</w:t>
      </w:r>
      <w:r w:rsidRPr="00DB0F6C">
        <w:rPr>
          <w:sz w:val="22"/>
          <w:szCs w:val="22"/>
        </w:rPr>
        <w:t xml:space="preserve"> Servizi informatici e telematici, Protezione civile, SUAP, Statistica. Alcuni comuni dell’unione hanno attivato convenzioni per la gestione associata di altre funzioni.</w:t>
      </w:r>
    </w:p>
    <w:p w14:paraId="513D04E4" w14:textId="77777777" w:rsidR="0008228D" w:rsidRPr="00DB0F6C" w:rsidRDefault="0008228D" w:rsidP="001A7CFE">
      <w:pPr>
        <w:jc w:val="both"/>
        <w:rPr>
          <w:b/>
          <w:sz w:val="22"/>
          <w:szCs w:val="22"/>
        </w:rPr>
      </w:pPr>
    </w:p>
    <w:p w14:paraId="3B860CEC" w14:textId="77777777" w:rsidR="001A7CFE" w:rsidRPr="00DB0F6C" w:rsidRDefault="001A7CFE" w:rsidP="001A7CFE">
      <w:pPr>
        <w:jc w:val="both"/>
        <w:rPr>
          <w:b/>
          <w:sz w:val="22"/>
          <w:szCs w:val="22"/>
        </w:rPr>
      </w:pPr>
      <w:r w:rsidRPr="00DB0F6C">
        <w:rPr>
          <w:b/>
          <w:sz w:val="22"/>
          <w:szCs w:val="22"/>
        </w:rPr>
        <w:t>Unione dei Comuni della Valle del Tidone (Nibbiano; Pecorara; Pianello Val Tidone)</w:t>
      </w:r>
    </w:p>
    <w:p w14:paraId="20AA990C" w14:textId="77777777" w:rsidR="001A7CFE" w:rsidRPr="00DB0F6C" w:rsidRDefault="001A7CFE" w:rsidP="001A7CFE">
      <w:pPr>
        <w:jc w:val="both"/>
        <w:rPr>
          <w:i/>
          <w:sz w:val="22"/>
          <w:szCs w:val="22"/>
        </w:rPr>
      </w:pPr>
      <w:r w:rsidRPr="00DB0F6C">
        <w:rPr>
          <w:sz w:val="22"/>
          <w:szCs w:val="22"/>
        </w:rPr>
        <w:t xml:space="preserve">L’Unione, creata prima della L.R. 21/2012 fra Pecorara e Pianello, ha visto l’ingresso del Comune di Nibbiano in attuazione della suddetta normativa regionale. Ha 9 funzioni associate e dalle convenzioni indicate nel sito e facilmente consultabili, c’è stato anche l’effettivo allargamento delle medesime al Comune di Nibbiano. </w:t>
      </w:r>
      <w:r w:rsidRPr="00DB0F6C">
        <w:rPr>
          <w:i/>
          <w:sz w:val="22"/>
          <w:szCs w:val="22"/>
        </w:rPr>
        <w:t>Sembra essere in corso (ma non sono stati trovati atti ufficiali nell’albo pretorio dell’Unione) un percorso di incorporazione da parte di questa Unione anche dell’Unione dei Comuni della Bassa Val Tidone (vedi dopo) a cui dovrebbe aderire anche il Comune di Caminata (anche in questo caso si veda oltre).</w:t>
      </w:r>
    </w:p>
    <w:p w14:paraId="4BBE16A2" w14:textId="77777777" w:rsidR="001A7CFE" w:rsidRPr="00DB0F6C" w:rsidRDefault="001A7CFE" w:rsidP="001A7CFE">
      <w:pPr>
        <w:jc w:val="both"/>
        <w:rPr>
          <w:sz w:val="22"/>
          <w:szCs w:val="22"/>
        </w:rPr>
      </w:pPr>
      <w:r w:rsidRPr="00DB0F6C">
        <w:rPr>
          <w:b/>
          <w:sz w:val="22"/>
          <w:szCs w:val="22"/>
        </w:rPr>
        <w:t>Funzioni</w:t>
      </w:r>
      <w:r w:rsidRPr="00DB0F6C">
        <w:rPr>
          <w:sz w:val="22"/>
          <w:szCs w:val="22"/>
        </w:rPr>
        <w:t xml:space="preserve">: Personale, Servizi informatici e telematici, Servizi sociali, Polizia municipale, Protezione civile, SUAP, Ufficio tecnico (edilizia privata), Appalti - Compresa centrale unica di committenza - stazione unica appaltante, sismica. </w:t>
      </w:r>
    </w:p>
    <w:p w14:paraId="5677244F" w14:textId="77777777" w:rsidR="001A7CFE" w:rsidRPr="00DB0F6C" w:rsidRDefault="001A7CFE" w:rsidP="001A7CFE">
      <w:pPr>
        <w:jc w:val="both"/>
        <w:rPr>
          <w:sz w:val="22"/>
          <w:szCs w:val="22"/>
        </w:rPr>
      </w:pPr>
    </w:p>
    <w:p w14:paraId="33B8D446" w14:textId="77777777" w:rsidR="001A7CFE" w:rsidRPr="00DB0F6C" w:rsidRDefault="001A7CFE" w:rsidP="001A7CFE">
      <w:pPr>
        <w:jc w:val="both"/>
        <w:rPr>
          <w:b/>
          <w:sz w:val="22"/>
          <w:szCs w:val="22"/>
        </w:rPr>
      </w:pPr>
      <w:r w:rsidRPr="00DB0F6C">
        <w:rPr>
          <w:b/>
          <w:sz w:val="22"/>
          <w:szCs w:val="22"/>
        </w:rPr>
        <w:t>Unione dei Comuni montani Alta Val d'Arda (Castell'Arquato; Morfasso; Vernasca)</w:t>
      </w:r>
    </w:p>
    <w:p w14:paraId="54B458A5" w14:textId="77777777" w:rsidR="001A7CFE" w:rsidRPr="00DB0F6C" w:rsidRDefault="001A7CFE" w:rsidP="001A7CFE">
      <w:pPr>
        <w:jc w:val="both"/>
        <w:rPr>
          <w:sz w:val="22"/>
          <w:szCs w:val="22"/>
        </w:rPr>
      </w:pPr>
      <w:r w:rsidRPr="00DB0F6C">
        <w:rPr>
          <w:sz w:val="22"/>
          <w:szCs w:val="22"/>
        </w:rPr>
        <w:t>L’Unione, creata a seguito dell’entrata in vigore della L.R. 21/2012, ma senza i requisiti previsti da questa normativa regionale, svolge 4 funzioni associate, sempre per tutti i tre Comuni di cui si compone. Nel sito regionale sulle forme associative essa è indicata come “non ancora attiva”, ma le delibere di conferimento funzioni sono state tratte dal sito del Comune di Castell’Arquato, che indica anche il conferimento dal 1° aprile 2014</w:t>
      </w:r>
      <w:r w:rsidRPr="00DB0F6C">
        <w:rPr>
          <w:rStyle w:val="Rimandonotaapidipagina"/>
          <w:sz w:val="22"/>
          <w:szCs w:val="22"/>
        </w:rPr>
        <w:footnoteReference w:id="4"/>
      </w:r>
      <w:r w:rsidRPr="00DB0F6C">
        <w:rPr>
          <w:sz w:val="22"/>
          <w:szCs w:val="22"/>
        </w:rPr>
        <w:t xml:space="preserve">. </w:t>
      </w:r>
    </w:p>
    <w:p w14:paraId="25B99C44" w14:textId="77777777" w:rsidR="001A7CFE" w:rsidRPr="00DB0F6C" w:rsidRDefault="001A7CFE" w:rsidP="001A7CFE">
      <w:pPr>
        <w:jc w:val="both"/>
        <w:rPr>
          <w:sz w:val="22"/>
          <w:szCs w:val="22"/>
        </w:rPr>
      </w:pPr>
      <w:r w:rsidRPr="00DB0F6C">
        <w:rPr>
          <w:b/>
          <w:sz w:val="22"/>
          <w:szCs w:val="22"/>
        </w:rPr>
        <w:t>Funzioni</w:t>
      </w:r>
      <w:r w:rsidRPr="00DB0F6C">
        <w:rPr>
          <w:sz w:val="22"/>
          <w:szCs w:val="22"/>
        </w:rPr>
        <w:t>: Servizi informatici e telematici, Polizia municipale, Protezione civile, SUAP.</w:t>
      </w:r>
    </w:p>
    <w:p w14:paraId="5CACACE0" w14:textId="77777777" w:rsidR="001A7CFE" w:rsidRPr="00DB0F6C" w:rsidRDefault="001A7CFE" w:rsidP="001A7CFE">
      <w:pPr>
        <w:jc w:val="both"/>
        <w:rPr>
          <w:sz w:val="22"/>
          <w:szCs w:val="22"/>
        </w:rPr>
      </w:pPr>
    </w:p>
    <w:p w14:paraId="6770F4D9" w14:textId="77777777" w:rsidR="001A7CFE" w:rsidRPr="00DB0F6C" w:rsidRDefault="001A7CFE" w:rsidP="001A7CFE">
      <w:pPr>
        <w:jc w:val="both"/>
        <w:rPr>
          <w:b/>
          <w:sz w:val="22"/>
          <w:szCs w:val="22"/>
        </w:rPr>
      </w:pPr>
      <w:r w:rsidRPr="00DB0F6C">
        <w:rPr>
          <w:b/>
          <w:sz w:val="22"/>
          <w:szCs w:val="22"/>
        </w:rPr>
        <w:t>Unione Montana Valli Trebbia e Luretta (Bobbio; Cerignale; Coli; Corte Brugnatella; Ottone; Piozzano; Travo; Zerba)</w:t>
      </w:r>
    </w:p>
    <w:p w14:paraId="736E231D" w14:textId="77777777" w:rsidR="001A7CFE" w:rsidRPr="00DB0F6C" w:rsidRDefault="001A7CFE" w:rsidP="001A7CFE">
      <w:pPr>
        <w:jc w:val="both"/>
        <w:rPr>
          <w:sz w:val="22"/>
          <w:szCs w:val="22"/>
        </w:rPr>
      </w:pPr>
      <w:r w:rsidRPr="00DB0F6C">
        <w:rPr>
          <w:sz w:val="22"/>
          <w:szCs w:val="22"/>
        </w:rPr>
        <w:t>L’Unione, nata a seguito della L.R. 21/2012 per trasformazione di precedente Comunità Montana, ha 6 funzioni associate, esercitate su delega di tutti i Comuni. Tra i Comuni che la compongono, Piozzano e Travo hanno stipulato una convenzione per la gestione associata della polizia municipale in attesa che la funzione venga delegata all’Unione</w:t>
      </w:r>
      <w:r w:rsidRPr="00DB0F6C">
        <w:rPr>
          <w:rStyle w:val="Rimandonotaapidipagina"/>
          <w:sz w:val="22"/>
          <w:szCs w:val="22"/>
        </w:rPr>
        <w:footnoteReference w:id="5"/>
      </w:r>
      <w:r w:rsidRPr="00DB0F6C">
        <w:rPr>
          <w:sz w:val="22"/>
          <w:szCs w:val="22"/>
        </w:rPr>
        <w:t>. Per completezza, si precisa che in suddetta Delibera di approvazione sono illustrate anche le 6 funzioni indicate sotto già svolte dall’Unione Montana.</w:t>
      </w:r>
    </w:p>
    <w:p w14:paraId="6345FA28" w14:textId="56BEE5B4" w:rsidR="001A7CFE" w:rsidRPr="00DB0F6C" w:rsidRDefault="001A7CFE" w:rsidP="001A7CFE">
      <w:pPr>
        <w:jc w:val="both"/>
        <w:rPr>
          <w:sz w:val="22"/>
          <w:szCs w:val="22"/>
        </w:rPr>
      </w:pPr>
      <w:r w:rsidRPr="00DB0F6C">
        <w:rPr>
          <w:b/>
          <w:sz w:val="22"/>
          <w:szCs w:val="22"/>
        </w:rPr>
        <w:t>Funzioni:</w:t>
      </w:r>
      <w:r w:rsidRPr="00DB0F6C">
        <w:rPr>
          <w:sz w:val="22"/>
          <w:szCs w:val="22"/>
        </w:rPr>
        <w:t xml:space="preserve"> Servizi informatici e telematici, Servizi sociali, Protezione civile, SUAP, Catasto, Appalti - Compresa centrale unica di committenza - stazione unica appaltante. Alcuni </w:t>
      </w:r>
      <w:r w:rsidR="00100149" w:rsidRPr="00DB0F6C">
        <w:rPr>
          <w:sz w:val="22"/>
          <w:szCs w:val="22"/>
        </w:rPr>
        <w:t>C</w:t>
      </w:r>
      <w:r w:rsidRPr="00DB0F6C">
        <w:rPr>
          <w:sz w:val="22"/>
          <w:szCs w:val="22"/>
        </w:rPr>
        <w:t>omuni dell’</w:t>
      </w:r>
      <w:r w:rsidR="00100149" w:rsidRPr="00DB0F6C">
        <w:rPr>
          <w:sz w:val="22"/>
          <w:szCs w:val="22"/>
        </w:rPr>
        <w:t>U</w:t>
      </w:r>
      <w:r w:rsidRPr="00DB0F6C">
        <w:rPr>
          <w:sz w:val="22"/>
          <w:szCs w:val="22"/>
        </w:rPr>
        <w:t>nione hanno attivato convenzioni per la gestione associata di altre funzioni.</w:t>
      </w:r>
    </w:p>
    <w:p w14:paraId="0E9ABCA8" w14:textId="77777777" w:rsidR="001A7CFE" w:rsidRPr="00DB0F6C" w:rsidRDefault="001A7CFE" w:rsidP="001A7CFE">
      <w:pPr>
        <w:jc w:val="both"/>
        <w:rPr>
          <w:sz w:val="22"/>
          <w:szCs w:val="22"/>
        </w:rPr>
      </w:pPr>
    </w:p>
    <w:p w14:paraId="614430A0" w14:textId="77777777" w:rsidR="001A7CFE" w:rsidRPr="00DB0F6C" w:rsidRDefault="001A7CFE" w:rsidP="001A7CFE">
      <w:pPr>
        <w:jc w:val="both"/>
        <w:rPr>
          <w:b/>
          <w:sz w:val="22"/>
          <w:szCs w:val="22"/>
        </w:rPr>
      </w:pPr>
      <w:r w:rsidRPr="00DB0F6C">
        <w:rPr>
          <w:b/>
          <w:sz w:val="22"/>
          <w:szCs w:val="22"/>
        </w:rPr>
        <w:t>Unione Valnure e Valchero (Carpaneto Piacentino; Gropparello; Podenzano; San Giorgio Piacentino; Vigolzone)</w:t>
      </w:r>
    </w:p>
    <w:p w14:paraId="100A61CA" w14:textId="77777777" w:rsidR="001A7CFE" w:rsidRPr="00DB0F6C" w:rsidRDefault="001A7CFE" w:rsidP="001A7CFE">
      <w:pPr>
        <w:jc w:val="both"/>
        <w:rPr>
          <w:sz w:val="22"/>
          <w:szCs w:val="22"/>
        </w:rPr>
      </w:pPr>
      <w:r w:rsidRPr="00DB0F6C">
        <w:rPr>
          <w:sz w:val="22"/>
          <w:szCs w:val="22"/>
        </w:rPr>
        <w:t>L’Unione, creata prima della L.R. 21/2012, ma allargata a seguito della sua entrata in vigore, esercita 7 funzioni associate, ma 1 vede la delega solo di alcuni Comuni e non tutti (Tributi). Al suo interno vi sono Comuni che hanno funzioni associate esercitate con convenzioni: Carpaneto Piacentino, Gropparello e Vigolzone (servizi educativi per Carpaneto e Gropparello; appalti per Gropparello e Vigolzone; non necessariamente in convenzione fra loro).</w:t>
      </w:r>
    </w:p>
    <w:p w14:paraId="795638ED" w14:textId="77777777" w:rsidR="001A7CFE" w:rsidRPr="00DB0F6C" w:rsidRDefault="001A7CFE" w:rsidP="001A7CFE">
      <w:pPr>
        <w:jc w:val="both"/>
        <w:rPr>
          <w:sz w:val="22"/>
          <w:szCs w:val="22"/>
        </w:rPr>
      </w:pPr>
      <w:r w:rsidRPr="00DB0F6C">
        <w:rPr>
          <w:b/>
          <w:sz w:val="22"/>
          <w:szCs w:val="22"/>
        </w:rPr>
        <w:lastRenderedPageBreak/>
        <w:t>Funzioni:</w:t>
      </w:r>
      <w:r w:rsidRPr="00DB0F6C">
        <w:rPr>
          <w:sz w:val="22"/>
          <w:szCs w:val="22"/>
        </w:rPr>
        <w:t xml:space="preserve"> Servizi informatici e telematici, Tributi, Polizia municipale, Protezione civile, SUAP e Catasto. Alcuni comuni dell’unione hanno attivato convenzioni per la gestione associata di altre funzioni.</w:t>
      </w:r>
    </w:p>
    <w:p w14:paraId="7BD2E54A" w14:textId="77777777" w:rsidR="001A7CFE" w:rsidRPr="00DB0F6C" w:rsidRDefault="001A7CFE" w:rsidP="001A7CFE">
      <w:pPr>
        <w:jc w:val="both"/>
        <w:rPr>
          <w:sz w:val="22"/>
          <w:szCs w:val="22"/>
        </w:rPr>
      </w:pPr>
    </w:p>
    <w:p w14:paraId="64B33833" w14:textId="77777777" w:rsidR="001A7CFE" w:rsidRPr="00DB0F6C" w:rsidRDefault="001A7CFE" w:rsidP="001A7CFE">
      <w:pPr>
        <w:jc w:val="both"/>
        <w:rPr>
          <w:b/>
          <w:sz w:val="22"/>
          <w:szCs w:val="22"/>
        </w:rPr>
      </w:pPr>
      <w:r w:rsidRPr="00DB0F6C">
        <w:rPr>
          <w:b/>
          <w:sz w:val="22"/>
          <w:szCs w:val="22"/>
        </w:rPr>
        <w:t>Unione dei Comuni delle valli del Taro e del Ceno (Bore; Borgo Val di Taro; Compiano; Pellegrino Parmense; Terenzo; Tornolo; Varano de' Melegari; Varsi)</w:t>
      </w:r>
    </w:p>
    <w:p w14:paraId="4A7FE128" w14:textId="77777777" w:rsidR="001A7CFE" w:rsidRPr="00DB0F6C" w:rsidRDefault="001A7CFE" w:rsidP="001A7CFE">
      <w:pPr>
        <w:jc w:val="both"/>
        <w:rPr>
          <w:sz w:val="22"/>
          <w:szCs w:val="22"/>
        </w:rPr>
      </w:pPr>
      <w:r w:rsidRPr="00DB0F6C">
        <w:rPr>
          <w:sz w:val="22"/>
          <w:szCs w:val="22"/>
        </w:rPr>
        <w:t>L’Unione, nata dalla trasformazione della precedente Comunità Montana a seguito della L.R. 21/2012, ma con evidenti differenze in merito alla “composizione dei Comuni” ha 5 funzioni associate, delegate da tutti i Comuni che la compongono. Fra questi, seppur variamente composte, vi sono funzioni comunali gestite in convenzione senza il coinvolgimento dell’Unione, con particolare riferimento agli appalti / centrale di committenza.</w:t>
      </w:r>
    </w:p>
    <w:p w14:paraId="26ED9333" w14:textId="603A4416" w:rsidR="001A7CFE" w:rsidRPr="00DB0F6C" w:rsidRDefault="001A7CFE" w:rsidP="001A7CFE">
      <w:pPr>
        <w:jc w:val="both"/>
        <w:rPr>
          <w:sz w:val="22"/>
          <w:szCs w:val="22"/>
        </w:rPr>
      </w:pPr>
      <w:r w:rsidRPr="00DB0F6C">
        <w:rPr>
          <w:b/>
          <w:sz w:val="22"/>
          <w:szCs w:val="22"/>
        </w:rPr>
        <w:t>Funzioni</w:t>
      </w:r>
      <w:r w:rsidRPr="00DB0F6C">
        <w:rPr>
          <w:sz w:val="22"/>
          <w:szCs w:val="22"/>
        </w:rPr>
        <w:t xml:space="preserve">: Servizi informatici e telematici, Servizi sociali, Protezione civile, SUAP e Statistica. Alcuni </w:t>
      </w:r>
      <w:r w:rsidR="00100149" w:rsidRPr="00DB0F6C">
        <w:rPr>
          <w:sz w:val="22"/>
          <w:szCs w:val="22"/>
        </w:rPr>
        <w:t>C</w:t>
      </w:r>
      <w:r w:rsidRPr="00DB0F6C">
        <w:rPr>
          <w:sz w:val="22"/>
          <w:szCs w:val="22"/>
        </w:rPr>
        <w:t>omuni dell’</w:t>
      </w:r>
      <w:r w:rsidR="00100149" w:rsidRPr="00DB0F6C">
        <w:rPr>
          <w:sz w:val="22"/>
          <w:szCs w:val="22"/>
        </w:rPr>
        <w:t>U</w:t>
      </w:r>
      <w:r w:rsidRPr="00DB0F6C">
        <w:rPr>
          <w:sz w:val="22"/>
          <w:szCs w:val="22"/>
        </w:rPr>
        <w:t>nione hanno attivato convenzioni per la gestione associata di altre funzioni.</w:t>
      </w:r>
    </w:p>
    <w:p w14:paraId="0334D2F0" w14:textId="77777777" w:rsidR="001A7CFE" w:rsidRPr="00DB0F6C" w:rsidRDefault="001A7CFE" w:rsidP="001A7CFE">
      <w:pPr>
        <w:jc w:val="both"/>
        <w:rPr>
          <w:sz w:val="22"/>
          <w:szCs w:val="22"/>
        </w:rPr>
      </w:pPr>
    </w:p>
    <w:p w14:paraId="1C8CF8A3" w14:textId="77777777" w:rsidR="001A7CFE" w:rsidRPr="00DB0F6C" w:rsidRDefault="001A7CFE" w:rsidP="001A7CFE">
      <w:pPr>
        <w:jc w:val="both"/>
        <w:rPr>
          <w:b/>
          <w:sz w:val="22"/>
          <w:szCs w:val="22"/>
        </w:rPr>
      </w:pPr>
      <w:r w:rsidRPr="00DB0F6C">
        <w:rPr>
          <w:b/>
          <w:sz w:val="22"/>
          <w:szCs w:val="22"/>
        </w:rPr>
        <w:t>Unione Montana Appennino Parma Est (Langhirano; Lesignano de' Bagni; Neviano degli Arduini; Palanzano; Tizzano Val Parma)</w:t>
      </w:r>
    </w:p>
    <w:p w14:paraId="028C2B90" w14:textId="77777777" w:rsidR="001A7CFE" w:rsidRPr="00DB0F6C" w:rsidRDefault="001A7CFE" w:rsidP="001A7CFE">
      <w:pPr>
        <w:jc w:val="both"/>
        <w:rPr>
          <w:sz w:val="22"/>
          <w:szCs w:val="22"/>
        </w:rPr>
      </w:pPr>
      <w:r w:rsidRPr="00DB0F6C">
        <w:rPr>
          <w:sz w:val="22"/>
          <w:szCs w:val="22"/>
        </w:rPr>
        <w:t>L’Unione, creata a seguito della trasformazione della precedente Comunità Montana, ma con una diversa articolazione territoriale, in attuazione della L.R. 21/2012, svolge 5 funzioni associata su delega di tutti i comuni che la compongono e non si riscontrano casi di convenzioni fra Comuni.</w:t>
      </w:r>
    </w:p>
    <w:p w14:paraId="566FE5F7" w14:textId="77777777" w:rsidR="001A7CFE" w:rsidRPr="00DB0F6C" w:rsidRDefault="001A7CFE" w:rsidP="001A7CFE">
      <w:pPr>
        <w:jc w:val="both"/>
        <w:rPr>
          <w:sz w:val="22"/>
          <w:szCs w:val="22"/>
        </w:rPr>
      </w:pPr>
      <w:r w:rsidRPr="00DB0F6C">
        <w:rPr>
          <w:b/>
          <w:sz w:val="22"/>
          <w:szCs w:val="22"/>
        </w:rPr>
        <w:t>Funzioni</w:t>
      </w:r>
      <w:r w:rsidRPr="00DB0F6C">
        <w:rPr>
          <w:sz w:val="22"/>
          <w:szCs w:val="22"/>
        </w:rPr>
        <w:t xml:space="preserve">: Personale, Servizi informatici e telematici, Polizia municipale, Protezione civile, SUAP. </w:t>
      </w:r>
    </w:p>
    <w:p w14:paraId="0FDC444C" w14:textId="77777777" w:rsidR="001A7CFE" w:rsidRPr="00DB0F6C" w:rsidRDefault="001A7CFE" w:rsidP="001A7CFE">
      <w:pPr>
        <w:jc w:val="both"/>
        <w:rPr>
          <w:sz w:val="22"/>
          <w:szCs w:val="22"/>
        </w:rPr>
      </w:pPr>
    </w:p>
    <w:p w14:paraId="1034CD90" w14:textId="6E01941F" w:rsidR="001A7CFE" w:rsidRPr="00DB0F6C" w:rsidRDefault="001A7CFE" w:rsidP="001A7CFE">
      <w:pPr>
        <w:jc w:val="both"/>
        <w:rPr>
          <w:b/>
          <w:sz w:val="22"/>
          <w:szCs w:val="22"/>
        </w:rPr>
      </w:pPr>
      <w:r w:rsidRPr="00DB0F6C">
        <w:rPr>
          <w:b/>
          <w:sz w:val="22"/>
          <w:szCs w:val="22"/>
        </w:rPr>
        <w:t xml:space="preserve">Comuni </w:t>
      </w:r>
      <w:r w:rsidR="00462A16" w:rsidRPr="00DB0F6C">
        <w:rPr>
          <w:b/>
          <w:sz w:val="22"/>
          <w:szCs w:val="22"/>
        </w:rPr>
        <w:t>non associati</w:t>
      </w:r>
    </w:p>
    <w:p w14:paraId="54BEB865" w14:textId="4EE71FD5" w:rsidR="001A7CFE" w:rsidRPr="00DB0F6C" w:rsidRDefault="00C70E71" w:rsidP="001A7CFE">
      <w:pPr>
        <w:jc w:val="both"/>
        <w:rPr>
          <w:b/>
          <w:sz w:val="22"/>
          <w:szCs w:val="22"/>
        </w:rPr>
      </w:pPr>
      <w:r w:rsidRPr="00DB0F6C">
        <w:rPr>
          <w:b/>
          <w:sz w:val="22"/>
          <w:szCs w:val="22"/>
        </w:rPr>
        <w:t>Albareto</w:t>
      </w:r>
    </w:p>
    <w:p w14:paraId="33B4E58A" w14:textId="25CE9748" w:rsidR="001A7CFE" w:rsidRPr="00DB0F6C" w:rsidRDefault="001A7CFE" w:rsidP="001A7CFE">
      <w:pPr>
        <w:jc w:val="both"/>
        <w:rPr>
          <w:sz w:val="22"/>
          <w:szCs w:val="22"/>
        </w:rPr>
      </w:pPr>
      <w:r w:rsidRPr="00DB0F6C">
        <w:rPr>
          <w:sz w:val="22"/>
          <w:szCs w:val="22"/>
        </w:rPr>
        <w:t>Per i Comune di Alb</w:t>
      </w:r>
      <w:r w:rsidR="00100149" w:rsidRPr="00DB0F6C">
        <w:rPr>
          <w:sz w:val="22"/>
          <w:szCs w:val="22"/>
        </w:rPr>
        <w:t>a</w:t>
      </w:r>
      <w:r w:rsidRPr="00DB0F6C">
        <w:rPr>
          <w:sz w:val="22"/>
          <w:szCs w:val="22"/>
        </w:rPr>
        <w:t xml:space="preserve">reto, obbligato alla gestione associata obbligatoria dal 1° gennaio 2015, è stata rilevata la gestione associata della Polizia municipale in convenzione con il Comune di Bedonia. In generale, la posizione del Comune verte verso la gestione associata tramite convenzione fra Comuni. </w:t>
      </w:r>
    </w:p>
    <w:p w14:paraId="6696A425" w14:textId="77777777" w:rsidR="00A23C9A" w:rsidRPr="00DB0F6C" w:rsidRDefault="00A23C9A" w:rsidP="001A7CFE">
      <w:pPr>
        <w:jc w:val="both"/>
        <w:rPr>
          <w:b/>
          <w:sz w:val="22"/>
          <w:szCs w:val="22"/>
        </w:rPr>
      </w:pPr>
    </w:p>
    <w:p w14:paraId="3DD6B9B9" w14:textId="7B3976FC" w:rsidR="001A7CFE" w:rsidRPr="00DB0F6C" w:rsidRDefault="00A23C9A" w:rsidP="001A7CFE">
      <w:pPr>
        <w:jc w:val="both"/>
        <w:rPr>
          <w:b/>
          <w:sz w:val="22"/>
          <w:szCs w:val="22"/>
        </w:rPr>
      </w:pPr>
      <w:r w:rsidRPr="00DB0F6C">
        <w:rPr>
          <w:b/>
          <w:sz w:val="22"/>
          <w:szCs w:val="22"/>
        </w:rPr>
        <w:t>B</w:t>
      </w:r>
      <w:r w:rsidR="00C70E71" w:rsidRPr="00DB0F6C">
        <w:rPr>
          <w:b/>
          <w:sz w:val="22"/>
          <w:szCs w:val="22"/>
        </w:rPr>
        <w:t>ardi</w:t>
      </w:r>
    </w:p>
    <w:p w14:paraId="719FB8D5" w14:textId="77777777" w:rsidR="001A7CFE" w:rsidRPr="00DB0F6C" w:rsidRDefault="001A7CFE" w:rsidP="001A7CFE">
      <w:pPr>
        <w:jc w:val="both"/>
        <w:rPr>
          <w:sz w:val="22"/>
          <w:szCs w:val="22"/>
        </w:rPr>
      </w:pPr>
      <w:r w:rsidRPr="00DB0F6C">
        <w:rPr>
          <w:sz w:val="22"/>
          <w:szCs w:val="22"/>
        </w:rPr>
        <w:t>Per i Comune di Bardi, obbligato alla gestione associata obbligatoria dal 1° gennaio 2015, non sono state rilevate funzioni svolte in forma associata, fra le 15 rilevate oggetto del monitoraggio. Anche per questo Comune non sono stati rilevati atti tesi ad una sua entrata in Unioni esistenti o la creazione di Unioni nuove con altri Comuni, così come sono presenti nel sito posizioni tese a guardare con molto sfavore l’obbligo di gestione associata di funzioni, ed al limite, solo ad affidamento di funzioni tramite convenzioni.</w:t>
      </w:r>
    </w:p>
    <w:p w14:paraId="3C24105C" w14:textId="77777777" w:rsidR="00A23C9A" w:rsidRPr="00DB0F6C" w:rsidRDefault="00A23C9A" w:rsidP="001A7CFE">
      <w:pPr>
        <w:jc w:val="both"/>
        <w:rPr>
          <w:b/>
          <w:sz w:val="22"/>
          <w:szCs w:val="22"/>
        </w:rPr>
      </w:pPr>
    </w:p>
    <w:p w14:paraId="1782C04A" w14:textId="74AB3F70" w:rsidR="001A7CFE" w:rsidRPr="00DB0F6C" w:rsidRDefault="00C70E71" w:rsidP="001A7CFE">
      <w:pPr>
        <w:jc w:val="both"/>
        <w:rPr>
          <w:b/>
          <w:sz w:val="22"/>
          <w:szCs w:val="22"/>
        </w:rPr>
      </w:pPr>
      <w:r w:rsidRPr="00DB0F6C">
        <w:rPr>
          <w:b/>
          <w:sz w:val="22"/>
          <w:szCs w:val="22"/>
        </w:rPr>
        <w:t>Bedonia</w:t>
      </w:r>
      <w:r w:rsidR="001A7CFE" w:rsidRPr="00DB0F6C">
        <w:rPr>
          <w:b/>
          <w:sz w:val="22"/>
          <w:szCs w:val="22"/>
        </w:rPr>
        <w:t xml:space="preserve"> </w:t>
      </w:r>
    </w:p>
    <w:p w14:paraId="0E178292" w14:textId="77777777" w:rsidR="001A7CFE" w:rsidRPr="00DB0F6C" w:rsidRDefault="001A7CFE" w:rsidP="001A7CFE">
      <w:pPr>
        <w:jc w:val="both"/>
        <w:rPr>
          <w:sz w:val="22"/>
          <w:szCs w:val="22"/>
        </w:rPr>
      </w:pPr>
      <w:r w:rsidRPr="00DB0F6C">
        <w:rPr>
          <w:sz w:val="22"/>
          <w:szCs w:val="22"/>
        </w:rPr>
        <w:t>Per il Comune di Bedonia, non obbligato all’esercizio associato di funzioni, è stata rilevata la gestione associata della Polizia municipale in convenzione con il Comune di Albareto.</w:t>
      </w:r>
    </w:p>
    <w:p w14:paraId="4E9468FF" w14:textId="77777777" w:rsidR="00A23C9A" w:rsidRPr="00DB0F6C" w:rsidRDefault="00A23C9A" w:rsidP="001A7CFE">
      <w:pPr>
        <w:jc w:val="both"/>
        <w:rPr>
          <w:b/>
          <w:sz w:val="22"/>
          <w:szCs w:val="22"/>
        </w:rPr>
      </w:pPr>
    </w:p>
    <w:p w14:paraId="36F8CA8B" w14:textId="291C03F0" w:rsidR="001A7CFE" w:rsidRPr="00DB0F6C" w:rsidRDefault="00C70E71" w:rsidP="001A7CFE">
      <w:pPr>
        <w:jc w:val="both"/>
        <w:rPr>
          <w:b/>
          <w:sz w:val="22"/>
          <w:szCs w:val="22"/>
        </w:rPr>
      </w:pPr>
      <w:r w:rsidRPr="00DB0F6C">
        <w:rPr>
          <w:b/>
          <w:sz w:val="22"/>
          <w:szCs w:val="22"/>
        </w:rPr>
        <w:t>Berceto</w:t>
      </w:r>
    </w:p>
    <w:p w14:paraId="017F167C" w14:textId="77777777" w:rsidR="001A7CFE" w:rsidRPr="00DB0F6C" w:rsidRDefault="001A7CFE" w:rsidP="001A7CFE">
      <w:pPr>
        <w:jc w:val="both"/>
        <w:rPr>
          <w:sz w:val="22"/>
          <w:szCs w:val="22"/>
        </w:rPr>
      </w:pPr>
      <w:r w:rsidRPr="00DB0F6C">
        <w:rPr>
          <w:sz w:val="22"/>
          <w:szCs w:val="22"/>
        </w:rPr>
        <w:t>Per il Comune di Berceto, obbligato alla gestione associata obbligatoria dal 1° gennaio 2015, non sono state rilevate funzioni svolte in forma associata, è stata rilevata la gestione associata dei servizi sociali e della Polizia Municipale con Corniglio e Valmozzola, in convenzione. Mentre Valmozzola appartiene al medesimo ambito ottimale, Corniglio appartiene ad un ambito ottimale diverso.</w:t>
      </w:r>
    </w:p>
    <w:p w14:paraId="2E8CD4BB" w14:textId="77777777" w:rsidR="00A23C9A" w:rsidRPr="00DB0F6C" w:rsidRDefault="00A23C9A" w:rsidP="001A7CFE">
      <w:pPr>
        <w:jc w:val="both"/>
        <w:rPr>
          <w:b/>
          <w:sz w:val="22"/>
          <w:szCs w:val="22"/>
        </w:rPr>
      </w:pPr>
    </w:p>
    <w:p w14:paraId="038E3A50" w14:textId="70F60D8F" w:rsidR="001A7CFE" w:rsidRPr="00DB0F6C" w:rsidRDefault="00C70E71" w:rsidP="001A7CFE">
      <w:pPr>
        <w:jc w:val="both"/>
        <w:rPr>
          <w:b/>
          <w:sz w:val="22"/>
          <w:szCs w:val="22"/>
        </w:rPr>
      </w:pPr>
      <w:r w:rsidRPr="00DB0F6C">
        <w:rPr>
          <w:b/>
          <w:sz w:val="22"/>
          <w:szCs w:val="22"/>
        </w:rPr>
        <w:t>Calestano</w:t>
      </w:r>
    </w:p>
    <w:p w14:paraId="025FC970" w14:textId="2E7E304B" w:rsidR="001A7CFE" w:rsidRPr="00DB0F6C" w:rsidRDefault="001A7CFE" w:rsidP="001A7CFE">
      <w:pPr>
        <w:jc w:val="both"/>
        <w:rPr>
          <w:sz w:val="22"/>
          <w:szCs w:val="22"/>
        </w:rPr>
      </w:pPr>
      <w:r w:rsidRPr="00DB0F6C">
        <w:rPr>
          <w:sz w:val="22"/>
          <w:szCs w:val="22"/>
        </w:rPr>
        <w:t>Per i Comune di Calestano, obbligato alla gestione associata obbligatoria dal 1° gennaio 2015, non sono state rilevate funzioni svolte in forma associata, fra le 15 rilevate oggetto del monitoraggio. Per questo Comune si è rilevata unicamente la D</w:t>
      </w:r>
      <w:r w:rsidR="00100149" w:rsidRPr="00DB0F6C">
        <w:rPr>
          <w:sz w:val="22"/>
          <w:szCs w:val="22"/>
        </w:rPr>
        <w:t>eliberazione</w:t>
      </w:r>
      <w:r w:rsidRPr="00DB0F6C">
        <w:rPr>
          <w:sz w:val="22"/>
          <w:szCs w:val="22"/>
        </w:rPr>
        <w:t xml:space="preserve"> </w:t>
      </w:r>
      <w:r w:rsidR="00100149" w:rsidRPr="00DB0F6C">
        <w:rPr>
          <w:sz w:val="22"/>
          <w:szCs w:val="22"/>
        </w:rPr>
        <w:t>n</w:t>
      </w:r>
      <w:r w:rsidRPr="00DB0F6C">
        <w:rPr>
          <w:sz w:val="22"/>
          <w:szCs w:val="22"/>
        </w:rPr>
        <w:t>. 39 del 30/12/2013 “Gestione associata di alcune funzioni fondamentali con i Comuni di Monchio delle Corti e Corniglio. Atto di indirizzo” senza peraltro individuare ulteriori atti attuativi</w:t>
      </w:r>
      <w:r w:rsidRPr="00DB0F6C">
        <w:rPr>
          <w:rStyle w:val="Rimandonotaapidipagina"/>
          <w:sz w:val="22"/>
          <w:szCs w:val="22"/>
        </w:rPr>
        <w:footnoteReference w:id="6"/>
      </w:r>
      <w:r w:rsidRPr="00DB0F6C">
        <w:rPr>
          <w:sz w:val="22"/>
          <w:szCs w:val="22"/>
        </w:rPr>
        <w:t>.</w:t>
      </w:r>
    </w:p>
    <w:p w14:paraId="6BC9D875" w14:textId="77777777" w:rsidR="00A23C9A" w:rsidRPr="00DB0F6C" w:rsidRDefault="00A23C9A" w:rsidP="001A7CFE">
      <w:pPr>
        <w:jc w:val="both"/>
        <w:rPr>
          <w:b/>
          <w:sz w:val="22"/>
          <w:szCs w:val="22"/>
        </w:rPr>
      </w:pPr>
    </w:p>
    <w:p w14:paraId="2FBF7969" w14:textId="73A57349" w:rsidR="001A7CFE" w:rsidRPr="00DB0F6C" w:rsidRDefault="00C70E71" w:rsidP="001A7CFE">
      <w:pPr>
        <w:jc w:val="both"/>
        <w:rPr>
          <w:b/>
          <w:sz w:val="22"/>
          <w:szCs w:val="22"/>
        </w:rPr>
      </w:pPr>
      <w:r w:rsidRPr="00DB0F6C">
        <w:rPr>
          <w:b/>
          <w:sz w:val="22"/>
          <w:szCs w:val="22"/>
        </w:rPr>
        <w:lastRenderedPageBreak/>
        <w:t>Corniglio</w:t>
      </w:r>
    </w:p>
    <w:p w14:paraId="5FA17751" w14:textId="77777777" w:rsidR="001A7CFE" w:rsidRPr="00DB0F6C" w:rsidRDefault="001A7CFE" w:rsidP="001A7CFE">
      <w:pPr>
        <w:jc w:val="both"/>
        <w:rPr>
          <w:sz w:val="22"/>
          <w:szCs w:val="22"/>
        </w:rPr>
      </w:pPr>
      <w:r w:rsidRPr="00DB0F6C">
        <w:rPr>
          <w:sz w:val="22"/>
          <w:szCs w:val="22"/>
        </w:rPr>
        <w:t>Per il Comune di Corniglio, obbligato alla gestione associata obbligatoria dal 1° gennaio 2015, non sono state rilevate funzioni svolte in forma associata, è stata rilevata la gestione associata dei servizi sociali e della Polizia Municipale con Berceto e Valmozzola, in convenzione. I due Comuni citati appartengono ad un ambito ottimale diverso. Per questo Comune non sono stati trovati ulteriori atti dai quali emerga la volontà di unirsi ad Unioni già esistenti o di crearne di nuove con altri Comuni.</w:t>
      </w:r>
    </w:p>
    <w:p w14:paraId="3981E821" w14:textId="77777777" w:rsidR="00A23C9A" w:rsidRPr="00DB0F6C" w:rsidRDefault="00A23C9A" w:rsidP="001A7CFE">
      <w:pPr>
        <w:jc w:val="both"/>
        <w:rPr>
          <w:b/>
          <w:sz w:val="22"/>
          <w:szCs w:val="22"/>
        </w:rPr>
      </w:pPr>
    </w:p>
    <w:p w14:paraId="506B402B" w14:textId="7A121FC2" w:rsidR="001A7CFE" w:rsidRPr="00DB0F6C" w:rsidRDefault="001A7CFE" w:rsidP="001A7CFE">
      <w:pPr>
        <w:jc w:val="both"/>
        <w:rPr>
          <w:b/>
          <w:sz w:val="22"/>
          <w:szCs w:val="22"/>
        </w:rPr>
      </w:pPr>
      <w:r w:rsidRPr="00DB0F6C">
        <w:rPr>
          <w:b/>
          <w:sz w:val="22"/>
          <w:szCs w:val="22"/>
        </w:rPr>
        <w:t>Forno</w:t>
      </w:r>
      <w:r w:rsidR="00C70E71" w:rsidRPr="00DB0F6C">
        <w:rPr>
          <w:b/>
          <w:sz w:val="22"/>
          <w:szCs w:val="22"/>
        </w:rPr>
        <w:t>vo di Taro</w:t>
      </w:r>
    </w:p>
    <w:p w14:paraId="3D899CC5" w14:textId="77777777" w:rsidR="001A7CFE" w:rsidRPr="00DB0F6C" w:rsidRDefault="001A7CFE" w:rsidP="001A7CFE">
      <w:pPr>
        <w:jc w:val="both"/>
        <w:rPr>
          <w:sz w:val="22"/>
          <w:szCs w:val="22"/>
        </w:rPr>
      </w:pPr>
      <w:r w:rsidRPr="00DB0F6C">
        <w:rPr>
          <w:sz w:val="22"/>
          <w:szCs w:val="22"/>
        </w:rPr>
        <w:t xml:space="preserve">Per il Comune di Fornovo di Taro, non obbligato all’esercizio associato di funzioni, sono state rilevate cinque funzioni svolte in forma associata: Polizia municipale, Protezione civile, SUAP, Catasto e Appalti - Compresa centrale unica di committenza - stazione unica appaltante. Tutte sono esercitate in convenzione con i Comuni di Medesano e Solignano. </w:t>
      </w:r>
    </w:p>
    <w:p w14:paraId="47B31BEB" w14:textId="77777777" w:rsidR="00A23C9A" w:rsidRPr="00DB0F6C" w:rsidRDefault="00A23C9A" w:rsidP="001A7CFE">
      <w:pPr>
        <w:jc w:val="both"/>
        <w:rPr>
          <w:b/>
          <w:sz w:val="22"/>
          <w:szCs w:val="22"/>
        </w:rPr>
      </w:pPr>
    </w:p>
    <w:p w14:paraId="635001AA" w14:textId="73D16DD7" w:rsidR="001A7CFE" w:rsidRPr="00DB0F6C" w:rsidRDefault="00C70E71" w:rsidP="001A7CFE">
      <w:pPr>
        <w:jc w:val="both"/>
        <w:rPr>
          <w:b/>
          <w:sz w:val="22"/>
          <w:szCs w:val="22"/>
        </w:rPr>
      </w:pPr>
      <w:r w:rsidRPr="00DB0F6C">
        <w:rPr>
          <w:b/>
          <w:sz w:val="22"/>
          <w:szCs w:val="22"/>
        </w:rPr>
        <w:t>Monchio delle Corti</w:t>
      </w:r>
    </w:p>
    <w:p w14:paraId="0F5CB745" w14:textId="69DE27C7" w:rsidR="001A7CFE" w:rsidRPr="00DB0F6C" w:rsidRDefault="001A7CFE" w:rsidP="001A7CFE">
      <w:pPr>
        <w:jc w:val="both"/>
        <w:rPr>
          <w:sz w:val="22"/>
          <w:szCs w:val="22"/>
        </w:rPr>
      </w:pPr>
      <w:r w:rsidRPr="00DB0F6C">
        <w:rPr>
          <w:sz w:val="22"/>
          <w:szCs w:val="22"/>
        </w:rPr>
        <w:t>Per i</w:t>
      </w:r>
      <w:r w:rsidR="00D95919" w:rsidRPr="00DB0F6C">
        <w:rPr>
          <w:sz w:val="22"/>
          <w:szCs w:val="22"/>
        </w:rPr>
        <w:t>l</w:t>
      </w:r>
      <w:r w:rsidRPr="00DB0F6C">
        <w:rPr>
          <w:sz w:val="22"/>
          <w:szCs w:val="22"/>
        </w:rPr>
        <w:t xml:space="preserve"> Comune di Monchio delle Corti, obbligato alla gestione associata obbligatoria dal 1° gennaio 2015, non sono state rilevate funzioni svolte in forma associata, fra le 15 rilevate oggetto del monitoraggio. Il Comune ha deliberato nel mese di aprile 2014 lo schema generale di convenzione con i Comuni di Calestano e Corniglio e le singole bozze di convenzione per catasto e polizia municipale. I documenti allegati non recano tuttavia né la data di entrata in vigore, né è possibile stabilire, stando alle fonti consultate, se le convenzioni siano state effettivamente avviate. Pertanto esse si considerano come non avviate.</w:t>
      </w:r>
    </w:p>
    <w:p w14:paraId="3D42EFB9" w14:textId="77777777" w:rsidR="00A23C9A" w:rsidRPr="00DB0F6C" w:rsidRDefault="00A23C9A" w:rsidP="001A7CFE">
      <w:pPr>
        <w:jc w:val="both"/>
        <w:rPr>
          <w:b/>
          <w:sz w:val="22"/>
          <w:szCs w:val="22"/>
        </w:rPr>
      </w:pPr>
    </w:p>
    <w:p w14:paraId="72EF83BE" w14:textId="741AF24F" w:rsidR="001A7CFE" w:rsidRPr="00DB0F6C" w:rsidRDefault="00C70E71" w:rsidP="001A7CFE">
      <w:pPr>
        <w:jc w:val="both"/>
        <w:rPr>
          <w:sz w:val="22"/>
          <w:szCs w:val="22"/>
        </w:rPr>
      </w:pPr>
      <w:r w:rsidRPr="00DB0F6C">
        <w:rPr>
          <w:b/>
          <w:sz w:val="22"/>
          <w:szCs w:val="22"/>
        </w:rPr>
        <w:t>Solignano</w:t>
      </w:r>
    </w:p>
    <w:p w14:paraId="699DFA45" w14:textId="77777777" w:rsidR="001A7CFE" w:rsidRPr="00DB0F6C" w:rsidRDefault="001A7CFE" w:rsidP="001A7CFE">
      <w:pPr>
        <w:jc w:val="both"/>
        <w:rPr>
          <w:sz w:val="22"/>
          <w:szCs w:val="22"/>
        </w:rPr>
      </w:pPr>
      <w:r w:rsidRPr="00DB0F6C">
        <w:rPr>
          <w:sz w:val="22"/>
          <w:szCs w:val="22"/>
        </w:rPr>
        <w:t>Per il Comune di Solignano, non obbligato all’esercizio associato di funzioni, sono state rilevate cinque funzioni svolte in forma associata: Polizia municipale, Protezione civile, SUAP, Catasto e Appalti - Compresa centrale unica di committenza - stazione unica appaltante. Tutte sono esercitate in convenzione con i Comuni di Fornovo di Taro e Medesano.</w:t>
      </w:r>
    </w:p>
    <w:p w14:paraId="4BF34E85" w14:textId="77777777" w:rsidR="00A23C9A" w:rsidRPr="00DB0F6C" w:rsidRDefault="00A23C9A" w:rsidP="001A7CFE">
      <w:pPr>
        <w:jc w:val="both"/>
        <w:rPr>
          <w:b/>
          <w:sz w:val="22"/>
          <w:szCs w:val="22"/>
        </w:rPr>
      </w:pPr>
    </w:p>
    <w:p w14:paraId="6C9718A2" w14:textId="0052294E" w:rsidR="001A7CFE" w:rsidRPr="00DB0F6C" w:rsidRDefault="00C70E71" w:rsidP="001A7CFE">
      <w:pPr>
        <w:jc w:val="both"/>
        <w:rPr>
          <w:b/>
          <w:sz w:val="22"/>
          <w:szCs w:val="22"/>
        </w:rPr>
      </w:pPr>
      <w:r w:rsidRPr="00DB0F6C">
        <w:rPr>
          <w:b/>
          <w:sz w:val="22"/>
          <w:szCs w:val="22"/>
        </w:rPr>
        <w:t>Valmozzola</w:t>
      </w:r>
    </w:p>
    <w:p w14:paraId="7B98EA72" w14:textId="77777777" w:rsidR="001A7CFE" w:rsidRPr="001A7CFE" w:rsidRDefault="001A7CFE" w:rsidP="001A7CFE">
      <w:pPr>
        <w:jc w:val="both"/>
        <w:rPr>
          <w:sz w:val="22"/>
          <w:szCs w:val="22"/>
        </w:rPr>
      </w:pPr>
      <w:r w:rsidRPr="00DB0F6C">
        <w:rPr>
          <w:sz w:val="22"/>
          <w:szCs w:val="22"/>
        </w:rPr>
        <w:t>Per il Comune di Valmozzola, obbligato alla gestione associata obbligatoria dal 1° gennaio 2015, non sono state rilevate funzioni svolte in forma associata, è stata rilevata la gestione associata dei servizi sociali e della Polizia Municipale con Corniglio e Berceto, in convenzione. Mentre Valmozzola appartiene al medesimo ambito ottimale, Corniglio appartiene ad un ambito ottimale diverso.</w:t>
      </w:r>
    </w:p>
    <w:p w14:paraId="34671153" w14:textId="77777777" w:rsidR="001A7CFE" w:rsidRDefault="001A7CFE" w:rsidP="001A7CFE">
      <w:pPr>
        <w:jc w:val="both"/>
        <w:rPr>
          <w:sz w:val="22"/>
          <w:szCs w:val="22"/>
        </w:rPr>
      </w:pPr>
    </w:p>
    <w:p w14:paraId="71C7D4E3" w14:textId="77777777" w:rsidR="0008228D" w:rsidRDefault="0008228D" w:rsidP="001A7CFE">
      <w:pPr>
        <w:jc w:val="both"/>
        <w:rPr>
          <w:sz w:val="22"/>
          <w:szCs w:val="22"/>
        </w:rPr>
      </w:pPr>
    </w:p>
    <w:p w14:paraId="1A3EF32A" w14:textId="77777777" w:rsidR="0008228D" w:rsidRDefault="0008228D" w:rsidP="001A7CFE">
      <w:pPr>
        <w:jc w:val="both"/>
        <w:rPr>
          <w:sz w:val="22"/>
          <w:szCs w:val="22"/>
        </w:rPr>
      </w:pPr>
    </w:p>
    <w:p w14:paraId="26AA8DD8" w14:textId="77777777" w:rsidR="00FD6D84" w:rsidRPr="001A7CFE" w:rsidRDefault="00FD6D84" w:rsidP="001A7CFE">
      <w:pPr>
        <w:jc w:val="both"/>
        <w:rPr>
          <w:sz w:val="22"/>
          <w:szCs w:val="22"/>
        </w:rPr>
      </w:pPr>
    </w:p>
    <w:p w14:paraId="71106502" w14:textId="33761788" w:rsidR="001A7CFE" w:rsidRPr="00097594" w:rsidRDefault="0003022C" w:rsidP="001A7CFE">
      <w:pPr>
        <w:jc w:val="both"/>
        <w:rPr>
          <w:b/>
          <w:color w:val="244061" w:themeColor="accent1" w:themeShade="80"/>
        </w:rPr>
      </w:pPr>
      <w:r>
        <w:rPr>
          <w:noProof/>
          <w:sz w:val="22"/>
          <w:szCs w:val="22"/>
        </w:rPr>
        <mc:AlternateContent>
          <mc:Choice Requires="wps">
            <w:drawing>
              <wp:anchor distT="0" distB="0" distL="114300" distR="114300" simplePos="0" relativeHeight="251659264" behindDoc="0" locked="0" layoutInCell="1" allowOverlap="1" wp14:anchorId="16C6300E" wp14:editId="5149F625">
                <wp:simplePos x="0" y="0"/>
                <wp:positionH relativeFrom="column">
                  <wp:posOffset>-26670</wp:posOffset>
                </wp:positionH>
                <wp:positionV relativeFrom="paragraph">
                  <wp:posOffset>-97790</wp:posOffset>
                </wp:positionV>
                <wp:extent cx="6149340" cy="0"/>
                <wp:effectExtent l="38100" t="38100" r="60960" b="95250"/>
                <wp:wrapNone/>
                <wp:docPr id="9" name="Connettore 1 9"/>
                <wp:cNvGraphicFramePr/>
                <a:graphic xmlns:a="http://schemas.openxmlformats.org/drawingml/2006/main">
                  <a:graphicData uri="http://schemas.microsoft.com/office/word/2010/wordprocessingShape">
                    <wps:wsp>
                      <wps:cNvCnPr/>
                      <wps:spPr>
                        <a:xfrm>
                          <a:off x="0" y="0"/>
                          <a:ext cx="614934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id="Connettore 1 9"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1pt,-7.7pt" to="482.1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" strokecolor="#4f81bd [3204]" strokeweight="2pt">
                <v:shadow on="t" color="black" opacity="24903f" origin=",.5" offset="0,.55556mm"/>
              </v:line>
            </w:pict>
          </mc:Fallback>
        </mc:AlternateContent>
      </w:r>
      <w:r w:rsidR="00472F9F">
        <w:rPr>
          <w:b/>
          <w:color w:val="244061" w:themeColor="accent1" w:themeShade="80"/>
        </w:rPr>
        <w:t>Montagna c</w:t>
      </w:r>
      <w:r w:rsidR="001A7CFE" w:rsidRPr="00097594">
        <w:rPr>
          <w:b/>
          <w:color w:val="244061" w:themeColor="accent1" w:themeShade="80"/>
        </w:rPr>
        <w:t>entrale</w:t>
      </w:r>
    </w:p>
    <w:p w14:paraId="4C44CDE6" w14:textId="77777777" w:rsidR="001A7CFE" w:rsidRPr="0038621F" w:rsidRDefault="001A7CFE" w:rsidP="001A7CFE">
      <w:pPr>
        <w:jc w:val="both"/>
        <w:rPr>
          <w:b/>
          <w:sz w:val="22"/>
          <w:szCs w:val="22"/>
        </w:rPr>
      </w:pPr>
      <w:r w:rsidRPr="0038621F">
        <w:rPr>
          <w:b/>
          <w:sz w:val="22"/>
          <w:szCs w:val="22"/>
        </w:rPr>
        <w:t>Unioni di Comuni</w:t>
      </w:r>
    </w:p>
    <w:p w14:paraId="069BBD83" w14:textId="77777777" w:rsidR="001A7CFE" w:rsidRPr="0038621F" w:rsidRDefault="001A7CFE" w:rsidP="006163B2">
      <w:pPr>
        <w:pStyle w:val="Paragrafoelenco"/>
        <w:numPr>
          <w:ilvl w:val="0"/>
          <w:numId w:val="22"/>
        </w:numPr>
        <w:ind w:left="284" w:hanging="284"/>
        <w:jc w:val="both"/>
        <w:rPr>
          <w:sz w:val="22"/>
          <w:szCs w:val="22"/>
        </w:rPr>
      </w:pPr>
      <w:r w:rsidRPr="0038621F">
        <w:rPr>
          <w:sz w:val="22"/>
          <w:szCs w:val="22"/>
        </w:rPr>
        <w:t>Unione Montana dei comuni dell'Appennino Reggiano</w:t>
      </w:r>
    </w:p>
    <w:p w14:paraId="1FC1EC9C" w14:textId="77777777" w:rsidR="001A7CFE" w:rsidRPr="0038621F" w:rsidRDefault="001A7CFE" w:rsidP="006163B2">
      <w:pPr>
        <w:pStyle w:val="Paragrafoelenco"/>
        <w:numPr>
          <w:ilvl w:val="0"/>
          <w:numId w:val="22"/>
        </w:numPr>
        <w:ind w:left="284" w:hanging="284"/>
        <w:jc w:val="both"/>
        <w:rPr>
          <w:sz w:val="22"/>
          <w:szCs w:val="22"/>
        </w:rPr>
      </w:pPr>
      <w:r w:rsidRPr="0038621F">
        <w:rPr>
          <w:sz w:val="22"/>
          <w:szCs w:val="22"/>
        </w:rPr>
        <w:t>Unione Tresinaro Secchia</w:t>
      </w:r>
    </w:p>
    <w:p w14:paraId="6D9EE1FA" w14:textId="77777777" w:rsidR="001A7CFE" w:rsidRPr="0038621F" w:rsidRDefault="001A7CFE" w:rsidP="006163B2">
      <w:pPr>
        <w:pStyle w:val="Paragrafoelenco"/>
        <w:numPr>
          <w:ilvl w:val="0"/>
          <w:numId w:val="22"/>
        </w:numPr>
        <w:ind w:left="284" w:hanging="284"/>
        <w:jc w:val="both"/>
        <w:rPr>
          <w:sz w:val="22"/>
          <w:szCs w:val="22"/>
        </w:rPr>
      </w:pPr>
      <w:r w:rsidRPr="0038621F">
        <w:rPr>
          <w:sz w:val="22"/>
          <w:szCs w:val="22"/>
        </w:rPr>
        <w:t>Unione Val d'Enza</w:t>
      </w:r>
    </w:p>
    <w:p w14:paraId="035034B3" w14:textId="77777777" w:rsidR="001A7CFE" w:rsidRPr="0038621F" w:rsidRDefault="001A7CFE" w:rsidP="006163B2">
      <w:pPr>
        <w:pStyle w:val="Paragrafoelenco"/>
        <w:numPr>
          <w:ilvl w:val="0"/>
          <w:numId w:val="22"/>
        </w:numPr>
        <w:ind w:left="284" w:hanging="284"/>
        <w:jc w:val="both"/>
        <w:rPr>
          <w:sz w:val="22"/>
          <w:szCs w:val="22"/>
        </w:rPr>
      </w:pPr>
      <w:r w:rsidRPr="0038621F">
        <w:rPr>
          <w:sz w:val="22"/>
          <w:szCs w:val="22"/>
        </w:rPr>
        <w:t>Unione Comuni Distretto Ceramico</w:t>
      </w:r>
    </w:p>
    <w:p w14:paraId="37027AB0" w14:textId="77777777" w:rsidR="001A7CFE" w:rsidRPr="0038621F" w:rsidRDefault="001A7CFE" w:rsidP="006163B2">
      <w:pPr>
        <w:pStyle w:val="Paragrafoelenco"/>
        <w:numPr>
          <w:ilvl w:val="0"/>
          <w:numId w:val="22"/>
        </w:numPr>
        <w:ind w:left="284" w:hanging="284"/>
        <w:jc w:val="both"/>
        <w:rPr>
          <w:sz w:val="22"/>
          <w:szCs w:val="22"/>
        </w:rPr>
      </w:pPr>
      <w:r w:rsidRPr="0038621F">
        <w:rPr>
          <w:sz w:val="22"/>
          <w:szCs w:val="22"/>
        </w:rPr>
        <w:t>Unione dei Comuni del Frignano</w:t>
      </w:r>
    </w:p>
    <w:p w14:paraId="75298C9A" w14:textId="77777777" w:rsidR="001A7CFE" w:rsidRPr="0038621F" w:rsidRDefault="001A7CFE" w:rsidP="006163B2">
      <w:pPr>
        <w:pStyle w:val="Paragrafoelenco"/>
        <w:numPr>
          <w:ilvl w:val="0"/>
          <w:numId w:val="22"/>
        </w:numPr>
        <w:ind w:left="284" w:hanging="284"/>
        <w:jc w:val="both"/>
        <w:rPr>
          <w:sz w:val="22"/>
          <w:szCs w:val="22"/>
        </w:rPr>
      </w:pPr>
      <w:r w:rsidRPr="0038621F">
        <w:rPr>
          <w:sz w:val="22"/>
          <w:szCs w:val="22"/>
        </w:rPr>
        <w:t>Unione Terre di Castelli</w:t>
      </w:r>
    </w:p>
    <w:p w14:paraId="5603D88B" w14:textId="77777777" w:rsidR="001A7CFE" w:rsidRPr="0038621F" w:rsidRDefault="001A7CFE" w:rsidP="006163B2">
      <w:pPr>
        <w:pStyle w:val="Paragrafoelenco"/>
        <w:numPr>
          <w:ilvl w:val="0"/>
          <w:numId w:val="22"/>
        </w:numPr>
        <w:ind w:left="284" w:hanging="284"/>
        <w:jc w:val="both"/>
        <w:rPr>
          <w:sz w:val="22"/>
          <w:szCs w:val="22"/>
        </w:rPr>
      </w:pPr>
      <w:r w:rsidRPr="0038621F">
        <w:rPr>
          <w:sz w:val="22"/>
          <w:szCs w:val="22"/>
        </w:rPr>
        <w:t>Unione Alto Reno</w:t>
      </w:r>
    </w:p>
    <w:p w14:paraId="6C973C36" w14:textId="77777777" w:rsidR="001A7CFE" w:rsidRPr="0038621F" w:rsidRDefault="001A7CFE" w:rsidP="006163B2">
      <w:pPr>
        <w:pStyle w:val="Paragrafoelenco"/>
        <w:numPr>
          <w:ilvl w:val="0"/>
          <w:numId w:val="22"/>
        </w:numPr>
        <w:ind w:left="284" w:hanging="284"/>
        <w:jc w:val="both"/>
        <w:rPr>
          <w:sz w:val="22"/>
          <w:szCs w:val="22"/>
        </w:rPr>
      </w:pPr>
      <w:r w:rsidRPr="0038621F">
        <w:rPr>
          <w:sz w:val="22"/>
          <w:szCs w:val="22"/>
        </w:rPr>
        <w:t>Unione dei Comuni dell'Appennino Bolognese</w:t>
      </w:r>
    </w:p>
    <w:p w14:paraId="00EDDD28" w14:textId="77777777" w:rsidR="001A7CFE" w:rsidRPr="0038621F" w:rsidRDefault="001A7CFE" w:rsidP="006163B2">
      <w:pPr>
        <w:pStyle w:val="Paragrafoelenco"/>
        <w:numPr>
          <w:ilvl w:val="0"/>
          <w:numId w:val="22"/>
        </w:numPr>
        <w:ind w:left="284" w:hanging="284"/>
        <w:jc w:val="both"/>
        <w:rPr>
          <w:sz w:val="22"/>
          <w:szCs w:val="22"/>
        </w:rPr>
      </w:pPr>
      <w:r w:rsidRPr="0038621F">
        <w:rPr>
          <w:sz w:val="22"/>
          <w:szCs w:val="22"/>
        </w:rPr>
        <w:t>Unione dei Comuni Valle del Reno, Lavino e Samoggia</w:t>
      </w:r>
    </w:p>
    <w:p w14:paraId="4049EC79" w14:textId="77777777" w:rsidR="001A7CFE" w:rsidRPr="0038621F" w:rsidRDefault="001A7CFE" w:rsidP="006163B2">
      <w:pPr>
        <w:pStyle w:val="Paragrafoelenco"/>
        <w:numPr>
          <w:ilvl w:val="0"/>
          <w:numId w:val="22"/>
        </w:numPr>
        <w:ind w:left="284" w:hanging="284"/>
        <w:jc w:val="both"/>
        <w:rPr>
          <w:sz w:val="22"/>
          <w:szCs w:val="22"/>
        </w:rPr>
      </w:pPr>
      <w:r w:rsidRPr="0038621F">
        <w:rPr>
          <w:sz w:val="22"/>
          <w:szCs w:val="22"/>
        </w:rPr>
        <w:t xml:space="preserve">Unione Savena - Idice </w:t>
      </w:r>
    </w:p>
    <w:p w14:paraId="6F01A67C" w14:textId="2B8E4B78" w:rsidR="001A7CFE" w:rsidRPr="0038621F" w:rsidRDefault="001A7CFE" w:rsidP="006163B2">
      <w:pPr>
        <w:pStyle w:val="Paragrafoelenco"/>
        <w:numPr>
          <w:ilvl w:val="0"/>
          <w:numId w:val="22"/>
        </w:numPr>
        <w:ind w:left="284" w:hanging="284"/>
        <w:jc w:val="both"/>
        <w:rPr>
          <w:sz w:val="22"/>
          <w:szCs w:val="22"/>
        </w:rPr>
      </w:pPr>
      <w:r w:rsidRPr="0038621F">
        <w:rPr>
          <w:sz w:val="22"/>
          <w:szCs w:val="22"/>
        </w:rPr>
        <w:t xml:space="preserve">Nuovo </w:t>
      </w:r>
      <w:r w:rsidR="00D95919" w:rsidRPr="0038621F">
        <w:rPr>
          <w:sz w:val="22"/>
          <w:szCs w:val="22"/>
        </w:rPr>
        <w:t>C</w:t>
      </w:r>
      <w:r w:rsidRPr="0038621F">
        <w:rPr>
          <w:sz w:val="22"/>
          <w:szCs w:val="22"/>
        </w:rPr>
        <w:t xml:space="preserve">ircondario </w:t>
      </w:r>
      <w:r w:rsidR="00D95919" w:rsidRPr="0038621F">
        <w:rPr>
          <w:sz w:val="22"/>
          <w:szCs w:val="22"/>
        </w:rPr>
        <w:t>I</w:t>
      </w:r>
      <w:r w:rsidRPr="0038621F">
        <w:rPr>
          <w:sz w:val="22"/>
          <w:szCs w:val="22"/>
        </w:rPr>
        <w:t>molese</w:t>
      </w:r>
    </w:p>
    <w:p w14:paraId="2D5CE81F" w14:textId="77777777" w:rsidR="001A7CFE" w:rsidRPr="0038621F" w:rsidRDefault="001A7CFE" w:rsidP="001A7CFE">
      <w:pPr>
        <w:pStyle w:val="Paragrafoelenco"/>
        <w:ind w:left="360"/>
        <w:jc w:val="both"/>
        <w:rPr>
          <w:sz w:val="22"/>
          <w:szCs w:val="22"/>
        </w:rPr>
      </w:pPr>
    </w:p>
    <w:p w14:paraId="542A1D04" w14:textId="6714F4B7" w:rsidR="001A7CFE" w:rsidRPr="0038621F" w:rsidRDefault="001A7CFE" w:rsidP="001A7CFE">
      <w:pPr>
        <w:jc w:val="both"/>
        <w:rPr>
          <w:b/>
          <w:sz w:val="22"/>
          <w:szCs w:val="22"/>
        </w:rPr>
      </w:pPr>
      <w:r w:rsidRPr="0038621F">
        <w:rPr>
          <w:b/>
          <w:sz w:val="22"/>
          <w:szCs w:val="22"/>
        </w:rPr>
        <w:t xml:space="preserve">Comuni </w:t>
      </w:r>
      <w:r w:rsidR="0075464A" w:rsidRPr="0038621F">
        <w:rPr>
          <w:b/>
          <w:sz w:val="22"/>
          <w:szCs w:val="22"/>
        </w:rPr>
        <w:t>non associati</w:t>
      </w:r>
    </w:p>
    <w:p w14:paraId="6EA80907" w14:textId="77777777" w:rsidR="001A7CFE" w:rsidRPr="0038621F" w:rsidRDefault="001A7CFE" w:rsidP="000B6284">
      <w:pPr>
        <w:pStyle w:val="Paragrafoelenco"/>
        <w:numPr>
          <w:ilvl w:val="0"/>
          <w:numId w:val="4"/>
        </w:numPr>
        <w:ind w:left="360"/>
        <w:jc w:val="both"/>
        <w:rPr>
          <w:sz w:val="22"/>
          <w:szCs w:val="22"/>
        </w:rPr>
      </w:pPr>
      <w:r w:rsidRPr="0038621F">
        <w:rPr>
          <w:sz w:val="22"/>
          <w:szCs w:val="22"/>
        </w:rPr>
        <w:t>Montese</w:t>
      </w:r>
    </w:p>
    <w:p w14:paraId="6C5BCC5A" w14:textId="77777777" w:rsidR="00095AB7" w:rsidRPr="0038621F" w:rsidRDefault="00095AB7" w:rsidP="00095AB7">
      <w:pPr>
        <w:pStyle w:val="Paragrafoelenco"/>
        <w:ind w:left="360"/>
        <w:jc w:val="both"/>
        <w:rPr>
          <w:sz w:val="22"/>
          <w:szCs w:val="22"/>
        </w:rPr>
      </w:pPr>
    </w:p>
    <w:p w14:paraId="18BB844C" w14:textId="77777777" w:rsidR="00095AB7" w:rsidRPr="0038621F" w:rsidRDefault="00095AB7" w:rsidP="00095AB7">
      <w:pPr>
        <w:pStyle w:val="Paragrafoelenco"/>
        <w:ind w:left="360"/>
        <w:jc w:val="both"/>
        <w:rPr>
          <w:sz w:val="22"/>
          <w:szCs w:val="22"/>
        </w:rPr>
      </w:pPr>
    </w:p>
    <w:p w14:paraId="2BAA79A9" w14:textId="77777777" w:rsidR="001A7CFE" w:rsidRPr="0038621F" w:rsidRDefault="001A7CFE" w:rsidP="001A7CFE">
      <w:pPr>
        <w:jc w:val="both"/>
        <w:rPr>
          <w:b/>
          <w:sz w:val="22"/>
          <w:szCs w:val="22"/>
        </w:rPr>
      </w:pPr>
      <w:r w:rsidRPr="0038621F">
        <w:rPr>
          <w:b/>
          <w:sz w:val="22"/>
          <w:szCs w:val="22"/>
        </w:rPr>
        <w:t>Unione Montana dei Comuni dell'Appennino Reggiano (Busana; Carpineti; Casina; Castelnovo ne' Monti; Collagna; Ligonchio; Ramiseto; Toano; Vetto; Villa Minozzo)</w:t>
      </w:r>
    </w:p>
    <w:p w14:paraId="460A0888" w14:textId="77777777" w:rsidR="001A7CFE" w:rsidRPr="0038621F" w:rsidRDefault="001A7CFE" w:rsidP="001A7CFE">
      <w:pPr>
        <w:jc w:val="both"/>
        <w:rPr>
          <w:sz w:val="22"/>
          <w:szCs w:val="22"/>
        </w:rPr>
      </w:pPr>
      <w:r w:rsidRPr="0038621F">
        <w:rPr>
          <w:sz w:val="22"/>
          <w:szCs w:val="22"/>
        </w:rPr>
        <w:t>L’Unione, nata in attuazione della L.R. 21/2012 a seguito dello scioglimento della Comunità montana, è caratterizzata dal fatto che al suo interno permane ancora l’Unione endo-comunitaria dei Comuni dell’Alto Appennino Reggiano, che fra l’altro sono anche interessati da un processo di fusione attualmente in corso. Già da prima esistevano funzioni delegate alla Comunità montana da parte di tutti i Comuni ed altre delegate solo da alcuni Comuni, diversi dai 4 che compongono l’Unione endo-comunitaria. La situazione è quindi molto variegata e subisce le conseguenze di questo processo evolutivo particolare.</w:t>
      </w:r>
    </w:p>
    <w:p w14:paraId="09F635D5" w14:textId="77777777" w:rsidR="001A7CFE" w:rsidRPr="0038621F" w:rsidRDefault="001A7CFE" w:rsidP="001A7CFE">
      <w:pPr>
        <w:jc w:val="both"/>
        <w:rPr>
          <w:sz w:val="22"/>
          <w:szCs w:val="22"/>
        </w:rPr>
      </w:pPr>
      <w:r w:rsidRPr="0038621F">
        <w:rPr>
          <w:b/>
          <w:sz w:val="22"/>
          <w:szCs w:val="22"/>
        </w:rPr>
        <w:t>Funzioni</w:t>
      </w:r>
      <w:r w:rsidRPr="0038621F">
        <w:rPr>
          <w:sz w:val="22"/>
          <w:szCs w:val="22"/>
        </w:rPr>
        <w:t>: Personale, Servizi informatici e telematici, Tributi, Servizi sociali, Urbanistica, Polizia municipale, Protezione civile, SUAP, Statistica, Appalti - Compresa centrale unica di committenza - stazione unica appaltante. Alcuni comuni dell’unione hanno attivato convenzioni per la gestione associata di altre funzioni.</w:t>
      </w:r>
    </w:p>
    <w:p w14:paraId="457BD97C" w14:textId="77777777" w:rsidR="001A7CFE" w:rsidRPr="0038621F" w:rsidRDefault="001A7CFE" w:rsidP="001A7CFE">
      <w:pPr>
        <w:jc w:val="both"/>
        <w:rPr>
          <w:sz w:val="22"/>
          <w:szCs w:val="22"/>
        </w:rPr>
      </w:pPr>
    </w:p>
    <w:p w14:paraId="3B535139" w14:textId="77777777" w:rsidR="001A7CFE" w:rsidRPr="0038621F" w:rsidRDefault="001A7CFE" w:rsidP="001A7CFE">
      <w:pPr>
        <w:jc w:val="both"/>
        <w:rPr>
          <w:b/>
          <w:sz w:val="22"/>
          <w:szCs w:val="22"/>
        </w:rPr>
      </w:pPr>
      <w:r w:rsidRPr="0038621F">
        <w:rPr>
          <w:b/>
          <w:sz w:val="22"/>
          <w:szCs w:val="22"/>
        </w:rPr>
        <w:t>Unione Tresinaro Secchia (Baiso; Casalgrande; Castellarano; Rubiera; Scandiano; Viano)</w:t>
      </w:r>
    </w:p>
    <w:p w14:paraId="065FD61F" w14:textId="77777777" w:rsidR="001A7CFE" w:rsidRPr="0038621F" w:rsidRDefault="001A7CFE" w:rsidP="001A7CFE">
      <w:pPr>
        <w:jc w:val="both"/>
        <w:rPr>
          <w:sz w:val="22"/>
          <w:szCs w:val="22"/>
        </w:rPr>
      </w:pPr>
      <w:r w:rsidRPr="0038621F">
        <w:rPr>
          <w:sz w:val="22"/>
          <w:szCs w:val="22"/>
        </w:rPr>
        <w:t>L’Unione, nata anteriormente alla L.R. 21/2012, è stata oggetto di modifica a seguito della sua attuazione ed ha visto l’entrata dei Comuni di Viano e Baiso. Lo stato di progressiva estensione di tutte le convenzione anche ai due nuovi Comuni non si è completato, dal momento che delle 4 funzioni associate, solo due vedono la delega di tutti i Comuni. Non si rilevano casi di convenzione fra Comuni senza coinvolgimento dell’Unione.</w:t>
      </w:r>
    </w:p>
    <w:p w14:paraId="25A611A5" w14:textId="77777777" w:rsidR="001A7CFE" w:rsidRPr="0038621F" w:rsidRDefault="001A7CFE" w:rsidP="001A7CFE">
      <w:pPr>
        <w:jc w:val="both"/>
        <w:rPr>
          <w:sz w:val="22"/>
          <w:szCs w:val="22"/>
        </w:rPr>
      </w:pPr>
      <w:r w:rsidRPr="0038621F">
        <w:rPr>
          <w:b/>
          <w:sz w:val="22"/>
          <w:szCs w:val="22"/>
        </w:rPr>
        <w:t>Funzioni</w:t>
      </w:r>
      <w:r w:rsidRPr="0038621F">
        <w:rPr>
          <w:sz w:val="22"/>
          <w:szCs w:val="22"/>
        </w:rPr>
        <w:t>: Servizi informatici e telematici, Servizi sociali, Polizia municipale, Protezione civile</w:t>
      </w:r>
    </w:p>
    <w:p w14:paraId="7C035EE8" w14:textId="77777777" w:rsidR="0008228D" w:rsidRPr="0038621F" w:rsidRDefault="0008228D" w:rsidP="001A7CFE">
      <w:pPr>
        <w:jc w:val="both"/>
        <w:rPr>
          <w:sz w:val="22"/>
          <w:szCs w:val="22"/>
        </w:rPr>
      </w:pPr>
    </w:p>
    <w:p w14:paraId="6154CFB4" w14:textId="77777777" w:rsidR="001A7CFE" w:rsidRPr="0038621F" w:rsidRDefault="001A7CFE" w:rsidP="001A7CFE">
      <w:pPr>
        <w:jc w:val="both"/>
        <w:rPr>
          <w:b/>
          <w:sz w:val="22"/>
          <w:szCs w:val="22"/>
        </w:rPr>
      </w:pPr>
      <w:r w:rsidRPr="0038621F">
        <w:rPr>
          <w:b/>
          <w:sz w:val="22"/>
          <w:szCs w:val="22"/>
        </w:rPr>
        <w:t>Unione Val d'Enza (Bibbiano; Campegine; Cavriago; Canossa; Gattatico; Montecchio Emilia; San Polo d'Enza; Sant'Ilario d'Enza)</w:t>
      </w:r>
    </w:p>
    <w:p w14:paraId="0DB10795" w14:textId="77777777" w:rsidR="001A7CFE" w:rsidRPr="0038621F" w:rsidRDefault="001A7CFE" w:rsidP="001A7CFE">
      <w:pPr>
        <w:jc w:val="both"/>
        <w:rPr>
          <w:sz w:val="22"/>
          <w:szCs w:val="22"/>
        </w:rPr>
      </w:pPr>
      <w:r w:rsidRPr="0038621F">
        <w:rPr>
          <w:sz w:val="22"/>
          <w:szCs w:val="22"/>
        </w:rPr>
        <w:t>L’Unione, creata anteriormente alla L.R. 21/2012, è stata modificata a seguito della sua attuazione, ed ha visto l’entrata del Comune di Canossa. La progressiva estensione delle funzioni delegate anche al Comune di Canossa appare già completato. Fra i Comuni che la compongono vi sono delle funzioni comunali associate gestite con convenzioni (Suap per i Comuni di Bibbiano; San Polo d'Enza, da una parte e Campegine; Sant'Ilario d'Enza dall’altra).</w:t>
      </w:r>
    </w:p>
    <w:p w14:paraId="5B7C94C7" w14:textId="50D86A46" w:rsidR="001A7CFE" w:rsidRPr="0038621F" w:rsidRDefault="001A7CFE" w:rsidP="001A7CFE">
      <w:pPr>
        <w:jc w:val="both"/>
        <w:rPr>
          <w:sz w:val="22"/>
          <w:szCs w:val="22"/>
        </w:rPr>
      </w:pPr>
      <w:r w:rsidRPr="0038621F">
        <w:rPr>
          <w:b/>
          <w:sz w:val="22"/>
          <w:szCs w:val="22"/>
        </w:rPr>
        <w:t>Funzioni</w:t>
      </w:r>
      <w:r w:rsidRPr="0038621F">
        <w:rPr>
          <w:sz w:val="22"/>
          <w:szCs w:val="22"/>
        </w:rPr>
        <w:t>: Servizi informatici e telematici, Servizi sociali, Polizia municipale, Protezione civile, Appalti - Compresa centrale unica di committenza - stazione unica appaltante. Alcuni comuni dell</w:t>
      </w:r>
      <w:r w:rsidR="00F13BDE" w:rsidRPr="0038621F">
        <w:rPr>
          <w:sz w:val="22"/>
          <w:szCs w:val="22"/>
        </w:rPr>
        <w:t>’U</w:t>
      </w:r>
      <w:r w:rsidRPr="0038621F">
        <w:rPr>
          <w:sz w:val="22"/>
          <w:szCs w:val="22"/>
        </w:rPr>
        <w:t>nione hanno attivato convenzioni per la gestione associata di altre funzioni.</w:t>
      </w:r>
    </w:p>
    <w:p w14:paraId="5564723B" w14:textId="77777777" w:rsidR="001A7CFE" w:rsidRPr="0038621F" w:rsidRDefault="001A7CFE" w:rsidP="001A7CFE">
      <w:pPr>
        <w:jc w:val="both"/>
        <w:rPr>
          <w:sz w:val="22"/>
          <w:szCs w:val="22"/>
        </w:rPr>
      </w:pPr>
    </w:p>
    <w:p w14:paraId="097F1668" w14:textId="77777777" w:rsidR="001A7CFE" w:rsidRPr="0038621F" w:rsidRDefault="001A7CFE" w:rsidP="001A7CFE">
      <w:pPr>
        <w:jc w:val="both"/>
        <w:rPr>
          <w:b/>
          <w:sz w:val="22"/>
          <w:szCs w:val="22"/>
        </w:rPr>
      </w:pPr>
      <w:r w:rsidRPr="0038621F">
        <w:rPr>
          <w:b/>
          <w:sz w:val="22"/>
          <w:szCs w:val="22"/>
        </w:rPr>
        <w:t>Unione Comuni Distretto Ceramico (Fiorano Modenese; Formigine; Frassinoro; Maranello; Montefiorino; Palagano; Prignano sulla Secchia; Sassuolo)</w:t>
      </w:r>
    </w:p>
    <w:p w14:paraId="6B8B4681" w14:textId="77777777" w:rsidR="001A7CFE" w:rsidRPr="0038621F" w:rsidRDefault="001A7CFE" w:rsidP="001A7CFE">
      <w:pPr>
        <w:jc w:val="both"/>
        <w:rPr>
          <w:sz w:val="22"/>
          <w:szCs w:val="22"/>
        </w:rPr>
      </w:pPr>
      <w:r w:rsidRPr="0038621F">
        <w:rPr>
          <w:sz w:val="22"/>
          <w:szCs w:val="22"/>
        </w:rPr>
        <w:t>L’Unione, creata dall’unificazione di due precedenti Unioni a seguito della L.R. 21/2012, è articolata in sub ambiti: sub ambito montano Dolo, Dragone e Secchia, comprendente i Comuni di Montefiorino, Palagano e Frassinoro e il sub ambito di pianura, comprendente i rimanenti Comuni. Nelle delibere di approvazione dello statuto ed atto costitutivo dell’Unione unificata emerge chiaramente che la nuova Unione subentra alle precedenti, rimanendo invariato il sub ambito. Tale situazione fa sì che l’Unione eserciti la medesima funzione ma per due ambiti differenti ed alle volte solo per alcuni Comuni, come emerge dalla tabella che segue. Fra i Comuni che la compongono vi sono funzioni associate su base convenzionale (sismica: Frassinoro; Montefiorino; Palagano; Sassuolo; Polizia municipale: Fiorano Modenese; Formigine; Maranello; Prignano sulla Secchia; Sassuolo, in via transitoria in attesa della creazione e consolidamento della nuova Unione</w:t>
      </w:r>
      <w:r w:rsidRPr="0038621F">
        <w:rPr>
          <w:rStyle w:val="Rimandonotaapidipagina"/>
          <w:sz w:val="22"/>
          <w:szCs w:val="22"/>
        </w:rPr>
        <w:footnoteReference w:id="7"/>
      </w:r>
      <w:r w:rsidRPr="0038621F">
        <w:rPr>
          <w:sz w:val="22"/>
          <w:szCs w:val="22"/>
        </w:rPr>
        <w:t>).</w:t>
      </w:r>
    </w:p>
    <w:p w14:paraId="591CC1F1" w14:textId="77777777" w:rsidR="001A7CFE" w:rsidRPr="0038621F" w:rsidRDefault="001A7CFE" w:rsidP="001A7CFE">
      <w:pPr>
        <w:jc w:val="both"/>
        <w:rPr>
          <w:sz w:val="22"/>
          <w:szCs w:val="22"/>
        </w:rPr>
      </w:pPr>
      <w:r w:rsidRPr="0038621F">
        <w:rPr>
          <w:b/>
          <w:sz w:val="22"/>
          <w:szCs w:val="22"/>
        </w:rPr>
        <w:t>Funzioni</w:t>
      </w:r>
      <w:r w:rsidRPr="0038621F">
        <w:rPr>
          <w:sz w:val="22"/>
          <w:szCs w:val="22"/>
        </w:rPr>
        <w:t>: Personale, Servizi informatici e telematici, Servizi sociali, Urbanistica, Polizia municipale, Protezione civile, SUAP, Appalti - Compresa centrale unica di committenza - stazione unica appaltante. Alcuni comuni dell’unione hanno attivato convenzioni per la gestione associata di altre funzioni.</w:t>
      </w:r>
    </w:p>
    <w:p w14:paraId="3F4916CA" w14:textId="77777777" w:rsidR="001A7CFE" w:rsidRPr="0038621F" w:rsidRDefault="001A7CFE" w:rsidP="001A7CFE">
      <w:pPr>
        <w:jc w:val="both"/>
        <w:rPr>
          <w:sz w:val="22"/>
          <w:szCs w:val="22"/>
        </w:rPr>
      </w:pPr>
    </w:p>
    <w:p w14:paraId="71FC0DDC" w14:textId="77777777" w:rsidR="001A7CFE" w:rsidRPr="0038621F" w:rsidRDefault="001A7CFE" w:rsidP="001A7CFE">
      <w:pPr>
        <w:jc w:val="both"/>
        <w:rPr>
          <w:b/>
          <w:sz w:val="22"/>
          <w:szCs w:val="22"/>
        </w:rPr>
      </w:pPr>
      <w:r w:rsidRPr="0038621F">
        <w:rPr>
          <w:b/>
          <w:sz w:val="22"/>
          <w:szCs w:val="22"/>
        </w:rPr>
        <w:t>Unione dei Comuni del Frignano (Fanano; Fiumalbo; Lama Mocogno; Montecreto; Pavullo nel Frignano; Pievepelago; Polinago; Riolunato; Serramazzoni; Sestola)</w:t>
      </w:r>
    </w:p>
    <w:p w14:paraId="6DAC9FE3" w14:textId="77777777" w:rsidR="001A7CFE" w:rsidRPr="0038621F" w:rsidRDefault="001A7CFE" w:rsidP="001A7CFE">
      <w:pPr>
        <w:jc w:val="both"/>
        <w:rPr>
          <w:sz w:val="22"/>
          <w:szCs w:val="22"/>
        </w:rPr>
      </w:pPr>
      <w:r w:rsidRPr="0038621F">
        <w:rPr>
          <w:sz w:val="22"/>
          <w:szCs w:val="22"/>
        </w:rPr>
        <w:t>L’Unione, nata in attuazione della L.R. 21/2012 come trasformazione della precedente Comunità montana, ha 8 funzioni delegate, ma a quella della Polizia Municipale non partecipano i Comuni di Montecreto e Sestola, che, tuttavia, hanno fra loro una convenzione per la gestione associata della polizia municipale, sin dal 2012 e confermata anche per tutto il 2014</w:t>
      </w:r>
      <w:r w:rsidRPr="0038621F">
        <w:rPr>
          <w:rStyle w:val="Rimandonotaapidipagina"/>
          <w:sz w:val="22"/>
          <w:szCs w:val="22"/>
        </w:rPr>
        <w:footnoteReference w:id="8"/>
      </w:r>
      <w:r w:rsidRPr="0038621F">
        <w:rPr>
          <w:sz w:val="22"/>
          <w:szCs w:val="22"/>
        </w:rPr>
        <w:t>.</w:t>
      </w:r>
    </w:p>
    <w:p w14:paraId="127EC81F" w14:textId="77777777" w:rsidR="001A7CFE" w:rsidRPr="0038621F" w:rsidRDefault="001A7CFE" w:rsidP="001A7CFE">
      <w:pPr>
        <w:jc w:val="both"/>
        <w:rPr>
          <w:sz w:val="22"/>
          <w:szCs w:val="22"/>
        </w:rPr>
      </w:pPr>
      <w:r w:rsidRPr="0038621F">
        <w:rPr>
          <w:b/>
          <w:sz w:val="22"/>
          <w:szCs w:val="22"/>
        </w:rPr>
        <w:t>Funzioni</w:t>
      </w:r>
      <w:r w:rsidRPr="0038621F">
        <w:rPr>
          <w:sz w:val="22"/>
          <w:szCs w:val="22"/>
        </w:rPr>
        <w:t>: Servizi informatici e telematici, Servizi sociali, Polizia municipale, Protezione civile, SUAP, Catasto, Appalti - Compresa centrale unica di committenza - stazione unica appaltante, Sismica. Alcuni comuni dell’unione hanno attivato convenzioni per la gestione associata di altre funzioni.</w:t>
      </w:r>
    </w:p>
    <w:p w14:paraId="24CFFC18" w14:textId="77777777" w:rsidR="001A7CFE" w:rsidRPr="0038621F" w:rsidRDefault="001A7CFE" w:rsidP="001A7CFE">
      <w:pPr>
        <w:jc w:val="both"/>
        <w:rPr>
          <w:sz w:val="22"/>
          <w:szCs w:val="22"/>
        </w:rPr>
      </w:pPr>
    </w:p>
    <w:p w14:paraId="5A06EC59" w14:textId="77777777" w:rsidR="001A7CFE" w:rsidRPr="0038621F" w:rsidRDefault="001A7CFE" w:rsidP="001A7CFE">
      <w:pPr>
        <w:jc w:val="both"/>
        <w:rPr>
          <w:b/>
          <w:sz w:val="22"/>
          <w:szCs w:val="22"/>
        </w:rPr>
      </w:pPr>
      <w:r w:rsidRPr="0038621F">
        <w:rPr>
          <w:b/>
          <w:sz w:val="22"/>
          <w:szCs w:val="22"/>
        </w:rPr>
        <w:t>Unione Terre di Castelli (Castelnuovo Rangone; Castelvetro di Modena; Guiglia; Marano sul Panaro; Savignano sul Panaro; Spilamberto; Vignola; Zocca)</w:t>
      </w:r>
    </w:p>
    <w:p w14:paraId="56A6050C" w14:textId="77777777" w:rsidR="001A7CFE" w:rsidRPr="0038621F" w:rsidRDefault="001A7CFE" w:rsidP="001A7CFE">
      <w:pPr>
        <w:jc w:val="both"/>
        <w:rPr>
          <w:sz w:val="22"/>
          <w:szCs w:val="22"/>
        </w:rPr>
      </w:pPr>
      <w:r w:rsidRPr="0038621F">
        <w:rPr>
          <w:sz w:val="22"/>
          <w:szCs w:val="22"/>
        </w:rPr>
        <w:t>L’Unione, creata anteriormente alla L.R. 21/2012, non è stata modificata in seguito alla sua attuazione, perché il Comune di Montese, che vi dovrebbe rientrare in quanto compreso nell’ambito ottimale, non vi ha aderito. Ha un numero molto elevato di funzioni delegate, anche se permane, nonostante il percorso interessante di estensione delle convenzioni a tutti gli 8 Comuni, un certo grado di disomogeneità fra i Comuni che delegano le funzioni all’Unione. Una di esse (sismica) è esercitata anche per Comuni esterni all’Unione, mentre non si rilevano convenzioni fra Comuni che non coinvolgono l’Unione.</w:t>
      </w:r>
    </w:p>
    <w:p w14:paraId="3A1C7AB9" w14:textId="77777777" w:rsidR="001A7CFE" w:rsidRPr="0038621F" w:rsidRDefault="001A7CFE" w:rsidP="001A7CFE">
      <w:pPr>
        <w:jc w:val="both"/>
        <w:rPr>
          <w:sz w:val="22"/>
          <w:szCs w:val="22"/>
        </w:rPr>
      </w:pPr>
      <w:r w:rsidRPr="0038621F">
        <w:rPr>
          <w:b/>
          <w:sz w:val="22"/>
          <w:szCs w:val="22"/>
        </w:rPr>
        <w:t>Funzioni</w:t>
      </w:r>
      <w:r w:rsidRPr="0038621F">
        <w:rPr>
          <w:sz w:val="22"/>
          <w:szCs w:val="22"/>
        </w:rPr>
        <w:t xml:space="preserve">: Personale, Servizi informatici e telematici, Servizi sociali, Polizia municipale, Protezione civile, Servizi educativi, Catasto, Appalti - Compresa centrale unica di committenza - stazione unica appaltante, sismica. </w:t>
      </w:r>
    </w:p>
    <w:p w14:paraId="719CCB1E" w14:textId="77777777" w:rsidR="001A7CFE" w:rsidRPr="0038621F" w:rsidRDefault="001A7CFE" w:rsidP="001A7CFE">
      <w:pPr>
        <w:jc w:val="both"/>
        <w:rPr>
          <w:sz w:val="22"/>
          <w:szCs w:val="22"/>
        </w:rPr>
      </w:pPr>
    </w:p>
    <w:p w14:paraId="27293BC8" w14:textId="77777777" w:rsidR="001A7CFE" w:rsidRPr="0038621F" w:rsidRDefault="001A7CFE" w:rsidP="001A7CFE">
      <w:pPr>
        <w:jc w:val="both"/>
        <w:rPr>
          <w:b/>
          <w:sz w:val="22"/>
          <w:szCs w:val="22"/>
        </w:rPr>
      </w:pPr>
      <w:r w:rsidRPr="0038621F">
        <w:rPr>
          <w:b/>
          <w:sz w:val="22"/>
          <w:szCs w:val="22"/>
        </w:rPr>
        <w:t>Unione Alto Reno (Camugnano; Granaglione; Lizzano in Belvedere; Porretta Terme)</w:t>
      </w:r>
    </w:p>
    <w:p w14:paraId="73E72120" w14:textId="77777777" w:rsidR="001A7CFE" w:rsidRPr="0038621F" w:rsidRDefault="001A7CFE" w:rsidP="001A7CFE">
      <w:pPr>
        <w:jc w:val="both"/>
        <w:rPr>
          <w:sz w:val="22"/>
          <w:szCs w:val="22"/>
        </w:rPr>
      </w:pPr>
      <w:r w:rsidRPr="0038621F">
        <w:rPr>
          <w:sz w:val="22"/>
          <w:szCs w:val="22"/>
        </w:rPr>
        <w:t>L’Unione, nata anteriormente alla L.R. 21/2012 e successivamente ampliata con l’entrata di Lizzano in Belvedere e Camugnano, ha 6 funzioni associate ma non ha i requisiti indicati dalla L.R. 21/2012 e non è potuta accedere ai contributi del PRT 2014. Le informazioni sono state tratte dal sito dell’Unione</w:t>
      </w:r>
      <w:r w:rsidRPr="0038621F">
        <w:rPr>
          <w:rStyle w:val="Rimandonotaapidipagina"/>
          <w:sz w:val="22"/>
          <w:szCs w:val="22"/>
        </w:rPr>
        <w:footnoteReference w:id="9"/>
      </w:r>
      <w:r w:rsidRPr="0038621F">
        <w:rPr>
          <w:sz w:val="22"/>
          <w:szCs w:val="22"/>
        </w:rPr>
        <w:t>. Due dei Comuni che ne fanno parte sono interessati da un processo di fusione, attualmente in corso.</w:t>
      </w:r>
    </w:p>
    <w:p w14:paraId="04EEAEAE" w14:textId="77777777" w:rsidR="001A7CFE" w:rsidRPr="0038621F" w:rsidRDefault="001A7CFE" w:rsidP="001A7CFE">
      <w:pPr>
        <w:jc w:val="both"/>
        <w:rPr>
          <w:sz w:val="22"/>
          <w:szCs w:val="22"/>
        </w:rPr>
      </w:pPr>
      <w:r w:rsidRPr="0038621F">
        <w:rPr>
          <w:b/>
          <w:sz w:val="22"/>
          <w:szCs w:val="22"/>
        </w:rPr>
        <w:t>Funzioni</w:t>
      </w:r>
      <w:r w:rsidRPr="0038621F">
        <w:rPr>
          <w:sz w:val="22"/>
          <w:szCs w:val="22"/>
        </w:rPr>
        <w:t xml:space="preserve">: Personale, Servizi informatici e telematici, Polizia municipale, SUAP, Appalti - Compresa centrale unica di committenza - stazione unica appaltante, sismica. </w:t>
      </w:r>
    </w:p>
    <w:p w14:paraId="53B00BD2" w14:textId="77777777" w:rsidR="001A7CFE" w:rsidRPr="0038621F" w:rsidRDefault="001A7CFE" w:rsidP="001A7CFE">
      <w:pPr>
        <w:jc w:val="both"/>
        <w:rPr>
          <w:sz w:val="22"/>
          <w:szCs w:val="22"/>
        </w:rPr>
      </w:pPr>
    </w:p>
    <w:p w14:paraId="23C2637D" w14:textId="77777777" w:rsidR="001A7CFE" w:rsidRPr="0038621F" w:rsidRDefault="001A7CFE" w:rsidP="001A7CFE">
      <w:pPr>
        <w:jc w:val="both"/>
        <w:rPr>
          <w:b/>
          <w:sz w:val="22"/>
          <w:szCs w:val="22"/>
        </w:rPr>
      </w:pPr>
      <w:r w:rsidRPr="0038621F">
        <w:rPr>
          <w:b/>
          <w:sz w:val="22"/>
          <w:szCs w:val="22"/>
        </w:rPr>
        <w:t>Unione dei Comuni dell'Appennino Bolognese (Castel d'Aiano; Castel di Casio; Castiglione dei Pepoli; Gaggio Montano; Grizzana Morandi; Marzabotto; Monzuno; San Benedetto Val di Sambro; Vergato)</w:t>
      </w:r>
    </w:p>
    <w:p w14:paraId="736F70F9" w14:textId="77777777" w:rsidR="001A7CFE" w:rsidRPr="0038621F" w:rsidRDefault="001A7CFE" w:rsidP="001A7CFE">
      <w:pPr>
        <w:jc w:val="both"/>
        <w:rPr>
          <w:sz w:val="22"/>
          <w:szCs w:val="22"/>
        </w:rPr>
      </w:pPr>
      <w:r w:rsidRPr="0038621F">
        <w:rPr>
          <w:sz w:val="22"/>
          <w:szCs w:val="22"/>
        </w:rPr>
        <w:t>L’Unione, nata in attuazione della L.R. 21/2012 come trasformazione della precedente Comunità montana ma con una diversa “geografia”, ha 7 funzioni associate, tutte delegate dai Comuni che la compongono. Le informazioni sono reperite, oltre che nella domanda di accesso ai contributi PRT 2014, anche dal sito dell’Unione</w:t>
      </w:r>
      <w:r w:rsidRPr="0038621F">
        <w:rPr>
          <w:rStyle w:val="Rimandonotaapidipagina"/>
          <w:sz w:val="22"/>
          <w:szCs w:val="22"/>
        </w:rPr>
        <w:footnoteReference w:id="10"/>
      </w:r>
      <w:r w:rsidRPr="0038621F">
        <w:rPr>
          <w:sz w:val="22"/>
          <w:szCs w:val="22"/>
        </w:rPr>
        <w:t>. La gestione della sismica avviene anche per il Comune di Sasso Marconi, come viene esplicitamente indicato nella sezione del sito dedicata a tali attività</w:t>
      </w:r>
      <w:r w:rsidRPr="0038621F">
        <w:rPr>
          <w:rStyle w:val="Rimandonotaapidipagina"/>
          <w:sz w:val="22"/>
          <w:szCs w:val="22"/>
        </w:rPr>
        <w:footnoteReference w:id="11"/>
      </w:r>
      <w:r w:rsidRPr="0038621F">
        <w:rPr>
          <w:sz w:val="22"/>
          <w:szCs w:val="22"/>
        </w:rPr>
        <w:t>. Tra i Comuni si rilevano casi di gestione di funzioni associate in base a convenzioni (Castiglione dei Pepoli; Grizzana Morandi; San Benedetto Val di Sambro – corpo intercomunale Valle del Setta</w:t>
      </w:r>
      <w:r w:rsidRPr="0038621F">
        <w:rPr>
          <w:rStyle w:val="Rimandonotaapidipagina"/>
          <w:sz w:val="22"/>
          <w:szCs w:val="22"/>
        </w:rPr>
        <w:footnoteReference w:id="12"/>
      </w:r>
      <w:r w:rsidRPr="0038621F">
        <w:rPr>
          <w:sz w:val="22"/>
          <w:szCs w:val="22"/>
        </w:rPr>
        <w:t>, da una parte; Marzabotto e Vergato</w:t>
      </w:r>
      <w:r w:rsidRPr="0038621F">
        <w:rPr>
          <w:rStyle w:val="Rimandonotaapidipagina"/>
          <w:sz w:val="22"/>
          <w:szCs w:val="22"/>
        </w:rPr>
        <w:footnoteReference w:id="13"/>
      </w:r>
      <w:r w:rsidRPr="0038621F">
        <w:rPr>
          <w:sz w:val="22"/>
          <w:szCs w:val="22"/>
        </w:rPr>
        <w:t>, dall’altra).</w:t>
      </w:r>
    </w:p>
    <w:p w14:paraId="154DF400" w14:textId="77777777" w:rsidR="001A7CFE" w:rsidRPr="0038621F" w:rsidRDefault="001A7CFE" w:rsidP="001A7CFE">
      <w:pPr>
        <w:jc w:val="both"/>
        <w:rPr>
          <w:sz w:val="22"/>
          <w:szCs w:val="22"/>
        </w:rPr>
      </w:pPr>
      <w:r w:rsidRPr="0038621F">
        <w:rPr>
          <w:b/>
          <w:sz w:val="22"/>
          <w:szCs w:val="22"/>
        </w:rPr>
        <w:lastRenderedPageBreak/>
        <w:t>Funzioni</w:t>
      </w:r>
      <w:r w:rsidRPr="0038621F">
        <w:rPr>
          <w:sz w:val="22"/>
          <w:szCs w:val="22"/>
        </w:rPr>
        <w:t>: Personale, Servizi informatici e telematici, Servizi sociali, Protezione civile, SUAP, Appalti - Compresa centrale unica di committenza - stazione unica appaltante, sismica. Alcuni comuni dell’unione hanno attivato convenzioni per la gestione associata di altre funzioni.</w:t>
      </w:r>
    </w:p>
    <w:p w14:paraId="6A965AEC" w14:textId="77777777" w:rsidR="001A7CFE" w:rsidRPr="0038621F" w:rsidRDefault="001A7CFE" w:rsidP="001A7CFE">
      <w:pPr>
        <w:jc w:val="both"/>
        <w:rPr>
          <w:sz w:val="22"/>
          <w:szCs w:val="22"/>
        </w:rPr>
      </w:pPr>
    </w:p>
    <w:p w14:paraId="252AEF0C" w14:textId="77777777" w:rsidR="001A7CFE" w:rsidRPr="0038621F" w:rsidRDefault="001A7CFE" w:rsidP="0038621F">
      <w:pPr>
        <w:jc w:val="both"/>
        <w:rPr>
          <w:b/>
          <w:sz w:val="22"/>
          <w:szCs w:val="22"/>
        </w:rPr>
      </w:pPr>
      <w:r w:rsidRPr="0038621F">
        <w:rPr>
          <w:b/>
          <w:sz w:val="22"/>
          <w:szCs w:val="22"/>
        </w:rPr>
        <w:t>Unione dei Comuni Valle del Reno, Lavino e Samoggia (Casalecchio di Reno; Monte San Pietro; Sasso Marconi; Zola Predosa; Valsamoggia)</w:t>
      </w:r>
    </w:p>
    <w:p w14:paraId="7B2154A1" w14:textId="77777777" w:rsidR="001A7CFE" w:rsidRPr="0038621F" w:rsidRDefault="001A7CFE" w:rsidP="0038621F">
      <w:pPr>
        <w:jc w:val="both"/>
        <w:rPr>
          <w:sz w:val="22"/>
          <w:szCs w:val="22"/>
        </w:rPr>
      </w:pPr>
      <w:r w:rsidRPr="0038621F">
        <w:rPr>
          <w:sz w:val="22"/>
          <w:szCs w:val="22"/>
        </w:rPr>
        <w:t xml:space="preserve">L’Unione, creata precedentemente alla L.R. 21/2012 (Unione Val Samoggia) ha modificato la propria struttura in attuazione di questa normativa regionale, con l’entrata di Zola Predosa, Casalecchio di Reno e Sasso Marconi. Le funzioni associate sono 9, ma solo quella dei servizi sociali riguarda tutti i Comuni, mentre per le altre si prevede l’effettività per tutti i Comuni (oltre ai due tradizionali Monte San Pietro e Valsamoggia, creato dalla fusione di precedenti 5 Comuni) a partire dal 1° gennaio 2015. Non si rilevano casi di convenzioni fra Comuni. </w:t>
      </w:r>
    </w:p>
    <w:p w14:paraId="48B8AA4F" w14:textId="77777777" w:rsidR="001A7CFE" w:rsidRPr="0038621F" w:rsidRDefault="001A7CFE" w:rsidP="001A7CFE">
      <w:pPr>
        <w:jc w:val="both"/>
        <w:rPr>
          <w:sz w:val="22"/>
          <w:szCs w:val="22"/>
        </w:rPr>
      </w:pPr>
      <w:r w:rsidRPr="0038621F">
        <w:rPr>
          <w:b/>
          <w:sz w:val="22"/>
          <w:szCs w:val="22"/>
        </w:rPr>
        <w:t>Funzioni</w:t>
      </w:r>
      <w:r w:rsidRPr="0038621F">
        <w:rPr>
          <w:sz w:val="22"/>
          <w:szCs w:val="22"/>
        </w:rPr>
        <w:t>: Personale, Servizi informatici e telematici, Tributi, Servizi sociali, Urbanistica, Polizia municipale, Protezione civile, SUAP, Catasto.</w:t>
      </w:r>
    </w:p>
    <w:p w14:paraId="6F6A8245" w14:textId="77777777" w:rsidR="001A7CFE" w:rsidRPr="0038621F" w:rsidRDefault="001A7CFE" w:rsidP="001A7CFE">
      <w:pPr>
        <w:jc w:val="both"/>
        <w:rPr>
          <w:sz w:val="22"/>
          <w:szCs w:val="22"/>
        </w:rPr>
      </w:pPr>
    </w:p>
    <w:p w14:paraId="64148EA5" w14:textId="77777777" w:rsidR="001A7CFE" w:rsidRPr="0038621F" w:rsidRDefault="001A7CFE" w:rsidP="001A7CFE">
      <w:pPr>
        <w:jc w:val="both"/>
        <w:rPr>
          <w:b/>
          <w:sz w:val="22"/>
          <w:szCs w:val="22"/>
        </w:rPr>
      </w:pPr>
      <w:r w:rsidRPr="0038621F">
        <w:rPr>
          <w:b/>
          <w:sz w:val="22"/>
          <w:szCs w:val="22"/>
        </w:rPr>
        <w:t>Unione Savena – Idice (Loiano; Monghidoro; Monterenzio; Pianoro)</w:t>
      </w:r>
    </w:p>
    <w:p w14:paraId="03B13A45" w14:textId="77777777" w:rsidR="001A7CFE" w:rsidRPr="0038621F" w:rsidRDefault="001A7CFE" w:rsidP="001A7CFE">
      <w:pPr>
        <w:jc w:val="both"/>
        <w:rPr>
          <w:sz w:val="22"/>
          <w:szCs w:val="22"/>
        </w:rPr>
      </w:pPr>
      <w:r w:rsidRPr="0038621F">
        <w:rPr>
          <w:sz w:val="22"/>
          <w:szCs w:val="22"/>
        </w:rPr>
        <w:t>L’Unione, creata anteriormente alla L.R. 21/2012, non è stata modificata a seguito della sua attuazione, anche se un percorso di allargamento ai Comuni di San lazzaro di Savena e Ozzano dell’Emilia era già stato intrapreso nel 2014, e si concretizzato dal 1° gennaio 2015. L’Unione svolge 8 funzioni associate, delegate da tutti i Comuni.</w:t>
      </w:r>
    </w:p>
    <w:p w14:paraId="411512E0" w14:textId="77777777" w:rsidR="001A7CFE" w:rsidRPr="0038621F" w:rsidRDefault="001A7CFE" w:rsidP="001A7CFE">
      <w:pPr>
        <w:jc w:val="both"/>
        <w:rPr>
          <w:sz w:val="22"/>
          <w:szCs w:val="22"/>
        </w:rPr>
      </w:pPr>
      <w:r w:rsidRPr="0038621F">
        <w:rPr>
          <w:b/>
          <w:sz w:val="22"/>
          <w:szCs w:val="22"/>
        </w:rPr>
        <w:t>Funzioni</w:t>
      </w:r>
      <w:r w:rsidRPr="0038621F">
        <w:rPr>
          <w:sz w:val="22"/>
          <w:szCs w:val="22"/>
        </w:rPr>
        <w:t>: Personale, Servizi informatici e telematici, Protezione civile, SUAP, Statistica, Catasto, Appalti - Compresa centrale unica di committenza - stazione unica appaltante, sismica.</w:t>
      </w:r>
    </w:p>
    <w:p w14:paraId="608202D9" w14:textId="77777777" w:rsidR="001A7CFE" w:rsidRPr="0038621F" w:rsidRDefault="001A7CFE" w:rsidP="001A7CFE">
      <w:pPr>
        <w:jc w:val="both"/>
        <w:rPr>
          <w:sz w:val="22"/>
          <w:szCs w:val="22"/>
        </w:rPr>
      </w:pPr>
    </w:p>
    <w:p w14:paraId="76B4391D" w14:textId="7DB6177A" w:rsidR="001A7CFE" w:rsidRPr="0038621F" w:rsidRDefault="001A7CFE" w:rsidP="001A7CFE">
      <w:pPr>
        <w:jc w:val="both"/>
        <w:rPr>
          <w:b/>
          <w:sz w:val="22"/>
          <w:szCs w:val="22"/>
        </w:rPr>
      </w:pPr>
      <w:r w:rsidRPr="0038621F">
        <w:rPr>
          <w:b/>
          <w:sz w:val="22"/>
          <w:szCs w:val="22"/>
        </w:rPr>
        <w:t xml:space="preserve">Nuovo </w:t>
      </w:r>
      <w:r w:rsidR="00F13BDE" w:rsidRPr="0038621F">
        <w:rPr>
          <w:b/>
          <w:sz w:val="22"/>
          <w:szCs w:val="22"/>
        </w:rPr>
        <w:t>C</w:t>
      </w:r>
      <w:r w:rsidRPr="0038621F">
        <w:rPr>
          <w:b/>
          <w:sz w:val="22"/>
          <w:szCs w:val="22"/>
        </w:rPr>
        <w:t xml:space="preserve">ircondario </w:t>
      </w:r>
      <w:r w:rsidR="00F13BDE" w:rsidRPr="0038621F">
        <w:rPr>
          <w:b/>
          <w:sz w:val="22"/>
          <w:szCs w:val="22"/>
        </w:rPr>
        <w:t>I</w:t>
      </w:r>
      <w:r w:rsidRPr="0038621F">
        <w:rPr>
          <w:b/>
          <w:sz w:val="22"/>
          <w:szCs w:val="22"/>
        </w:rPr>
        <w:t>molese (Borgo Tossignano; Casalfiumanese; Castel del Rio; Castel Guelfo di Bologna; Castel San Pietro Terme; Dozza; Fontanelice; Imola; Medicina; Mordano)</w:t>
      </w:r>
    </w:p>
    <w:p w14:paraId="7AFFF828" w14:textId="77777777" w:rsidR="001A7CFE" w:rsidRPr="0038621F" w:rsidRDefault="001A7CFE" w:rsidP="001A7CFE">
      <w:pPr>
        <w:jc w:val="both"/>
        <w:rPr>
          <w:sz w:val="22"/>
          <w:szCs w:val="22"/>
        </w:rPr>
      </w:pPr>
      <w:r w:rsidRPr="0038621F">
        <w:rPr>
          <w:sz w:val="22"/>
          <w:szCs w:val="22"/>
        </w:rPr>
        <w:t>L’Unione (come è qualificato il Nuovo Circondario Imolese nella L.R. 6/2004), creata anteriormente alla L.R. 21/2012, non ha subito modifiche a seguito dell’attuazione di questa normativa regionale. Esso esercita un numero significativo di funzioni associate (10), anche se la delega non è sempre uguale fra tutti i Comuni che lo compongono e questo va ricercato nel processo di riordino del 2009 ed il subentro alla precedente Comunità Montana del Santerno. Vi è anche una funzione esercitata con convenzione con altri Comuni extra-Unione (sismica). Non si rilevano casi di convenzione fra Comuni per la gestione associata di altre funzioni comunali dove non vi è il coinvolgimento dell’Unione.</w:t>
      </w:r>
    </w:p>
    <w:p w14:paraId="48E002A7" w14:textId="77777777" w:rsidR="001A7CFE" w:rsidRPr="0038621F" w:rsidRDefault="001A7CFE" w:rsidP="001A7CFE">
      <w:pPr>
        <w:jc w:val="both"/>
        <w:rPr>
          <w:sz w:val="22"/>
          <w:szCs w:val="22"/>
        </w:rPr>
      </w:pPr>
      <w:r w:rsidRPr="0038621F">
        <w:rPr>
          <w:b/>
          <w:sz w:val="22"/>
          <w:szCs w:val="22"/>
        </w:rPr>
        <w:t>Funzioni</w:t>
      </w:r>
      <w:r w:rsidRPr="0038621F">
        <w:rPr>
          <w:sz w:val="22"/>
          <w:szCs w:val="22"/>
        </w:rPr>
        <w:t>: Personale, Servizi informatici e telematici, Tributi, Servizi sociali, Urbanistica, Polizia municipale, SUAP, Ufficio tecnico (edilizia privata), Appalti - Compresa centrale unica di committenza - stazione unica appaltante, sismica.</w:t>
      </w:r>
    </w:p>
    <w:p w14:paraId="54D29EB4" w14:textId="77777777" w:rsidR="001A7CFE" w:rsidRPr="0038621F" w:rsidRDefault="001A7CFE" w:rsidP="001A7CFE">
      <w:pPr>
        <w:jc w:val="both"/>
        <w:rPr>
          <w:sz w:val="22"/>
          <w:szCs w:val="22"/>
        </w:rPr>
      </w:pPr>
    </w:p>
    <w:p w14:paraId="2F1F37A8" w14:textId="544106A1" w:rsidR="001A7CFE" w:rsidRPr="0038621F" w:rsidRDefault="001A7CFE" w:rsidP="001A7CFE">
      <w:pPr>
        <w:jc w:val="both"/>
        <w:rPr>
          <w:b/>
          <w:sz w:val="22"/>
          <w:szCs w:val="22"/>
        </w:rPr>
      </w:pPr>
      <w:r w:rsidRPr="0038621F">
        <w:rPr>
          <w:b/>
          <w:sz w:val="22"/>
          <w:szCs w:val="22"/>
        </w:rPr>
        <w:t xml:space="preserve">Comuni </w:t>
      </w:r>
      <w:r w:rsidR="00462A16" w:rsidRPr="0038621F">
        <w:rPr>
          <w:b/>
          <w:sz w:val="22"/>
          <w:szCs w:val="22"/>
        </w:rPr>
        <w:t>non associati</w:t>
      </w:r>
    </w:p>
    <w:p w14:paraId="5BA700D2" w14:textId="19872B84" w:rsidR="001A7CFE" w:rsidRPr="0038621F" w:rsidRDefault="00462A16" w:rsidP="001A7CFE">
      <w:pPr>
        <w:jc w:val="both"/>
        <w:rPr>
          <w:b/>
          <w:sz w:val="22"/>
          <w:szCs w:val="22"/>
        </w:rPr>
      </w:pPr>
      <w:r w:rsidRPr="0038621F">
        <w:rPr>
          <w:b/>
          <w:sz w:val="22"/>
          <w:szCs w:val="22"/>
        </w:rPr>
        <w:t>Montese</w:t>
      </w:r>
    </w:p>
    <w:p w14:paraId="470C5DE7" w14:textId="4DAF8C72" w:rsidR="0003022C" w:rsidRPr="0038621F" w:rsidRDefault="001A7CFE" w:rsidP="0003022C">
      <w:pPr>
        <w:jc w:val="both"/>
        <w:rPr>
          <w:sz w:val="22"/>
          <w:szCs w:val="22"/>
        </w:rPr>
      </w:pPr>
      <w:r w:rsidRPr="0038621F">
        <w:rPr>
          <w:sz w:val="22"/>
          <w:szCs w:val="22"/>
        </w:rPr>
        <w:t xml:space="preserve">Per il Comune di Montese, </w:t>
      </w:r>
      <w:r w:rsidRPr="0038621F">
        <w:rPr>
          <w:b/>
          <w:sz w:val="22"/>
          <w:szCs w:val="22"/>
        </w:rPr>
        <w:t>non obbligato</w:t>
      </w:r>
      <w:r w:rsidRPr="0038621F">
        <w:rPr>
          <w:sz w:val="22"/>
          <w:szCs w:val="22"/>
        </w:rPr>
        <w:t xml:space="preserve"> all’esercizio associato di funzioni, non </w:t>
      </w:r>
      <w:r w:rsidR="00F13BDE" w:rsidRPr="0038621F">
        <w:rPr>
          <w:sz w:val="22"/>
          <w:szCs w:val="22"/>
        </w:rPr>
        <w:t xml:space="preserve">sono </w:t>
      </w:r>
      <w:r w:rsidRPr="0038621F">
        <w:rPr>
          <w:sz w:val="22"/>
          <w:szCs w:val="22"/>
        </w:rPr>
        <w:t>state rilevate funzioni svolte in forma associata, fra le 15 rilevate nel monitoraggio.</w:t>
      </w:r>
    </w:p>
    <w:p w14:paraId="1AAE38A7" w14:textId="77777777" w:rsidR="00864AD7" w:rsidRPr="0038621F" w:rsidRDefault="00864AD7" w:rsidP="0003022C">
      <w:pPr>
        <w:jc w:val="both"/>
        <w:rPr>
          <w:sz w:val="22"/>
          <w:szCs w:val="22"/>
        </w:rPr>
      </w:pPr>
    </w:p>
    <w:p w14:paraId="28C01F7C" w14:textId="77777777" w:rsidR="00864AD7" w:rsidRDefault="00864AD7" w:rsidP="0003022C">
      <w:pPr>
        <w:jc w:val="both"/>
        <w:rPr>
          <w:sz w:val="22"/>
          <w:szCs w:val="22"/>
        </w:rPr>
      </w:pPr>
    </w:p>
    <w:p w14:paraId="6A871A1D" w14:textId="4C2EA764" w:rsidR="001A7CFE" w:rsidRPr="001A7CFE" w:rsidRDefault="0075464A" w:rsidP="001A7CFE">
      <w:pPr>
        <w:jc w:val="both"/>
        <w:rPr>
          <w:sz w:val="22"/>
          <w:szCs w:val="22"/>
        </w:rPr>
      </w:pPr>
      <w:r>
        <w:rPr>
          <w:noProof/>
          <w:sz w:val="22"/>
          <w:szCs w:val="22"/>
        </w:rPr>
        <mc:AlternateContent>
          <mc:Choice Requires="wps">
            <w:drawing>
              <wp:anchor distT="0" distB="0" distL="114300" distR="114300" simplePos="0" relativeHeight="251663360" behindDoc="0" locked="0" layoutInCell="1" allowOverlap="1" wp14:anchorId="6C1478ED" wp14:editId="34D87900">
                <wp:simplePos x="0" y="0"/>
                <wp:positionH relativeFrom="column">
                  <wp:posOffset>-19050</wp:posOffset>
                </wp:positionH>
                <wp:positionV relativeFrom="paragraph">
                  <wp:posOffset>57150</wp:posOffset>
                </wp:positionV>
                <wp:extent cx="6149340" cy="0"/>
                <wp:effectExtent l="38100" t="38100" r="60960" b="95250"/>
                <wp:wrapNone/>
                <wp:docPr id="17" name="Connettore 1 17"/>
                <wp:cNvGraphicFramePr/>
                <a:graphic xmlns:a="http://schemas.openxmlformats.org/drawingml/2006/main">
                  <a:graphicData uri="http://schemas.microsoft.com/office/word/2010/wordprocessingShape">
                    <wps:wsp>
                      <wps:cNvCnPr/>
                      <wps:spPr>
                        <a:xfrm>
                          <a:off x="0" y="0"/>
                          <a:ext cx="6149340" cy="0"/>
                        </a:xfrm>
                        <a:prstGeom prst="line">
                          <a:avLst/>
                        </a:prstGeom>
                        <a:noFill/>
                        <a:ln w="25400" cap="flat" cmpd="sng" algn="ctr">
                          <a:solidFill>
                            <a:srgbClr val="4F81BD"/>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anchor>
            </w:drawing>
          </mc:Choice>
          <mc:Fallback>
            <w:pict>
              <v:line id="Connettore 1 17" o:spid="_x0000_s1026" style="position:absolute;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pt,4.5pt" to="482.7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" strokecolor="#4f81bd" strokeweight="2pt">
                <v:shadow on="t" color="black" opacity="24903f" origin=",.5" offset="0,.55556mm"/>
              </v:line>
            </w:pict>
          </mc:Fallback>
        </mc:AlternateContent>
      </w:r>
    </w:p>
    <w:p w14:paraId="5C01C797" w14:textId="6849A5FC" w:rsidR="001A7CFE" w:rsidRPr="00097594" w:rsidRDefault="003157ED" w:rsidP="001A7CFE">
      <w:pPr>
        <w:jc w:val="both"/>
        <w:rPr>
          <w:b/>
          <w:color w:val="244061" w:themeColor="accent1" w:themeShade="80"/>
        </w:rPr>
      </w:pPr>
      <w:r>
        <w:rPr>
          <w:b/>
          <w:color w:val="244061" w:themeColor="accent1" w:themeShade="80"/>
        </w:rPr>
        <w:t>Montagna o</w:t>
      </w:r>
      <w:r w:rsidR="001A7CFE" w:rsidRPr="00097594">
        <w:rPr>
          <w:b/>
          <w:color w:val="244061" w:themeColor="accent1" w:themeShade="80"/>
        </w:rPr>
        <w:t>rientale</w:t>
      </w:r>
    </w:p>
    <w:p w14:paraId="425FE4DC" w14:textId="77777777" w:rsidR="001A7CFE" w:rsidRPr="0038621F" w:rsidRDefault="001A7CFE" w:rsidP="006163B2">
      <w:pPr>
        <w:pStyle w:val="Paragrafoelenco"/>
        <w:numPr>
          <w:ilvl w:val="0"/>
          <w:numId w:val="23"/>
        </w:numPr>
        <w:jc w:val="both"/>
        <w:rPr>
          <w:sz w:val="22"/>
          <w:szCs w:val="22"/>
        </w:rPr>
      </w:pPr>
      <w:r w:rsidRPr="0038621F">
        <w:rPr>
          <w:sz w:val="22"/>
          <w:szCs w:val="22"/>
        </w:rPr>
        <w:t>Unione della Romagna Faentina</w:t>
      </w:r>
    </w:p>
    <w:p w14:paraId="73DBB0C6" w14:textId="050CEBBA" w:rsidR="001A7CFE" w:rsidRPr="0038621F" w:rsidRDefault="001A7CFE" w:rsidP="006163B2">
      <w:pPr>
        <w:pStyle w:val="Paragrafoelenco"/>
        <w:numPr>
          <w:ilvl w:val="0"/>
          <w:numId w:val="23"/>
        </w:numPr>
        <w:jc w:val="both"/>
        <w:rPr>
          <w:sz w:val="22"/>
          <w:szCs w:val="22"/>
        </w:rPr>
      </w:pPr>
      <w:r w:rsidRPr="0038621F">
        <w:rPr>
          <w:sz w:val="22"/>
          <w:szCs w:val="22"/>
        </w:rPr>
        <w:t xml:space="preserve">Unione dei </w:t>
      </w:r>
      <w:r w:rsidR="00F13BDE" w:rsidRPr="0038621F">
        <w:rPr>
          <w:sz w:val="22"/>
          <w:szCs w:val="22"/>
        </w:rPr>
        <w:t>C</w:t>
      </w:r>
      <w:r w:rsidRPr="0038621F">
        <w:rPr>
          <w:sz w:val="22"/>
          <w:szCs w:val="22"/>
        </w:rPr>
        <w:t>omuni "Valle del Savio"</w:t>
      </w:r>
    </w:p>
    <w:p w14:paraId="4E198880" w14:textId="77777777" w:rsidR="001A7CFE" w:rsidRPr="0038621F" w:rsidRDefault="001A7CFE" w:rsidP="006163B2">
      <w:pPr>
        <w:pStyle w:val="Paragrafoelenco"/>
        <w:numPr>
          <w:ilvl w:val="0"/>
          <w:numId w:val="23"/>
        </w:numPr>
        <w:jc w:val="both"/>
        <w:rPr>
          <w:sz w:val="22"/>
          <w:szCs w:val="22"/>
        </w:rPr>
      </w:pPr>
      <w:r w:rsidRPr="0038621F">
        <w:rPr>
          <w:sz w:val="22"/>
          <w:szCs w:val="22"/>
        </w:rPr>
        <w:t>Unione dei Comuni della Romagna Forlivese</w:t>
      </w:r>
    </w:p>
    <w:p w14:paraId="449677FB" w14:textId="2962B0BA" w:rsidR="001A7CFE" w:rsidRPr="0038621F" w:rsidRDefault="001A7CFE" w:rsidP="006163B2">
      <w:pPr>
        <w:pStyle w:val="Paragrafoelenco"/>
        <w:numPr>
          <w:ilvl w:val="0"/>
          <w:numId w:val="23"/>
        </w:numPr>
        <w:jc w:val="both"/>
        <w:rPr>
          <w:sz w:val="22"/>
          <w:szCs w:val="22"/>
        </w:rPr>
      </w:pPr>
      <w:r w:rsidRPr="0038621F">
        <w:rPr>
          <w:sz w:val="22"/>
          <w:szCs w:val="22"/>
        </w:rPr>
        <w:t xml:space="preserve">Unione Rubicone </w:t>
      </w:r>
      <w:r w:rsidR="000365D0" w:rsidRPr="0038621F">
        <w:rPr>
          <w:sz w:val="22"/>
          <w:szCs w:val="22"/>
        </w:rPr>
        <w:t xml:space="preserve">e </w:t>
      </w:r>
      <w:r w:rsidR="00F13BDE" w:rsidRPr="0038621F">
        <w:rPr>
          <w:sz w:val="22"/>
          <w:szCs w:val="22"/>
        </w:rPr>
        <w:t>M</w:t>
      </w:r>
      <w:r w:rsidRPr="0038621F">
        <w:rPr>
          <w:sz w:val="22"/>
          <w:szCs w:val="22"/>
        </w:rPr>
        <w:t xml:space="preserve">are </w:t>
      </w:r>
    </w:p>
    <w:p w14:paraId="5B85BE16" w14:textId="77777777" w:rsidR="001A7CFE" w:rsidRPr="0038621F" w:rsidRDefault="001A7CFE" w:rsidP="006163B2">
      <w:pPr>
        <w:pStyle w:val="Paragrafoelenco"/>
        <w:numPr>
          <w:ilvl w:val="0"/>
          <w:numId w:val="23"/>
        </w:numPr>
        <w:jc w:val="both"/>
        <w:rPr>
          <w:sz w:val="22"/>
          <w:szCs w:val="22"/>
        </w:rPr>
      </w:pPr>
      <w:r w:rsidRPr="0038621F">
        <w:rPr>
          <w:sz w:val="22"/>
          <w:szCs w:val="22"/>
        </w:rPr>
        <w:t>Unione di Comuni Valmarecchia</w:t>
      </w:r>
    </w:p>
    <w:p w14:paraId="34DA2D08" w14:textId="77777777" w:rsidR="001A7CFE" w:rsidRPr="0038621F" w:rsidRDefault="001A7CFE" w:rsidP="001A7CFE">
      <w:pPr>
        <w:jc w:val="both"/>
        <w:rPr>
          <w:sz w:val="22"/>
          <w:szCs w:val="22"/>
        </w:rPr>
      </w:pPr>
    </w:p>
    <w:p w14:paraId="30FE59FC" w14:textId="77777777" w:rsidR="001A7CFE" w:rsidRPr="0038621F" w:rsidRDefault="001A7CFE" w:rsidP="001A7CFE">
      <w:pPr>
        <w:jc w:val="both"/>
        <w:rPr>
          <w:b/>
          <w:sz w:val="22"/>
          <w:szCs w:val="22"/>
        </w:rPr>
      </w:pPr>
      <w:r w:rsidRPr="0038621F">
        <w:rPr>
          <w:b/>
          <w:sz w:val="22"/>
          <w:szCs w:val="22"/>
        </w:rPr>
        <w:t>Unione della Romagna Faentina (Brisighella; Casola Valsenio; Castel Bolognese; Faenza; Riolo Terme; Solarolo)</w:t>
      </w:r>
    </w:p>
    <w:p w14:paraId="28CED65D" w14:textId="77777777" w:rsidR="001A7CFE" w:rsidRPr="0038621F" w:rsidRDefault="001A7CFE" w:rsidP="001A7CFE">
      <w:pPr>
        <w:jc w:val="both"/>
        <w:rPr>
          <w:sz w:val="22"/>
          <w:szCs w:val="22"/>
        </w:rPr>
      </w:pPr>
      <w:r w:rsidRPr="0038621F">
        <w:rPr>
          <w:sz w:val="22"/>
          <w:szCs w:val="22"/>
        </w:rPr>
        <w:t xml:space="preserve">L’Unione, creata anteriormente alla L.R. 21/2012 e non modificata a seguito della sua attuazione, ha 8 funzioni associate, ma con una diversa “distribuzione” delle deleghe da parte dei Comuni che la </w:t>
      </w:r>
      <w:r w:rsidRPr="0038621F">
        <w:rPr>
          <w:sz w:val="22"/>
          <w:szCs w:val="22"/>
        </w:rPr>
        <w:lastRenderedPageBreak/>
        <w:t>compongono. Non si sono rilevati casi di convenzioni fra Comuni per la gestione associata di altre funzioni comunali, senza il coinvolgimento dell’Unione. Le informazioni sono state tratte dal documento dell’Unione che illustra la struttura organizzativa dell’Ente</w:t>
      </w:r>
      <w:r w:rsidRPr="0038621F">
        <w:rPr>
          <w:rStyle w:val="Rimandonotaapidipagina"/>
          <w:sz w:val="22"/>
          <w:szCs w:val="22"/>
        </w:rPr>
        <w:footnoteReference w:id="14"/>
      </w:r>
      <w:r w:rsidRPr="0038621F">
        <w:rPr>
          <w:sz w:val="22"/>
          <w:szCs w:val="22"/>
        </w:rPr>
        <w:t>.</w:t>
      </w:r>
    </w:p>
    <w:p w14:paraId="22028202" w14:textId="77777777" w:rsidR="001A7CFE" w:rsidRPr="0038621F" w:rsidRDefault="001A7CFE" w:rsidP="001A7CFE">
      <w:pPr>
        <w:jc w:val="both"/>
        <w:rPr>
          <w:sz w:val="22"/>
          <w:szCs w:val="22"/>
        </w:rPr>
      </w:pPr>
      <w:r w:rsidRPr="0038621F">
        <w:rPr>
          <w:b/>
          <w:sz w:val="22"/>
          <w:szCs w:val="22"/>
        </w:rPr>
        <w:t>Funzioni</w:t>
      </w:r>
      <w:r w:rsidRPr="0038621F">
        <w:rPr>
          <w:sz w:val="22"/>
          <w:szCs w:val="22"/>
        </w:rPr>
        <w:t>: Personale, Servizi informatici e telematici, Urbanistica, Polizia municipale, Protezione civile, SUAP, Catasto, Appalti - Compresa centrale unica di committenza - stazione unica appaltante.</w:t>
      </w:r>
    </w:p>
    <w:p w14:paraId="5542407F" w14:textId="77777777" w:rsidR="001A7CFE" w:rsidRPr="0038621F" w:rsidRDefault="001A7CFE" w:rsidP="001A7CFE">
      <w:pPr>
        <w:jc w:val="both"/>
        <w:rPr>
          <w:sz w:val="22"/>
          <w:szCs w:val="22"/>
        </w:rPr>
      </w:pPr>
    </w:p>
    <w:p w14:paraId="69B123B2" w14:textId="77777777" w:rsidR="001A7CFE" w:rsidRPr="0038621F" w:rsidRDefault="001A7CFE" w:rsidP="001A7CFE">
      <w:pPr>
        <w:jc w:val="both"/>
        <w:rPr>
          <w:b/>
          <w:sz w:val="22"/>
          <w:szCs w:val="22"/>
        </w:rPr>
      </w:pPr>
      <w:r w:rsidRPr="0038621F">
        <w:rPr>
          <w:b/>
          <w:sz w:val="22"/>
          <w:szCs w:val="22"/>
        </w:rPr>
        <w:t>Unione dei Comuni "Valle del Savio" (Bagno di Romagna; Cesena; Mercato Saraceno; Montiano; Sarsina; Verghereto)</w:t>
      </w:r>
    </w:p>
    <w:p w14:paraId="4BB36284" w14:textId="77777777" w:rsidR="001A7CFE" w:rsidRPr="0038621F" w:rsidRDefault="001A7CFE" w:rsidP="001A7CFE">
      <w:pPr>
        <w:jc w:val="both"/>
        <w:rPr>
          <w:sz w:val="22"/>
          <w:szCs w:val="22"/>
        </w:rPr>
      </w:pPr>
      <w:r w:rsidRPr="0038621F">
        <w:rPr>
          <w:sz w:val="22"/>
          <w:szCs w:val="22"/>
        </w:rPr>
        <w:t xml:space="preserve">L’Unione, creata dopo la L.R. 21/2012 con una significativa diversificazione rispetto al passato, svolge 6 funzioni associate, ma una (polizia municipale) non è stata delegata da tutti i Comuni. Non si rilevano casi di convenzioni fra Comuni per l’esercizio di altre funzioni comunali. </w:t>
      </w:r>
    </w:p>
    <w:p w14:paraId="3BD74FA6" w14:textId="77777777" w:rsidR="001A7CFE" w:rsidRPr="0038621F" w:rsidRDefault="001A7CFE" w:rsidP="001A7CFE">
      <w:pPr>
        <w:jc w:val="both"/>
        <w:rPr>
          <w:sz w:val="22"/>
          <w:szCs w:val="22"/>
        </w:rPr>
      </w:pPr>
      <w:r w:rsidRPr="0038621F">
        <w:rPr>
          <w:b/>
          <w:sz w:val="22"/>
          <w:szCs w:val="22"/>
        </w:rPr>
        <w:t>Funzioni:</w:t>
      </w:r>
      <w:r w:rsidRPr="0038621F">
        <w:rPr>
          <w:sz w:val="22"/>
          <w:szCs w:val="22"/>
        </w:rPr>
        <w:t xml:space="preserve"> Servizi informatici e telematici, Servizi sociali, Polizia municipale, Protezione civile, SUAP, sismica. </w:t>
      </w:r>
    </w:p>
    <w:p w14:paraId="4E176A25" w14:textId="77777777" w:rsidR="001A7CFE" w:rsidRPr="0038621F" w:rsidRDefault="001A7CFE" w:rsidP="001A7CFE">
      <w:pPr>
        <w:jc w:val="both"/>
        <w:rPr>
          <w:sz w:val="22"/>
          <w:szCs w:val="22"/>
        </w:rPr>
      </w:pPr>
    </w:p>
    <w:p w14:paraId="734FFB49" w14:textId="77777777" w:rsidR="001A7CFE" w:rsidRPr="0038621F" w:rsidRDefault="001A7CFE" w:rsidP="001A7CFE">
      <w:pPr>
        <w:jc w:val="both"/>
        <w:rPr>
          <w:b/>
          <w:sz w:val="22"/>
          <w:szCs w:val="22"/>
        </w:rPr>
      </w:pPr>
      <w:r w:rsidRPr="0038621F">
        <w:rPr>
          <w:b/>
          <w:sz w:val="22"/>
          <w:szCs w:val="22"/>
        </w:rPr>
        <w:t>Unione dei Comuni della Romagna Forlivese (Bertinoro; Castrocaro Terme e Terra del Sole; Civitella di Romagna; Dovadola; Forlì; Forlimpopoli; Galeata; Meldola; Modigliana; Portico e San Benedetto; Predappio; Premilcuore; Rocca San Casciano; Santa Sofia; Tredozio)</w:t>
      </w:r>
    </w:p>
    <w:p w14:paraId="5E68044C" w14:textId="77777777" w:rsidR="001A7CFE" w:rsidRPr="0038621F" w:rsidRDefault="001A7CFE" w:rsidP="001A7CFE">
      <w:pPr>
        <w:jc w:val="both"/>
        <w:rPr>
          <w:sz w:val="22"/>
          <w:szCs w:val="22"/>
        </w:rPr>
      </w:pPr>
      <w:r w:rsidRPr="0038621F">
        <w:rPr>
          <w:sz w:val="22"/>
          <w:szCs w:val="22"/>
        </w:rPr>
        <w:t>L’Unione, creata in attuazione della L.R. 21/2012 con una significativa diversificazione rispetto al passato, svolge 4 funzioni associate, delegate da tutti i Comuni che la compongono.</w:t>
      </w:r>
    </w:p>
    <w:p w14:paraId="5779BD49" w14:textId="77777777" w:rsidR="001A7CFE" w:rsidRPr="0038621F" w:rsidRDefault="001A7CFE" w:rsidP="001A7CFE">
      <w:pPr>
        <w:jc w:val="both"/>
        <w:rPr>
          <w:sz w:val="22"/>
          <w:szCs w:val="22"/>
        </w:rPr>
      </w:pPr>
      <w:r w:rsidRPr="0038621F">
        <w:rPr>
          <w:b/>
          <w:sz w:val="22"/>
          <w:szCs w:val="22"/>
        </w:rPr>
        <w:t>Funzioni:</w:t>
      </w:r>
      <w:r w:rsidRPr="0038621F">
        <w:rPr>
          <w:sz w:val="22"/>
          <w:szCs w:val="22"/>
        </w:rPr>
        <w:t xml:space="preserve"> Servizi informatici e telematici, Polizia municipale, Protezione civile, SUAP</w:t>
      </w:r>
    </w:p>
    <w:p w14:paraId="745F8603" w14:textId="77777777" w:rsidR="001A7CFE" w:rsidRPr="0038621F" w:rsidRDefault="001A7CFE" w:rsidP="001A7CFE">
      <w:pPr>
        <w:jc w:val="both"/>
        <w:rPr>
          <w:sz w:val="22"/>
          <w:szCs w:val="22"/>
        </w:rPr>
      </w:pPr>
    </w:p>
    <w:p w14:paraId="0FA521E5" w14:textId="1202732A" w:rsidR="001A7CFE" w:rsidRPr="0038621F" w:rsidRDefault="001A7CFE" w:rsidP="001A7CFE">
      <w:pPr>
        <w:jc w:val="both"/>
        <w:rPr>
          <w:b/>
          <w:sz w:val="22"/>
          <w:szCs w:val="22"/>
        </w:rPr>
      </w:pPr>
      <w:r w:rsidRPr="0038621F">
        <w:rPr>
          <w:b/>
          <w:sz w:val="22"/>
          <w:szCs w:val="22"/>
        </w:rPr>
        <w:t xml:space="preserve">Unione Rubicone </w:t>
      </w:r>
      <w:r w:rsidR="00F13BDE" w:rsidRPr="0038621F">
        <w:rPr>
          <w:b/>
          <w:sz w:val="22"/>
          <w:szCs w:val="22"/>
        </w:rPr>
        <w:t>e M</w:t>
      </w:r>
      <w:r w:rsidRPr="0038621F">
        <w:rPr>
          <w:b/>
          <w:sz w:val="22"/>
          <w:szCs w:val="22"/>
        </w:rPr>
        <w:t>are (Borghi; Cesenatico; Gambettola; Gatteo; Longiano; Roncofreddo; San Mauro Pascoli; Savignano sul Rubicone; Sogliano al Rubicone)</w:t>
      </w:r>
    </w:p>
    <w:p w14:paraId="4D120AF5" w14:textId="77777777" w:rsidR="001A7CFE" w:rsidRPr="0038621F" w:rsidRDefault="001A7CFE" w:rsidP="001A7CFE">
      <w:pPr>
        <w:jc w:val="both"/>
        <w:rPr>
          <w:sz w:val="22"/>
          <w:szCs w:val="22"/>
        </w:rPr>
      </w:pPr>
      <w:r w:rsidRPr="0038621F">
        <w:rPr>
          <w:sz w:val="22"/>
          <w:szCs w:val="22"/>
        </w:rPr>
        <w:t xml:space="preserve">L’Unione, creata dopo la L.R. 21/2012 con una significativa diversificazione rispetto al passato, ha 4 funzioni associate, ma solo una (servizi sociali) risulta essere delegata da tutti i Comuni. Non si rilevano casi di convenzioni fra Comuni per l’esercizio di altre funzioni comunali. </w:t>
      </w:r>
    </w:p>
    <w:p w14:paraId="483B3EC2" w14:textId="77777777" w:rsidR="001A7CFE" w:rsidRPr="0038621F" w:rsidRDefault="001A7CFE" w:rsidP="001A7CFE">
      <w:pPr>
        <w:jc w:val="both"/>
        <w:rPr>
          <w:sz w:val="22"/>
          <w:szCs w:val="22"/>
        </w:rPr>
      </w:pPr>
      <w:r w:rsidRPr="0038621F">
        <w:rPr>
          <w:b/>
          <w:sz w:val="22"/>
          <w:szCs w:val="22"/>
        </w:rPr>
        <w:t>Funzioni</w:t>
      </w:r>
      <w:r w:rsidRPr="0038621F">
        <w:rPr>
          <w:sz w:val="22"/>
          <w:szCs w:val="22"/>
        </w:rPr>
        <w:t>: Personale, Servizi sociali, Polizia municipale, Servizi educativi.</w:t>
      </w:r>
    </w:p>
    <w:p w14:paraId="23E36594" w14:textId="77777777" w:rsidR="001A7CFE" w:rsidRPr="0038621F" w:rsidRDefault="001A7CFE" w:rsidP="001A7CFE">
      <w:pPr>
        <w:jc w:val="both"/>
        <w:rPr>
          <w:sz w:val="22"/>
          <w:szCs w:val="22"/>
        </w:rPr>
      </w:pPr>
    </w:p>
    <w:p w14:paraId="65BCB515" w14:textId="77777777" w:rsidR="001A7CFE" w:rsidRPr="0038621F" w:rsidRDefault="001A7CFE" w:rsidP="001A7CFE">
      <w:pPr>
        <w:jc w:val="both"/>
        <w:rPr>
          <w:b/>
          <w:sz w:val="22"/>
          <w:szCs w:val="22"/>
        </w:rPr>
      </w:pPr>
      <w:r w:rsidRPr="0038621F">
        <w:rPr>
          <w:b/>
          <w:sz w:val="22"/>
          <w:szCs w:val="22"/>
        </w:rPr>
        <w:t>Unione di Comuni Valmarecchia (Santarcangelo di Romagna; Verucchio; Casteldelci; Maiolo; Novafeltria; Pennabilli; San Leo; Sant'Agata Feltria; Talamello; Poggio Torriana)</w:t>
      </w:r>
    </w:p>
    <w:p w14:paraId="137BCA10" w14:textId="77777777" w:rsidR="001A7CFE" w:rsidRPr="0038621F" w:rsidRDefault="001A7CFE" w:rsidP="001A7CFE">
      <w:pPr>
        <w:jc w:val="both"/>
        <w:rPr>
          <w:sz w:val="22"/>
          <w:szCs w:val="22"/>
        </w:rPr>
      </w:pPr>
      <w:r w:rsidRPr="0038621F">
        <w:rPr>
          <w:sz w:val="22"/>
          <w:szCs w:val="22"/>
        </w:rPr>
        <w:t>L’Unione, creata a seguito della L.R. 21/2012 come unificazione di due precedenti Unioni, ha 6 funzioni associate, delegate da tutti i Comuni che la compongono. Non si riscontrano convenzioni fra i Comuni per la gestione associata di altre funzioni comunali.</w:t>
      </w:r>
    </w:p>
    <w:p w14:paraId="7B4C2C30" w14:textId="0D140CD4" w:rsidR="009F135A" w:rsidRPr="001A7CFE" w:rsidRDefault="001A7CFE" w:rsidP="0038621F">
      <w:pPr>
        <w:jc w:val="both"/>
        <w:rPr>
          <w:sz w:val="22"/>
          <w:szCs w:val="22"/>
        </w:rPr>
      </w:pPr>
      <w:r w:rsidRPr="0038621F">
        <w:rPr>
          <w:b/>
          <w:sz w:val="22"/>
          <w:szCs w:val="22"/>
        </w:rPr>
        <w:t>Funzioni</w:t>
      </w:r>
      <w:r w:rsidRPr="0038621F">
        <w:rPr>
          <w:sz w:val="22"/>
          <w:szCs w:val="22"/>
        </w:rPr>
        <w:t>: Personale, Servizi informatici e telematici, Servizi sociali, Polizia munic</w:t>
      </w:r>
      <w:r w:rsidR="0038621F">
        <w:rPr>
          <w:sz w:val="22"/>
          <w:szCs w:val="22"/>
        </w:rPr>
        <w:t>ipale, Protezione civile, SUAP.</w:t>
      </w:r>
    </w:p>
    <w:p w14:paraId="34482F37" w14:textId="7EF006A4" w:rsidR="00867634" w:rsidRPr="001A7CFE" w:rsidRDefault="00867634">
      <w:pPr>
        <w:rPr>
          <w:sz w:val="22"/>
          <w:szCs w:val="22"/>
        </w:rPr>
      </w:pPr>
      <w:r w:rsidRPr="001A7CFE">
        <w:rPr>
          <w:sz w:val="22"/>
          <w:szCs w:val="22"/>
        </w:rPr>
        <w:br w:type="page"/>
      </w:r>
    </w:p>
    <w:p w14:paraId="2F6877FF" w14:textId="6E5B1525" w:rsidR="00765CC3" w:rsidRDefault="000A56D3" w:rsidP="00AB1B32">
      <w:pPr>
        <w:pStyle w:val="Titolo2"/>
        <w:rPr>
          <w:rFonts w:asciiTheme="minorHAnsi" w:hAnsiTheme="minorHAnsi"/>
          <w:color w:val="244061" w:themeColor="accent1" w:themeShade="80"/>
        </w:rPr>
      </w:pPr>
      <w:bookmarkStart w:id="4" w:name="_Toc417648181"/>
      <w:r w:rsidRPr="00892360">
        <w:rPr>
          <w:rFonts w:asciiTheme="minorHAnsi" w:hAnsiTheme="minorHAnsi"/>
          <w:color w:val="244061" w:themeColor="accent1" w:themeShade="80"/>
        </w:rPr>
        <w:lastRenderedPageBreak/>
        <w:t xml:space="preserve">2.2 </w:t>
      </w:r>
      <w:r w:rsidR="00765CC3" w:rsidRPr="00892360">
        <w:rPr>
          <w:rFonts w:asciiTheme="minorHAnsi" w:hAnsiTheme="minorHAnsi"/>
          <w:color w:val="244061" w:themeColor="accent1" w:themeShade="80"/>
        </w:rPr>
        <w:t>Territorio</w:t>
      </w:r>
      <w:bookmarkEnd w:id="4"/>
    </w:p>
    <w:p w14:paraId="0216299C" w14:textId="77777777" w:rsidR="0038621F" w:rsidRPr="0038621F" w:rsidRDefault="0038621F" w:rsidP="0038621F"/>
    <w:p w14:paraId="07B370C4" w14:textId="15DA1F43" w:rsidR="00240F6D" w:rsidRPr="0038621F" w:rsidRDefault="00765CC3" w:rsidP="00240F6D">
      <w:pPr>
        <w:jc w:val="both"/>
        <w:rPr>
          <w:sz w:val="22"/>
          <w:szCs w:val="22"/>
        </w:rPr>
      </w:pPr>
      <w:r w:rsidRPr="0038621F">
        <w:rPr>
          <w:sz w:val="22"/>
          <w:szCs w:val="22"/>
        </w:rPr>
        <w:t xml:space="preserve">Il territorio appenninico, con una estensione di 9.458 kmq, costituisce oltre il </w:t>
      </w:r>
      <w:r w:rsidRPr="0038621F">
        <w:rPr>
          <w:b/>
          <w:sz w:val="22"/>
          <w:szCs w:val="22"/>
        </w:rPr>
        <w:t>40% della superficie regionale</w:t>
      </w:r>
      <w:r w:rsidRPr="0038621F">
        <w:rPr>
          <w:sz w:val="22"/>
          <w:szCs w:val="22"/>
        </w:rPr>
        <w:t xml:space="preserve">. </w:t>
      </w:r>
      <w:r w:rsidR="00240F6D" w:rsidRPr="0038621F">
        <w:rPr>
          <w:sz w:val="22"/>
          <w:szCs w:val="22"/>
        </w:rPr>
        <w:t xml:space="preserve">Nella parte più occidentale, nella zona di confine con Lombardia, Piemonte e Liguria, </w:t>
      </w:r>
      <w:r w:rsidR="00CC423A" w:rsidRPr="0038621F">
        <w:rPr>
          <w:sz w:val="22"/>
          <w:szCs w:val="22"/>
        </w:rPr>
        <w:t xml:space="preserve">esso </w:t>
      </w:r>
      <w:r w:rsidR="00240F6D" w:rsidRPr="0038621F">
        <w:rPr>
          <w:sz w:val="22"/>
          <w:szCs w:val="22"/>
        </w:rPr>
        <w:t xml:space="preserve">interessa un breve tratto dell’Appennino </w:t>
      </w:r>
      <w:r w:rsidR="00221946" w:rsidRPr="0038621F">
        <w:rPr>
          <w:sz w:val="22"/>
          <w:szCs w:val="22"/>
        </w:rPr>
        <w:t>Ligure, verso sud-est si hanno l</w:t>
      </w:r>
      <w:r w:rsidR="00240F6D" w:rsidRPr="0038621F">
        <w:rPr>
          <w:sz w:val="22"/>
          <w:szCs w:val="22"/>
        </w:rPr>
        <w:t xml:space="preserve">’Appennino Tosco-Emiliano e quello Tosco-Romagnolo, che attraversano diagonalmente la regione. Le vette più importanti sono il Monte Cimone, nell’Appennino Modenese, il Monte Cusna, il </w:t>
      </w:r>
      <w:r w:rsidR="00F13BDE" w:rsidRPr="0038621F">
        <w:rPr>
          <w:sz w:val="22"/>
          <w:szCs w:val="22"/>
        </w:rPr>
        <w:t>Monte Prado e l’Alpe di S</w:t>
      </w:r>
      <w:r w:rsidR="00240F6D" w:rsidRPr="0038621F">
        <w:rPr>
          <w:sz w:val="22"/>
          <w:szCs w:val="22"/>
        </w:rPr>
        <w:t xml:space="preserve">ucciso, nell’Appennino Reggiano, che superano i 2.000 m, e il Corno alle Scale, nell’Appennino Bolognese. </w:t>
      </w:r>
    </w:p>
    <w:p w14:paraId="6AC929D5" w14:textId="77777777" w:rsidR="00240F6D" w:rsidRPr="00095AB7" w:rsidRDefault="00240F6D" w:rsidP="00765CC3">
      <w:pPr>
        <w:pStyle w:val="figura"/>
        <w:spacing w:before="0" w:beforeAutospacing="0" w:after="0" w:afterAutospacing="0"/>
        <w:jc w:val="both"/>
        <w:rPr>
          <w:rFonts w:asciiTheme="minorHAnsi" w:hAnsiTheme="minorHAnsi"/>
          <w:sz w:val="22"/>
          <w:szCs w:val="22"/>
        </w:rPr>
      </w:pPr>
    </w:p>
    <w:p w14:paraId="69F8F997" w14:textId="0FB23280" w:rsidR="00765CC3" w:rsidRDefault="000A56D3" w:rsidP="000200B6">
      <w:pPr>
        <w:rPr>
          <w:b/>
          <w:color w:val="244061" w:themeColor="accent1" w:themeShade="80"/>
        </w:rPr>
      </w:pPr>
      <w:r w:rsidRPr="000200B6">
        <w:rPr>
          <w:b/>
          <w:color w:val="244061" w:themeColor="accent1" w:themeShade="80"/>
        </w:rPr>
        <w:t xml:space="preserve">2.2.1 </w:t>
      </w:r>
      <w:r w:rsidR="00765CC3" w:rsidRPr="000200B6">
        <w:rPr>
          <w:b/>
          <w:color w:val="244061" w:themeColor="accent1" w:themeShade="80"/>
        </w:rPr>
        <w:t xml:space="preserve">Frane e </w:t>
      </w:r>
      <w:r w:rsidR="00C40805">
        <w:rPr>
          <w:b/>
          <w:color w:val="244061" w:themeColor="accent1" w:themeShade="80"/>
        </w:rPr>
        <w:t>indici di franosità</w:t>
      </w:r>
    </w:p>
    <w:p w14:paraId="2746EC69" w14:textId="77777777" w:rsidR="0038621F" w:rsidRPr="000200B6" w:rsidRDefault="0038621F" w:rsidP="000200B6">
      <w:pPr>
        <w:rPr>
          <w:b/>
          <w:color w:val="244061" w:themeColor="accent1" w:themeShade="80"/>
        </w:rPr>
      </w:pPr>
    </w:p>
    <w:p w14:paraId="080F8A70" w14:textId="29AAAF94" w:rsidR="00765CC3" w:rsidRPr="0038621F" w:rsidRDefault="00765CC3" w:rsidP="00C304B3">
      <w:pPr>
        <w:pStyle w:val="figura"/>
        <w:spacing w:before="0" w:beforeAutospacing="0" w:after="0" w:afterAutospacing="0"/>
        <w:jc w:val="both"/>
        <w:rPr>
          <w:rFonts w:asciiTheme="minorHAnsi" w:hAnsiTheme="minorHAnsi"/>
          <w:sz w:val="22"/>
          <w:szCs w:val="22"/>
        </w:rPr>
      </w:pPr>
      <w:r w:rsidRPr="0038621F">
        <w:rPr>
          <w:rFonts w:asciiTheme="minorHAnsi" w:hAnsiTheme="minorHAnsi"/>
          <w:sz w:val="22"/>
          <w:szCs w:val="22"/>
        </w:rPr>
        <w:t>L'Emilia-Romagna è una delle tre regioni, insieme alla Lombardia e alle Marche, più franose d’Italia con oltre il 20% del territorio collinare e montano interessato da accumuli</w:t>
      </w:r>
      <w:r w:rsidR="00E1787A" w:rsidRPr="0038621F">
        <w:rPr>
          <w:rFonts w:asciiTheme="minorHAnsi" w:hAnsiTheme="minorHAnsi"/>
          <w:sz w:val="22"/>
          <w:szCs w:val="22"/>
        </w:rPr>
        <w:t xml:space="preserve"> di Frane attive o quiescenti (</w:t>
      </w:r>
      <w:r w:rsidRPr="0038621F">
        <w:rPr>
          <w:rFonts w:asciiTheme="minorHAnsi" w:hAnsiTheme="minorHAnsi"/>
          <w:sz w:val="22"/>
          <w:szCs w:val="22"/>
        </w:rPr>
        <w:t xml:space="preserve">dati del progetto nazionale IFFI - Inventario dei fenomeni franosi in Italia). </w:t>
      </w:r>
      <w:r w:rsidR="00C304B3" w:rsidRPr="0038621F">
        <w:rPr>
          <w:rFonts w:asciiTheme="minorHAnsi" w:hAnsiTheme="minorHAnsi"/>
          <w:sz w:val="22"/>
          <w:szCs w:val="22"/>
        </w:rPr>
        <w:t>Il numero di frane in Emilia-Romagna raggiunge le 80mila circa.</w:t>
      </w:r>
    </w:p>
    <w:p w14:paraId="553CC701" w14:textId="77777777" w:rsidR="0038621F" w:rsidRPr="0038621F" w:rsidRDefault="0038621F" w:rsidP="00765CC3">
      <w:pPr>
        <w:jc w:val="both"/>
        <w:rPr>
          <w:rFonts w:eastAsia="Times New Roman" w:cs="Times New Roman"/>
          <w:sz w:val="22"/>
          <w:szCs w:val="22"/>
        </w:rPr>
      </w:pPr>
    </w:p>
    <w:p w14:paraId="41C568F7" w14:textId="486467A7" w:rsidR="00765CC3" w:rsidRPr="00095CD9" w:rsidRDefault="00765CC3" w:rsidP="00095CD9">
      <w:pPr>
        <w:jc w:val="center"/>
        <w:rPr>
          <w:b/>
          <w:sz w:val="22"/>
          <w:szCs w:val="22"/>
        </w:rPr>
      </w:pPr>
      <w:r w:rsidRPr="00095CD9">
        <w:rPr>
          <w:b/>
          <w:sz w:val="22"/>
          <w:szCs w:val="22"/>
        </w:rPr>
        <w:t xml:space="preserve">Distribuzione delle frane in Emilia </w:t>
      </w:r>
      <w:r w:rsidR="007033C5">
        <w:rPr>
          <w:b/>
          <w:sz w:val="22"/>
          <w:szCs w:val="22"/>
        </w:rPr>
        <w:t xml:space="preserve">- </w:t>
      </w:r>
      <w:r w:rsidRPr="00095CD9">
        <w:rPr>
          <w:b/>
          <w:sz w:val="22"/>
          <w:szCs w:val="22"/>
        </w:rPr>
        <w:t>Romagna</w:t>
      </w:r>
    </w:p>
    <w:p w14:paraId="06B8AB61" w14:textId="66E84E76" w:rsidR="0008228D" w:rsidRPr="0038621F" w:rsidRDefault="00765CC3" w:rsidP="0038621F">
      <w:pPr>
        <w:jc w:val="center"/>
        <w:rPr>
          <w:rFonts w:asciiTheme="majorHAnsi" w:hAnsiTheme="majorHAnsi"/>
          <w:b/>
        </w:rPr>
      </w:pPr>
      <w:r>
        <w:rPr>
          <w:rFonts w:asciiTheme="majorHAnsi" w:hAnsiTheme="majorHAnsi"/>
          <w:b/>
          <w:noProof/>
        </w:rPr>
        <w:drawing>
          <wp:inline distT="0" distB="0" distL="0" distR="0" wp14:anchorId="7569B061" wp14:editId="6C503894">
            <wp:extent cx="4787900" cy="2640399"/>
            <wp:effectExtent l="0" t="0" r="0" b="762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98727" cy="2646370"/>
                    </a:xfrm>
                    <a:prstGeom prst="rect">
                      <a:avLst/>
                    </a:prstGeom>
                    <a:noFill/>
                  </pic:spPr>
                </pic:pic>
              </a:graphicData>
            </a:graphic>
          </wp:inline>
        </w:drawing>
      </w:r>
    </w:p>
    <w:p w14:paraId="30CDC0D1" w14:textId="77777777" w:rsidR="00765CC3" w:rsidRDefault="00765CC3" w:rsidP="00765CC3">
      <w:pPr>
        <w:jc w:val="both"/>
        <w:rPr>
          <w:sz w:val="22"/>
          <w:szCs w:val="22"/>
        </w:rPr>
      </w:pPr>
    </w:p>
    <w:p w14:paraId="462D883E" w14:textId="51EBC752" w:rsidR="00C304B3" w:rsidRPr="00095CD9" w:rsidRDefault="002870F3" w:rsidP="00095CD9">
      <w:pPr>
        <w:jc w:val="center"/>
        <w:rPr>
          <w:b/>
          <w:sz w:val="22"/>
          <w:szCs w:val="22"/>
        </w:rPr>
      </w:pPr>
      <w:r w:rsidRPr="00095CD9">
        <w:rPr>
          <w:b/>
          <w:sz w:val="22"/>
          <w:szCs w:val="22"/>
        </w:rPr>
        <w:t>Indici di franosità regionale</w:t>
      </w:r>
    </w:p>
    <w:p w14:paraId="4B864F0B" w14:textId="7A93499C" w:rsidR="002870F3" w:rsidRDefault="00C304B3" w:rsidP="0038621F">
      <w:pPr>
        <w:jc w:val="center"/>
        <w:rPr>
          <w:sz w:val="22"/>
          <w:szCs w:val="22"/>
        </w:rPr>
      </w:pPr>
      <w:r>
        <w:rPr>
          <w:noProof/>
          <w:sz w:val="22"/>
          <w:szCs w:val="22"/>
        </w:rPr>
        <w:drawing>
          <wp:inline distT="0" distB="0" distL="0" distR="0" wp14:anchorId="207D28CD" wp14:editId="6C720DB0">
            <wp:extent cx="4813300" cy="2927088"/>
            <wp:effectExtent l="0" t="0" r="6350" b="6985"/>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25138" cy="2934287"/>
                    </a:xfrm>
                    <a:prstGeom prst="rect">
                      <a:avLst/>
                    </a:prstGeom>
                    <a:noFill/>
                  </pic:spPr>
                </pic:pic>
              </a:graphicData>
            </a:graphic>
          </wp:inline>
        </w:drawing>
      </w:r>
      <w:r w:rsidR="0038621F">
        <w:rPr>
          <w:sz w:val="22"/>
          <w:szCs w:val="22"/>
        </w:rPr>
        <w:br w:type="page"/>
      </w:r>
    </w:p>
    <w:p w14:paraId="091A0AE9" w14:textId="77777777" w:rsidR="00C304B3" w:rsidRPr="0038621F" w:rsidRDefault="00C304B3" w:rsidP="00C304B3">
      <w:pPr>
        <w:jc w:val="both"/>
        <w:rPr>
          <w:sz w:val="22"/>
          <w:szCs w:val="22"/>
        </w:rPr>
      </w:pPr>
      <w:r w:rsidRPr="0038621F">
        <w:rPr>
          <w:sz w:val="22"/>
          <w:szCs w:val="22"/>
        </w:rPr>
        <w:lastRenderedPageBreak/>
        <w:t>L’indice di franosità regionale (totale) si attesta sull’ 11.35 %, e l’indice di franosità regionale per l’area collinare e montana si attesta sul 23.82 %.</w:t>
      </w:r>
    </w:p>
    <w:p w14:paraId="47214ECE" w14:textId="5D3A2502" w:rsidR="00C304B3" w:rsidRPr="0038621F" w:rsidRDefault="00C304B3" w:rsidP="00C304B3">
      <w:pPr>
        <w:jc w:val="both"/>
        <w:rPr>
          <w:sz w:val="22"/>
          <w:szCs w:val="22"/>
        </w:rPr>
      </w:pPr>
      <w:r w:rsidRPr="0038621F">
        <w:rPr>
          <w:sz w:val="22"/>
          <w:szCs w:val="22"/>
        </w:rPr>
        <w:t xml:space="preserve">Il medio Appennino emiliano presenta gli </w:t>
      </w:r>
      <w:r w:rsidRPr="0038621F">
        <w:rPr>
          <w:b/>
          <w:sz w:val="22"/>
          <w:szCs w:val="22"/>
        </w:rPr>
        <w:t>indici di franosità</w:t>
      </w:r>
      <w:r w:rsidRPr="0038621F">
        <w:rPr>
          <w:sz w:val="22"/>
          <w:szCs w:val="22"/>
        </w:rPr>
        <w:t xml:space="preserve"> più alti per la netta prevalenza di litologie argillose, che favoriscono lo sviluppo di frane e smottamenti. Sul crinale appenninico e nella Romagna gli indici sono più bassi, a esclusion</w:t>
      </w:r>
      <w:r w:rsidR="00221946" w:rsidRPr="0038621F">
        <w:rPr>
          <w:sz w:val="22"/>
          <w:szCs w:val="22"/>
        </w:rPr>
        <w:t>e del bacino del Savio e del Ma</w:t>
      </w:r>
      <w:r w:rsidRPr="0038621F">
        <w:rPr>
          <w:sz w:val="22"/>
          <w:szCs w:val="22"/>
        </w:rPr>
        <w:t>recchia. Il comune con indice di franosità maggiore è Farini (PC), che supera il 50% del territorio coperto da accumuli di frana.</w:t>
      </w:r>
    </w:p>
    <w:p w14:paraId="343EC8CB" w14:textId="77777777" w:rsidR="00C304B3" w:rsidRPr="00095AB7" w:rsidRDefault="00C304B3" w:rsidP="00765CC3">
      <w:pPr>
        <w:jc w:val="both"/>
        <w:rPr>
          <w:sz w:val="22"/>
          <w:szCs w:val="22"/>
        </w:rPr>
      </w:pPr>
    </w:p>
    <w:p w14:paraId="68DE5B11" w14:textId="77777777" w:rsidR="00765CC3" w:rsidRPr="00095AB7" w:rsidRDefault="00765CC3" w:rsidP="00765CC3">
      <w:pPr>
        <w:jc w:val="both"/>
        <w:rPr>
          <w:sz w:val="22"/>
          <w:szCs w:val="22"/>
        </w:rPr>
      </w:pPr>
    </w:p>
    <w:p w14:paraId="35588EB7" w14:textId="77777777" w:rsidR="00765CC3" w:rsidRPr="00095AB7" w:rsidRDefault="00765CC3" w:rsidP="00095CD9">
      <w:pPr>
        <w:jc w:val="center"/>
        <w:rPr>
          <w:sz w:val="22"/>
          <w:szCs w:val="22"/>
        </w:rPr>
      </w:pPr>
      <w:r w:rsidRPr="00095AB7">
        <w:rPr>
          <w:noProof/>
          <w:sz w:val="22"/>
          <w:szCs w:val="22"/>
        </w:rPr>
        <w:drawing>
          <wp:inline distT="0" distB="0" distL="0" distR="0" wp14:anchorId="0D12C742" wp14:editId="27B9B471">
            <wp:extent cx="4710331" cy="2946400"/>
            <wp:effectExtent l="0" t="0" r="0" b="635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15538" cy="2949657"/>
                    </a:xfrm>
                    <a:prstGeom prst="rect">
                      <a:avLst/>
                    </a:prstGeom>
                    <a:noFill/>
                  </pic:spPr>
                </pic:pic>
              </a:graphicData>
            </a:graphic>
          </wp:inline>
        </w:drawing>
      </w:r>
    </w:p>
    <w:p w14:paraId="3A143F7D" w14:textId="04F325C6" w:rsidR="002E33F2" w:rsidRPr="002E33F2" w:rsidRDefault="002E33F2" w:rsidP="002E33F2">
      <w:pPr>
        <w:jc w:val="both"/>
        <w:rPr>
          <w:i/>
          <w:sz w:val="18"/>
          <w:szCs w:val="18"/>
          <w:lang w:val="pt-BR"/>
        </w:rPr>
      </w:pPr>
      <w:r w:rsidRPr="002E33F2">
        <w:rPr>
          <w:sz w:val="18"/>
          <w:szCs w:val="18"/>
          <w:lang w:val="pt-BR"/>
        </w:rPr>
        <w:t xml:space="preserve">Fonte: </w:t>
      </w:r>
      <w:hyperlink r:id="rId18" w:history="1">
        <w:r w:rsidRPr="002E33F2">
          <w:rPr>
            <w:i/>
            <w:sz w:val="18"/>
            <w:szCs w:val="18"/>
            <w:lang w:val="pt-BR"/>
          </w:rPr>
          <w:t>http://ambiente.regione.emilia-romagna.it/geologia/temi/dissesto-idrogeologico/le-caratteristiche-dei-fenomeni-franosi-in-emilia-romagna</w:t>
        </w:r>
      </w:hyperlink>
    </w:p>
    <w:p w14:paraId="2694F5A6" w14:textId="7E8B1E3E" w:rsidR="0008228D" w:rsidRPr="002E33F2" w:rsidRDefault="0008228D" w:rsidP="00765CC3">
      <w:pPr>
        <w:jc w:val="both"/>
        <w:rPr>
          <w:sz w:val="22"/>
          <w:szCs w:val="22"/>
          <w:lang w:val="pt-BR"/>
        </w:rPr>
      </w:pPr>
    </w:p>
    <w:p w14:paraId="3BA09887" w14:textId="77777777" w:rsidR="0008228D" w:rsidRPr="002E33F2" w:rsidRDefault="0008228D" w:rsidP="00765CC3">
      <w:pPr>
        <w:jc w:val="both"/>
        <w:rPr>
          <w:sz w:val="22"/>
          <w:szCs w:val="22"/>
          <w:lang w:val="pt-BR"/>
        </w:rPr>
      </w:pPr>
    </w:p>
    <w:p w14:paraId="2167DFC5" w14:textId="0CE864DC" w:rsidR="00765CC3" w:rsidRPr="0038621F" w:rsidRDefault="00765CC3" w:rsidP="00765CC3">
      <w:pPr>
        <w:jc w:val="both"/>
        <w:rPr>
          <w:sz w:val="22"/>
          <w:szCs w:val="22"/>
        </w:rPr>
      </w:pPr>
      <w:r w:rsidRPr="0038621F">
        <w:rPr>
          <w:sz w:val="22"/>
          <w:szCs w:val="22"/>
        </w:rPr>
        <w:t xml:space="preserve">La categoria con più alto indice di franosità è quella dei prati stabili, </w:t>
      </w:r>
      <w:r w:rsidR="00C304B3" w:rsidRPr="0038621F">
        <w:rPr>
          <w:sz w:val="22"/>
          <w:szCs w:val="22"/>
        </w:rPr>
        <w:t>anche se con una</w:t>
      </w:r>
      <w:r w:rsidRPr="0038621F">
        <w:rPr>
          <w:sz w:val="22"/>
          <w:szCs w:val="22"/>
        </w:rPr>
        <w:t xml:space="preserve"> scarsa incidenza sul totale, mentre le colture a seminativo, le zone arbustive e le zone agricole eterogenee risultano maggiormente interessate da frane rispetto alle zone boscate.</w:t>
      </w:r>
    </w:p>
    <w:p w14:paraId="28A10288" w14:textId="77777777" w:rsidR="00765CC3" w:rsidRPr="0038621F" w:rsidRDefault="00765CC3" w:rsidP="00765CC3">
      <w:pPr>
        <w:jc w:val="both"/>
        <w:rPr>
          <w:sz w:val="22"/>
          <w:szCs w:val="22"/>
        </w:rPr>
      </w:pPr>
      <w:r w:rsidRPr="0038621F">
        <w:rPr>
          <w:sz w:val="22"/>
          <w:szCs w:val="22"/>
        </w:rPr>
        <w:t>La fragilità morfologica del territorio non è esclusiva solo di aree dove le frane sono di solito più frequenti ma interessa anche le infrastrutture viarie, che, a seguito di eventi meteorologici molto intensi, subiscono frequentemente danni di varia gravità per smottamenti di varia estensione.</w:t>
      </w:r>
    </w:p>
    <w:p w14:paraId="43EADE9E" w14:textId="77777777" w:rsidR="00765CC3" w:rsidRPr="0038621F" w:rsidRDefault="00765CC3" w:rsidP="00765CC3">
      <w:pPr>
        <w:jc w:val="both"/>
        <w:rPr>
          <w:sz w:val="22"/>
          <w:szCs w:val="22"/>
        </w:rPr>
      </w:pPr>
    </w:p>
    <w:p w14:paraId="07DBF7C8" w14:textId="1CBD5CCB" w:rsidR="00765CC3" w:rsidRPr="0038621F" w:rsidRDefault="00765CC3" w:rsidP="00765CC3">
      <w:pPr>
        <w:jc w:val="both"/>
        <w:rPr>
          <w:sz w:val="22"/>
          <w:szCs w:val="22"/>
        </w:rPr>
      </w:pPr>
      <w:r w:rsidRPr="0038621F">
        <w:rPr>
          <w:sz w:val="22"/>
          <w:szCs w:val="22"/>
        </w:rPr>
        <w:t xml:space="preserve">Relativamente alla lunghezza complessiva dei </w:t>
      </w:r>
      <w:r w:rsidRPr="0038621F">
        <w:rPr>
          <w:b/>
          <w:sz w:val="22"/>
          <w:szCs w:val="22"/>
        </w:rPr>
        <w:t>tratti di strada interessati da dissesti sul territorio regionale</w:t>
      </w:r>
      <w:r w:rsidRPr="0038621F">
        <w:rPr>
          <w:sz w:val="22"/>
          <w:szCs w:val="22"/>
        </w:rPr>
        <w:t>, si registrano circa 3.161 km di strade realizzati su frane, di cui 615 km, pari al 19,4%, su frane cartografate come attive. La provincia con la massima lunghezza di strade interessate è quella di Parma con oltre 840 km, seguita da Piacenza con 689 km (nonostante la decisamente minore estensione dell’Appennino piacentino) e Bologna con 587 km.</w:t>
      </w:r>
      <w:r w:rsidR="0038621F">
        <w:rPr>
          <w:sz w:val="22"/>
          <w:szCs w:val="22"/>
        </w:rPr>
        <w:br w:type="page"/>
      </w:r>
    </w:p>
    <w:p w14:paraId="2A6689BC" w14:textId="77777777" w:rsidR="00095AB7" w:rsidRPr="0038621F" w:rsidRDefault="00095AB7" w:rsidP="00095AB7">
      <w:pPr>
        <w:jc w:val="both"/>
        <w:rPr>
          <w:rFonts w:asciiTheme="majorHAnsi" w:hAnsiTheme="majorHAnsi"/>
          <w:i/>
          <w:sz w:val="22"/>
          <w:szCs w:val="22"/>
        </w:rPr>
      </w:pPr>
    </w:p>
    <w:p w14:paraId="5349D93C" w14:textId="77777777" w:rsidR="000A56D3" w:rsidRDefault="00765CC3" w:rsidP="00E812BB">
      <w:pPr>
        <w:jc w:val="center"/>
        <w:rPr>
          <w:rFonts w:asciiTheme="majorHAnsi" w:hAnsiTheme="majorHAnsi"/>
          <w:i/>
          <w:sz w:val="20"/>
          <w:szCs w:val="20"/>
        </w:rPr>
      </w:pPr>
      <w:r>
        <w:rPr>
          <w:rFonts w:asciiTheme="majorHAnsi" w:hAnsiTheme="majorHAnsi"/>
          <w:noProof/>
        </w:rPr>
        <w:drawing>
          <wp:inline distT="0" distB="0" distL="0" distR="0" wp14:anchorId="433795A7" wp14:editId="1A5E1694">
            <wp:extent cx="3260209" cy="4892346"/>
            <wp:effectExtent l="3175" t="0" r="635" b="635"/>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3265805" cy="4900744"/>
                    </a:xfrm>
                    <a:prstGeom prst="rect">
                      <a:avLst/>
                    </a:prstGeom>
                    <a:noFill/>
                    <a:ln>
                      <a:noFill/>
                    </a:ln>
                  </pic:spPr>
                </pic:pic>
              </a:graphicData>
            </a:graphic>
          </wp:inline>
        </w:drawing>
      </w:r>
    </w:p>
    <w:p w14:paraId="11763C97" w14:textId="77777777" w:rsidR="00095CD9" w:rsidRDefault="00095CD9" w:rsidP="000A56D3">
      <w:pPr>
        <w:jc w:val="both"/>
        <w:rPr>
          <w:rFonts w:asciiTheme="majorHAnsi" w:hAnsiTheme="majorHAnsi"/>
          <w:i/>
          <w:sz w:val="20"/>
          <w:szCs w:val="20"/>
        </w:rPr>
      </w:pPr>
    </w:p>
    <w:p w14:paraId="7FFF2E30" w14:textId="77777777" w:rsidR="00095CD9" w:rsidRDefault="00095CD9" w:rsidP="000A56D3">
      <w:pPr>
        <w:jc w:val="both"/>
        <w:rPr>
          <w:rFonts w:asciiTheme="majorHAnsi" w:hAnsiTheme="majorHAnsi"/>
          <w:i/>
          <w:sz w:val="20"/>
          <w:szCs w:val="20"/>
        </w:rPr>
      </w:pPr>
    </w:p>
    <w:p w14:paraId="4A46C5DC" w14:textId="55F85BB4" w:rsidR="000A56D3" w:rsidRPr="00E812BB" w:rsidRDefault="000A56D3" w:rsidP="000A56D3">
      <w:pPr>
        <w:jc w:val="both"/>
        <w:rPr>
          <w:rFonts w:asciiTheme="majorHAnsi" w:hAnsiTheme="majorHAnsi"/>
          <w:i/>
          <w:sz w:val="16"/>
          <w:szCs w:val="16"/>
        </w:rPr>
      </w:pPr>
      <w:r w:rsidRPr="00E812BB">
        <w:rPr>
          <w:rFonts w:asciiTheme="majorHAnsi" w:hAnsiTheme="majorHAnsi"/>
          <w:i/>
          <w:sz w:val="16"/>
          <w:szCs w:val="16"/>
        </w:rPr>
        <w:t>Fonte: Regione Emilia-Romagna, Indice di franosità comunale relativo alle frane attive e quiescenti (indice calcolato, solo su aree collinari e montane) (2011). Rapporto Arpa-Annuario Ambientale</w:t>
      </w:r>
    </w:p>
    <w:p w14:paraId="7A1744B0" w14:textId="77777777" w:rsidR="00095CD9" w:rsidRDefault="00095CD9" w:rsidP="00765CC3">
      <w:pPr>
        <w:jc w:val="both"/>
        <w:rPr>
          <w:rFonts w:asciiTheme="majorHAnsi" w:hAnsiTheme="majorHAnsi"/>
        </w:rPr>
      </w:pPr>
    </w:p>
    <w:p w14:paraId="69B3206D" w14:textId="77777777" w:rsidR="00095CD9" w:rsidRDefault="00095CD9" w:rsidP="00765CC3">
      <w:pPr>
        <w:jc w:val="both"/>
        <w:rPr>
          <w:rFonts w:asciiTheme="majorHAnsi" w:hAnsiTheme="majorHAnsi"/>
        </w:rPr>
      </w:pPr>
    </w:p>
    <w:p w14:paraId="17EFE59E" w14:textId="77777777" w:rsidR="00095CD9" w:rsidRDefault="00095CD9" w:rsidP="00765CC3">
      <w:pPr>
        <w:jc w:val="both"/>
        <w:rPr>
          <w:rFonts w:asciiTheme="majorHAnsi" w:hAnsiTheme="majorHAnsi"/>
        </w:rPr>
      </w:pPr>
    </w:p>
    <w:p w14:paraId="57DC4FCD" w14:textId="2B819376" w:rsidR="00765CC3" w:rsidRDefault="000A56D3" w:rsidP="000200B6">
      <w:pPr>
        <w:rPr>
          <w:b/>
          <w:color w:val="244061" w:themeColor="accent1" w:themeShade="80"/>
        </w:rPr>
      </w:pPr>
      <w:r w:rsidRPr="000200B6">
        <w:rPr>
          <w:b/>
          <w:color w:val="244061" w:themeColor="accent1" w:themeShade="80"/>
        </w:rPr>
        <w:t xml:space="preserve">2.1.2 </w:t>
      </w:r>
      <w:r w:rsidR="00765CC3" w:rsidRPr="000200B6">
        <w:rPr>
          <w:b/>
          <w:color w:val="244061" w:themeColor="accent1" w:themeShade="80"/>
        </w:rPr>
        <w:t>I parchi</w:t>
      </w:r>
    </w:p>
    <w:p w14:paraId="40BF330C" w14:textId="77777777" w:rsidR="0038621F" w:rsidRPr="000200B6" w:rsidRDefault="0038621F" w:rsidP="000200B6">
      <w:pPr>
        <w:rPr>
          <w:b/>
          <w:color w:val="244061" w:themeColor="accent1" w:themeShade="80"/>
        </w:rPr>
      </w:pPr>
    </w:p>
    <w:p w14:paraId="39EE45B0" w14:textId="1EA0261C" w:rsidR="00765CC3" w:rsidRPr="0038621F" w:rsidRDefault="00765CC3" w:rsidP="00765CC3">
      <w:pPr>
        <w:jc w:val="both"/>
        <w:rPr>
          <w:sz w:val="22"/>
          <w:szCs w:val="22"/>
        </w:rPr>
      </w:pPr>
      <w:r w:rsidRPr="0038621F">
        <w:rPr>
          <w:sz w:val="22"/>
          <w:szCs w:val="22"/>
        </w:rPr>
        <w:t xml:space="preserve">Il territorio montano della regione è </w:t>
      </w:r>
      <w:r w:rsidR="004F76FB" w:rsidRPr="0038621F">
        <w:rPr>
          <w:sz w:val="22"/>
          <w:szCs w:val="22"/>
        </w:rPr>
        <w:t>interessato</w:t>
      </w:r>
      <w:r w:rsidRPr="0038621F">
        <w:rPr>
          <w:sz w:val="22"/>
          <w:szCs w:val="22"/>
        </w:rPr>
        <w:t xml:space="preserve"> da due parchi nazionali, </w:t>
      </w:r>
      <w:r w:rsidRPr="0038621F">
        <w:rPr>
          <w:b/>
          <w:sz w:val="22"/>
          <w:szCs w:val="22"/>
        </w:rPr>
        <w:t xml:space="preserve">il Parco nazionale Appennino Tosco-Emiliano, </w:t>
      </w:r>
      <w:r w:rsidRPr="0038621F">
        <w:rPr>
          <w:sz w:val="22"/>
          <w:szCs w:val="22"/>
        </w:rPr>
        <w:t>istituito nel 2001</w:t>
      </w:r>
      <w:r w:rsidRPr="0038621F">
        <w:rPr>
          <w:b/>
          <w:sz w:val="22"/>
          <w:szCs w:val="22"/>
        </w:rPr>
        <w:t xml:space="preserve">, </w:t>
      </w:r>
      <w:r w:rsidRPr="0038621F">
        <w:rPr>
          <w:sz w:val="22"/>
          <w:szCs w:val="22"/>
        </w:rPr>
        <w:t>con 23.613 ha (16.336 ha in Emilia-Romagna, 7.277 ha in Toscana</w:t>
      </w:r>
      <w:r w:rsidR="00012D66" w:rsidRPr="0038621F">
        <w:rPr>
          <w:sz w:val="22"/>
          <w:szCs w:val="22"/>
        </w:rPr>
        <w:t>), copre le province di Parma (c</w:t>
      </w:r>
      <w:r w:rsidRPr="0038621F">
        <w:rPr>
          <w:sz w:val="22"/>
          <w:szCs w:val="22"/>
        </w:rPr>
        <w:t xml:space="preserve">omuni di Corniglio, Monchio delle Corti), Reggio Emilia (comuni di Busana, Collagna, Ligonchio, Ramiseto, Villa Minozzo, Castelnovo ne' Monti) in Emilia-Romagna, e le province di Lucca (Giuncugnano, San Romano di Garfagnana, Villa Collemandina) e, Massa Carrara (comuni di Bagnone, Comano, Filattiera, Fivizzano, Licciana Nardi) in Toscana; e il </w:t>
      </w:r>
      <w:r w:rsidRPr="0038621F">
        <w:rPr>
          <w:b/>
          <w:sz w:val="22"/>
          <w:szCs w:val="22"/>
        </w:rPr>
        <w:t xml:space="preserve">Parco nazionale Foreste Casentinesi, Monte Falterona, Campigna, </w:t>
      </w:r>
      <w:r w:rsidRPr="0038621F">
        <w:rPr>
          <w:sz w:val="22"/>
          <w:szCs w:val="22"/>
        </w:rPr>
        <w:t>istituito nel 1993, con 36.426 ha (18.696 in Emilia-Romagna, 17.730 in Toscana). In Emilia-Romagna copre le province di Forlì-Cesena (con i comuni di Bagno di Romagna, Portico-San Benedetto, Premilcuore, Santa Sofia, Tredozio), e in Toscana con le province di Arezzo Bibbiena, Chiusi della Verna, Poppi, Pratovecchio, Stia) e Firenze (con i  comuni di Londa e San Godenzo).</w:t>
      </w:r>
    </w:p>
    <w:p w14:paraId="04F43F17" w14:textId="77777777" w:rsidR="00765CC3" w:rsidRPr="0038621F" w:rsidRDefault="00765CC3" w:rsidP="00765CC3">
      <w:pPr>
        <w:jc w:val="both"/>
        <w:rPr>
          <w:sz w:val="22"/>
          <w:szCs w:val="22"/>
        </w:rPr>
      </w:pPr>
    </w:p>
    <w:p w14:paraId="29251A24" w14:textId="66F14CAC" w:rsidR="00765CC3" w:rsidRPr="0038621F" w:rsidRDefault="00012D66" w:rsidP="00765CC3">
      <w:pPr>
        <w:jc w:val="both"/>
        <w:rPr>
          <w:sz w:val="22"/>
          <w:szCs w:val="22"/>
        </w:rPr>
      </w:pPr>
      <w:r w:rsidRPr="0038621F">
        <w:rPr>
          <w:sz w:val="22"/>
          <w:szCs w:val="22"/>
        </w:rPr>
        <w:t>L</w:t>
      </w:r>
      <w:r w:rsidR="00765CC3" w:rsidRPr="0038621F">
        <w:rPr>
          <w:sz w:val="22"/>
          <w:szCs w:val="22"/>
        </w:rPr>
        <w:t xml:space="preserve">'unico parco interregionale è quello del </w:t>
      </w:r>
      <w:r w:rsidR="00765CC3" w:rsidRPr="0038621F">
        <w:rPr>
          <w:b/>
          <w:sz w:val="22"/>
          <w:szCs w:val="22"/>
        </w:rPr>
        <w:t>Sasso Simone e Simoncello</w:t>
      </w:r>
      <w:r w:rsidR="00765CC3" w:rsidRPr="0038621F">
        <w:rPr>
          <w:sz w:val="22"/>
          <w:szCs w:val="22"/>
        </w:rPr>
        <w:t xml:space="preserve"> istituito come parco interregionale dalla Regione Emilia </w:t>
      </w:r>
      <w:r w:rsidR="007033C5" w:rsidRPr="0038621F">
        <w:rPr>
          <w:sz w:val="22"/>
          <w:szCs w:val="22"/>
        </w:rPr>
        <w:t xml:space="preserve">- </w:t>
      </w:r>
      <w:r w:rsidR="00765CC3" w:rsidRPr="0038621F">
        <w:rPr>
          <w:sz w:val="22"/>
          <w:szCs w:val="22"/>
        </w:rPr>
        <w:t xml:space="preserve">Romagna con L.R. 26 luglio 2013 n.13. che ratifica l'intesa con la Regione Marche. (Istituito nel 1994 come Parco regionale dalla Regione Marche). </w:t>
      </w:r>
      <w:r w:rsidRPr="0038621F">
        <w:rPr>
          <w:sz w:val="22"/>
          <w:szCs w:val="22"/>
        </w:rPr>
        <w:t xml:space="preserve">Il Parco ha una superficie di 12.256 ha, distribuiti </w:t>
      </w:r>
      <w:r w:rsidR="0067538C" w:rsidRPr="0038621F">
        <w:rPr>
          <w:sz w:val="22"/>
          <w:szCs w:val="22"/>
        </w:rPr>
        <w:t xml:space="preserve">in </w:t>
      </w:r>
      <w:r w:rsidR="00765CC3" w:rsidRPr="0038621F">
        <w:rPr>
          <w:sz w:val="22"/>
          <w:szCs w:val="22"/>
        </w:rPr>
        <w:t>5063</w:t>
      </w:r>
      <w:r w:rsidR="0067538C" w:rsidRPr="0038621F">
        <w:rPr>
          <w:sz w:val="22"/>
          <w:szCs w:val="22"/>
        </w:rPr>
        <w:t xml:space="preserve"> ettari in Emilia-Romagna e </w:t>
      </w:r>
      <w:r w:rsidR="00765CC3" w:rsidRPr="0038621F">
        <w:rPr>
          <w:sz w:val="22"/>
          <w:szCs w:val="22"/>
        </w:rPr>
        <w:t xml:space="preserve">7193 </w:t>
      </w:r>
      <w:r w:rsidR="0067538C" w:rsidRPr="0038621F">
        <w:rPr>
          <w:sz w:val="22"/>
          <w:szCs w:val="22"/>
        </w:rPr>
        <w:t>ettari nelle Marche</w:t>
      </w:r>
      <w:r w:rsidR="00765CC3" w:rsidRPr="0038621F">
        <w:rPr>
          <w:sz w:val="22"/>
          <w:szCs w:val="22"/>
        </w:rPr>
        <w:t xml:space="preserve">.  </w:t>
      </w:r>
      <w:r w:rsidR="0067538C" w:rsidRPr="0038621F">
        <w:rPr>
          <w:sz w:val="22"/>
          <w:szCs w:val="22"/>
        </w:rPr>
        <w:t>E interessa le p</w:t>
      </w:r>
      <w:r w:rsidR="00765CC3" w:rsidRPr="0038621F">
        <w:rPr>
          <w:sz w:val="22"/>
          <w:szCs w:val="22"/>
        </w:rPr>
        <w:t xml:space="preserve">rovince di Rimini (Emilia </w:t>
      </w:r>
      <w:r w:rsidR="007033C5" w:rsidRPr="0038621F">
        <w:rPr>
          <w:sz w:val="22"/>
          <w:szCs w:val="22"/>
        </w:rPr>
        <w:t xml:space="preserve">- </w:t>
      </w:r>
      <w:r w:rsidR="00765CC3" w:rsidRPr="0038621F">
        <w:rPr>
          <w:sz w:val="22"/>
          <w:szCs w:val="22"/>
        </w:rPr>
        <w:t>R</w:t>
      </w:r>
      <w:r w:rsidR="0067538C" w:rsidRPr="0038621F">
        <w:rPr>
          <w:sz w:val="22"/>
          <w:szCs w:val="22"/>
        </w:rPr>
        <w:t>omagna), Pesaro-Urbino (Marche) e i c</w:t>
      </w:r>
      <w:r w:rsidR="00765CC3" w:rsidRPr="0038621F">
        <w:rPr>
          <w:sz w:val="22"/>
          <w:szCs w:val="22"/>
        </w:rPr>
        <w:t>omu</w:t>
      </w:r>
      <w:r w:rsidR="00964506" w:rsidRPr="0038621F">
        <w:rPr>
          <w:sz w:val="22"/>
          <w:szCs w:val="22"/>
        </w:rPr>
        <w:t>ni di Pennabilli (RN), Carpegna</w:t>
      </w:r>
      <w:r w:rsidR="00765CC3" w:rsidRPr="0038621F">
        <w:rPr>
          <w:sz w:val="22"/>
          <w:szCs w:val="22"/>
        </w:rPr>
        <w:t>, Frontino, Montecopiolo, Piandimeleto, Pietrarubbia (PU).</w:t>
      </w:r>
    </w:p>
    <w:p w14:paraId="50382E99" w14:textId="77777777" w:rsidR="00765CC3" w:rsidRPr="0038621F" w:rsidRDefault="00765CC3" w:rsidP="00765CC3">
      <w:pPr>
        <w:jc w:val="both"/>
        <w:rPr>
          <w:sz w:val="22"/>
          <w:szCs w:val="22"/>
        </w:rPr>
      </w:pPr>
    </w:p>
    <w:p w14:paraId="61D9E3E9" w14:textId="14495686" w:rsidR="0067538C" w:rsidRPr="0038621F" w:rsidRDefault="00765CC3" w:rsidP="0067538C">
      <w:pPr>
        <w:jc w:val="both"/>
        <w:rPr>
          <w:sz w:val="22"/>
          <w:szCs w:val="22"/>
        </w:rPr>
      </w:pPr>
      <w:r w:rsidRPr="0038621F">
        <w:rPr>
          <w:sz w:val="22"/>
          <w:szCs w:val="22"/>
        </w:rPr>
        <w:t xml:space="preserve">I </w:t>
      </w:r>
      <w:r w:rsidRPr="0038621F">
        <w:rPr>
          <w:b/>
          <w:sz w:val="22"/>
          <w:szCs w:val="22"/>
        </w:rPr>
        <w:t>parchi regionali</w:t>
      </w:r>
      <w:r w:rsidRPr="0038621F">
        <w:rPr>
          <w:sz w:val="22"/>
          <w:szCs w:val="22"/>
        </w:rPr>
        <w:t xml:space="preserve"> </w:t>
      </w:r>
      <w:r w:rsidR="0067538C" w:rsidRPr="0038621F">
        <w:rPr>
          <w:sz w:val="22"/>
          <w:szCs w:val="22"/>
        </w:rPr>
        <w:t xml:space="preserve">in Emilia-Romagna sono </w:t>
      </w:r>
      <w:r w:rsidR="0067538C" w:rsidRPr="0038621F">
        <w:rPr>
          <w:b/>
          <w:sz w:val="22"/>
          <w:szCs w:val="22"/>
        </w:rPr>
        <w:t>14</w:t>
      </w:r>
      <w:r w:rsidR="004F76FB" w:rsidRPr="0038621F">
        <w:rPr>
          <w:b/>
          <w:sz w:val="22"/>
          <w:szCs w:val="22"/>
        </w:rPr>
        <w:t>,</w:t>
      </w:r>
      <w:r w:rsidR="0067538C" w:rsidRPr="0038621F">
        <w:rPr>
          <w:b/>
          <w:sz w:val="22"/>
          <w:szCs w:val="22"/>
        </w:rPr>
        <w:t xml:space="preserve"> </w:t>
      </w:r>
      <w:r w:rsidR="006A7F5C" w:rsidRPr="0038621F">
        <w:rPr>
          <w:sz w:val="22"/>
          <w:szCs w:val="22"/>
        </w:rPr>
        <w:t>in buona parte</w:t>
      </w:r>
      <w:r w:rsidR="0067538C" w:rsidRPr="0038621F">
        <w:rPr>
          <w:sz w:val="22"/>
          <w:szCs w:val="22"/>
        </w:rPr>
        <w:t xml:space="preserve"> ricadenti nel territorio montano</w:t>
      </w:r>
      <w:r w:rsidR="004F76FB" w:rsidRPr="0038621F">
        <w:rPr>
          <w:sz w:val="22"/>
          <w:szCs w:val="22"/>
        </w:rPr>
        <w:t>,</w:t>
      </w:r>
      <w:r w:rsidR="0067538C" w:rsidRPr="0038621F">
        <w:rPr>
          <w:sz w:val="22"/>
          <w:szCs w:val="22"/>
        </w:rPr>
        <w:t xml:space="preserve"> con una superficie di 69.708 ettari. </w:t>
      </w:r>
    </w:p>
    <w:p w14:paraId="112DED96" w14:textId="2317B993" w:rsidR="00765CC3" w:rsidRPr="0038621F" w:rsidRDefault="0067538C" w:rsidP="00765CC3">
      <w:pPr>
        <w:jc w:val="both"/>
        <w:rPr>
          <w:sz w:val="22"/>
          <w:szCs w:val="22"/>
        </w:rPr>
      </w:pPr>
      <w:r w:rsidRPr="0038621F">
        <w:rPr>
          <w:sz w:val="22"/>
          <w:szCs w:val="22"/>
        </w:rPr>
        <w:t xml:space="preserve">Essi </w:t>
      </w:r>
      <w:r w:rsidR="00765CC3" w:rsidRPr="0038621F">
        <w:rPr>
          <w:sz w:val="22"/>
          <w:szCs w:val="22"/>
        </w:rPr>
        <w:t>sono istituiti con legge regionale e sono gestiti dagli Enti di gestione per i Parchi e la Biodiversità previsti dalla Legge regionale 23 dicembre 2011 n. 24.</w:t>
      </w:r>
      <w:r w:rsidR="0038621F">
        <w:rPr>
          <w:sz w:val="22"/>
          <w:szCs w:val="22"/>
        </w:rPr>
        <w:br w:type="page"/>
      </w:r>
    </w:p>
    <w:p w14:paraId="006861DE" w14:textId="15B892F2" w:rsidR="00505033" w:rsidRDefault="00765CC3" w:rsidP="0038621F">
      <w:pPr>
        <w:jc w:val="center"/>
        <w:rPr>
          <w:rFonts w:asciiTheme="majorHAnsi" w:hAnsiTheme="majorHAnsi"/>
        </w:rPr>
      </w:pPr>
      <w:r w:rsidRPr="00505033">
        <w:rPr>
          <w:rFonts w:asciiTheme="majorHAnsi" w:hAnsiTheme="majorHAnsi"/>
          <w:noProof/>
          <w:sz w:val="20"/>
          <w:szCs w:val="20"/>
        </w:rPr>
        <w:lastRenderedPageBreak/>
        <w:drawing>
          <wp:inline distT="0" distB="0" distL="0" distR="0" wp14:anchorId="7CE5B9D3" wp14:editId="16213A38">
            <wp:extent cx="5362575" cy="2899427"/>
            <wp:effectExtent l="0" t="0" r="0" b="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pa-parchi-regionali.jpg"/>
                    <pic:cNvPicPr/>
                  </pic:nvPicPr>
                  <pic:blipFill>
                    <a:blip r:embed="rId20">
                      <a:extLst>
                        <a:ext uri="{28A0092B-C50C-407E-A947-70E740481C1C}">
                          <a14:useLocalDpi xmlns:a14="http://schemas.microsoft.com/office/drawing/2010/main" val="0"/>
                        </a:ext>
                      </a:extLst>
                    </a:blip>
                    <a:stretch>
                      <a:fillRect/>
                    </a:stretch>
                  </pic:blipFill>
                  <pic:spPr>
                    <a:xfrm>
                      <a:off x="0" y="0"/>
                      <a:ext cx="5369541" cy="2903194"/>
                    </a:xfrm>
                    <a:prstGeom prst="rect">
                      <a:avLst/>
                    </a:prstGeom>
                  </pic:spPr>
                </pic:pic>
              </a:graphicData>
            </a:graphic>
          </wp:inline>
        </w:drawing>
      </w:r>
    </w:p>
    <w:p w14:paraId="313FAE3E" w14:textId="77777777" w:rsidR="0038621F" w:rsidRPr="00505033" w:rsidRDefault="0038621F" w:rsidP="0038621F">
      <w:pPr>
        <w:jc w:val="center"/>
        <w:rPr>
          <w:rFonts w:asciiTheme="majorHAnsi" w:hAnsiTheme="majorHAnsi"/>
        </w:rPr>
      </w:pPr>
    </w:p>
    <w:tbl>
      <w:tblPr>
        <w:tblStyle w:val="Grigliamedia1-Colore3"/>
        <w:tblW w:w="0" w:type="auto"/>
        <w:tblInd w:w="250" w:type="dxa"/>
        <w:tblLook w:val="04A0" w:firstRow="1" w:lastRow="0" w:firstColumn="1" w:lastColumn="0" w:noHBand="0" w:noVBand="1"/>
      </w:tblPr>
      <w:tblGrid>
        <w:gridCol w:w="8898"/>
      </w:tblGrid>
      <w:tr w:rsidR="00765CC3" w:rsidRPr="0038621F" w14:paraId="4503699E" w14:textId="77777777" w:rsidTr="0038621F">
        <w:trPr>
          <w:cnfStyle w:val="100000000000" w:firstRow="1" w:lastRow="0" w:firstColumn="0" w:lastColumn="0" w:oddVBand="0" w:evenVBand="0" w:oddHBand="0" w:evenHBand="0" w:firstRowFirstColumn="0" w:firstRowLastColumn="0" w:lastRowFirstColumn="0" w:lastRowLastColumn="0"/>
          <w:trHeight w:val="612"/>
        </w:trPr>
        <w:tc>
          <w:tcPr>
            <w:cnfStyle w:val="001000000000" w:firstRow="0" w:lastRow="0" w:firstColumn="1" w:lastColumn="0" w:oddVBand="0" w:evenVBand="0" w:oddHBand="0" w:evenHBand="0" w:firstRowFirstColumn="0" w:firstRowLastColumn="0" w:lastRowFirstColumn="0" w:lastRowLastColumn="0"/>
            <w:tcW w:w="8898" w:type="dxa"/>
          </w:tcPr>
          <w:p w14:paraId="0BAE9E81" w14:textId="77777777" w:rsidR="00765CC3" w:rsidRPr="0038621F" w:rsidRDefault="00765CC3" w:rsidP="00E812BB">
            <w:pPr>
              <w:spacing w:before="60" w:after="60"/>
              <w:jc w:val="both"/>
              <w:rPr>
                <w:sz w:val="18"/>
                <w:szCs w:val="18"/>
              </w:rPr>
            </w:pPr>
            <w:r w:rsidRPr="0038621F">
              <w:rPr>
                <w:b w:val="0"/>
                <w:sz w:val="18"/>
                <w:szCs w:val="18"/>
              </w:rPr>
              <w:t>Abbazia di Monteveglio</w:t>
            </w:r>
            <w:r w:rsidRPr="0038621F">
              <w:rPr>
                <w:sz w:val="18"/>
                <w:szCs w:val="18"/>
              </w:rPr>
              <w:t xml:space="preserve"> Istituito nel 1995. 882 ha di parco. Provincia di Bologna. Comune di Valsamoggia  </w:t>
            </w:r>
          </w:p>
        </w:tc>
      </w:tr>
      <w:tr w:rsidR="00765CC3" w:rsidRPr="0038621F" w14:paraId="70915B11" w14:textId="77777777" w:rsidTr="0038621F">
        <w:trPr>
          <w:cnfStyle w:val="000000100000" w:firstRow="0" w:lastRow="0" w:firstColumn="0" w:lastColumn="0" w:oddVBand="0" w:evenVBand="0" w:oddHBand="1" w:evenHBand="0" w:firstRowFirstColumn="0" w:firstRowLastColumn="0" w:lastRowFirstColumn="0" w:lastRowLastColumn="0"/>
          <w:trHeight w:val="612"/>
        </w:trPr>
        <w:tc>
          <w:tcPr>
            <w:cnfStyle w:val="001000000000" w:firstRow="0" w:lastRow="0" w:firstColumn="1" w:lastColumn="0" w:oddVBand="0" w:evenVBand="0" w:oddHBand="0" w:evenHBand="0" w:firstRowFirstColumn="0" w:firstRowLastColumn="0" w:lastRowFirstColumn="0" w:lastRowLastColumn="0"/>
            <w:tcW w:w="8898" w:type="dxa"/>
          </w:tcPr>
          <w:p w14:paraId="2EF7B96D" w14:textId="77777777" w:rsidR="00765CC3" w:rsidRPr="0038621F" w:rsidRDefault="00765CC3" w:rsidP="00E812BB">
            <w:pPr>
              <w:spacing w:before="60" w:after="60"/>
              <w:jc w:val="both"/>
              <w:rPr>
                <w:sz w:val="18"/>
                <w:szCs w:val="18"/>
              </w:rPr>
            </w:pPr>
            <w:r w:rsidRPr="0038621F">
              <w:rPr>
                <w:b w:val="0"/>
                <w:sz w:val="18"/>
                <w:szCs w:val="18"/>
              </w:rPr>
              <w:t>Alto Appennino Modenese</w:t>
            </w:r>
            <w:r w:rsidRPr="0038621F">
              <w:rPr>
                <w:sz w:val="18"/>
                <w:szCs w:val="18"/>
              </w:rPr>
              <w:t>. Istituito nel 1988. 8.834 ha di parco e 6.518 di area contigua. Provincia di Modena.  Comuni di Fanano, Fiumalbo, Frassinoro, Montecreto, Pievepelago, Riolunato, Sestola</w:t>
            </w:r>
          </w:p>
        </w:tc>
      </w:tr>
      <w:tr w:rsidR="00765CC3" w:rsidRPr="0038621F" w14:paraId="5651648D" w14:textId="77777777" w:rsidTr="0038621F">
        <w:trPr>
          <w:trHeight w:val="612"/>
        </w:trPr>
        <w:tc>
          <w:tcPr>
            <w:cnfStyle w:val="001000000000" w:firstRow="0" w:lastRow="0" w:firstColumn="1" w:lastColumn="0" w:oddVBand="0" w:evenVBand="0" w:oddHBand="0" w:evenHBand="0" w:firstRowFirstColumn="0" w:firstRowLastColumn="0" w:lastRowFirstColumn="0" w:lastRowLastColumn="0"/>
            <w:tcW w:w="8898" w:type="dxa"/>
          </w:tcPr>
          <w:p w14:paraId="135F9E87" w14:textId="77777777" w:rsidR="00765CC3" w:rsidRPr="0038621F" w:rsidRDefault="00765CC3" w:rsidP="00E812BB">
            <w:pPr>
              <w:spacing w:before="60" w:after="60"/>
              <w:jc w:val="both"/>
              <w:rPr>
                <w:sz w:val="18"/>
                <w:szCs w:val="18"/>
              </w:rPr>
            </w:pPr>
            <w:r w:rsidRPr="0038621F">
              <w:rPr>
                <w:b w:val="0"/>
                <w:sz w:val="18"/>
                <w:szCs w:val="18"/>
              </w:rPr>
              <w:t>Boschi di Carrega.</w:t>
            </w:r>
            <w:r w:rsidRPr="0038621F">
              <w:rPr>
                <w:sz w:val="18"/>
                <w:szCs w:val="18"/>
              </w:rPr>
              <w:t xml:space="preserve"> Istituito nel 1982. 1262 ha di parco e 1365 di area contigua. Provincia di Parma.  Comuni di Collecchio, Felino, Fornovo, Sala Baganza</w:t>
            </w:r>
          </w:p>
        </w:tc>
      </w:tr>
      <w:tr w:rsidR="00765CC3" w:rsidRPr="0038621F" w14:paraId="7E2D9EE6" w14:textId="77777777" w:rsidTr="0038621F">
        <w:trPr>
          <w:cnfStyle w:val="000000100000" w:firstRow="0" w:lastRow="0" w:firstColumn="0" w:lastColumn="0" w:oddVBand="0" w:evenVBand="0" w:oddHBand="1" w:evenHBand="0" w:firstRowFirstColumn="0" w:firstRowLastColumn="0" w:lastRowFirstColumn="0" w:lastRowLastColumn="0"/>
          <w:trHeight w:val="612"/>
        </w:trPr>
        <w:tc>
          <w:tcPr>
            <w:cnfStyle w:val="001000000000" w:firstRow="0" w:lastRow="0" w:firstColumn="1" w:lastColumn="0" w:oddVBand="0" w:evenVBand="0" w:oddHBand="0" w:evenHBand="0" w:firstRowFirstColumn="0" w:firstRowLastColumn="0" w:lastRowFirstColumn="0" w:lastRowLastColumn="0"/>
            <w:tcW w:w="8898" w:type="dxa"/>
          </w:tcPr>
          <w:p w14:paraId="0B8B6851" w14:textId="77777777" w:rsidR="00765CC3" w:rsidRPr="0038621F" w:rsidRDefault="00765CC3" w:rsidP="00E812BB">
            <w:pPr>
              <w:spacing w:before="60" w:after="60"/>
              <w:jc w:val="both"/>
              <w:rPr>
                <w:sz w:val="18"/>
                <w:szCs w:val="18"/>
              </w:rPr>
            </w:pPr>
            <w:r w:rsidRPr="0038621F">
              <w:rPr>
                <w:b w:val="0"/>
                <w:sz w:val="18"/>
                <w:szCs w:val="18"/>
              </w:rPr>
              <w:t>Corno alle Scale.</w:t>
            </w:r>
            <w:r w:rsidRPr="0038621F">
              <w:rPr>
                <w:sz w:val="18"/>
                <w:szCs w:val="18"/>
              </w:rPr>
              <w:t xml:space="preserve"> Istituito nel 1988. 2.560 ha di parco e 2.121 di area contigua.  Provincia di Bologna. Comune di Lizzano in Belvedere. Gessi Bolognesi e Calanchi dell'Abbadessa.</w:t>
            </w:r>
          </w:p>
        </w:tc>
      </w:tr>
      <w:tr w:rsidR="00765CC3" w:rsidRPr="0038621F" w14:paraId="274FDB3F" w14:textId="77777777" w:rsidTr="0038621F">
        <w:trPr>
          <w:trHeight w:val="612"/>
        </w:trPr>
        <w:tc>
          <w:tcPr>
            <w:cnfStyle w:val="001000000000" w:firstRow="0" w:lastRow="0" w:firstColumn="1" w:lastColumn="0" w:oddVBand="0" w:evenVBand="0" w:oddHBand="0" w:evenHBand="0" w:firstRowFirstColumn="0" w:firstRowLastColumn="0" w:lastRowFirstColumn="0" w:lastRowLastColumn="0"/>
            <w:tcW w:w="8898" w:type="dxa"/>
          </w:tcPr>
          <w:p w14:paraId="3735D597" w14:textId="77777777" w:rsidR="00765CC3" w:rsidRPr="0038621F" w:rsidRDefault="00765CC3" w:rsidP="00E812BB">
            <w:pPr>
              <w:spacing w:before="60" w:after="60"/>
              <w:jc w:val="both"/>
              <w:rPr>
                <w:sz w:val="18"/>
                <w:szCs w:val="18"/>
              </w:rPr>
            </w:pPr>
            <w:r w:rsidRPr="0038621F">
              <w:rPr>
                <w:b w:val="0"/>
                <w:sz w:val="18"/>
                <w:szCs w:val="18"/>
              </w:rPr>
              <w:t>Laghi Suviana e Brasimone</w:t>
            </w:r>
            <w:r w:rsidRPr="0038621F">
              <w:rPr>
                <w:sz w:val="18"/>
                <w:szCs w:val="18"/>
              </w:rPr>
              <w:t>. Istituito nel 1995. 2096 ha di parco, 1233 di area contigua.  Provincia di Bologna.  Comuni di Camugnano, Castel di Casio e Castiglione dei Pepoli</w:t>
            </w:r>
          </w:p>
        </w:tc>
      </w:tr>
      <w:tr w:rsidR="00765CC3" w:rsidRPr="0038621F" w14:paraId="76E1FA49" w14:textId="77777777" w:rsidTr="0038621F">
        <w:trPr>
          <w:cnfStyle w:val="000000100000" w:firstRow="0" w:lastRow="0" w:firstColumn="0" w:lastColumn="0" w:oddVBand="0" w:evenVBand="0" w:oddHBand="1" w:evenHBand="0" w:firstRowFirstColumn="0" w:firstRowLastColumn="0" w:lastRowFirstColumn="0" w:lastRowLastColumn="0"/>
          <w:trHeight w:val="612"/>
        </w:trPr>
        <w:tc>
          <w:tcPr>
            <w:cnfStyle w:val="001000000000" w:firstRow="0" w:lastRow="0" w:firstColumn="1" w:lastColumn="0" w:oddVBand="0" w:evenVBand="0" w:oddHBand="0" w:evenHBand="0" w:firstRowFirstColumn="0" w:firstRowLastColumn="0" w:lastRowFirstColumn="0" w:lastRowLastColumn="0"/>
            <w:tcW w:w="8898" w:type="dxa"/>
          </w:tcPr>
          <w:p w14:paraId="3D9ACE1D" w14:textId="77777777" w:rsidR="00765CC3" w:rsidRPr="0038621F" w:rsidRDefault="00765CC3" w:rsidP="00E812BB">
            <w:pPr>
              <w:spacing w:before="60" w:after="60"/>
              <w:jc w:val="both"/>
              <w:rPr>
                <w:sz w:val="18"/>
                <w:szCs w:val="18"/>
              </w:rPr>
            </w:pPr>
            <w:r w:rsidRPr="0038621F">
              <w:rPr>
                <w:b w:val="0"/>
                <w:sz w:val="18"/>
                <w:szCs w:val="18"/>
              </w:rPr>
              <w:t>Monte Sole.</w:t>
            </w:r>
            <w:r w:rsidRPr="0038621F">
              <w:rPr>
                <w:sz w:val="18"/>
                <w:szCs w:val="18"/>
              </w:rPr>
              <w:t xml:space="preserve"> Istituito nel 1989. 2.556 ha di parco e 3712 di area contigua. Provincia di Bologna. Comuni di Marzabotto, Monzuno e Grizzana Morandi.</w:t>
            </w:r>
          </w:p>
        </w:tc>
      </w:tr>
      <w:tr w:rsidR="00765CC3" w:rsidRPr="0038621F" w14:paraId="31663CCE" w14:textId="77777777" w:rsidTr="0038621F">
        <w:trPr>
          <w:trHeight w:val="612"/>
        </w:trPr>
        <w:tc>
          <w:tcPr>
            <w:cnfStyle w:val="001000000000" w:firstRow="0" w:lastRow="0" w:firstColumn="1" w:lastColumn="0" w:oddVBand="0" w:evenVBand="0" w:oddHBand="0" w:evenHBand="0" w:firstRowFirstColumn="0" w:firstRowLastColumn="0" w:lastRowFirstColumn="0" w:lastRowLastColumn="0"/>
            <w:tcW w:w="8898" w:type="dxa"/>
          </w:tcPr>
          <w:p w14:paraId="564BB4DC" w14:textId="77777777" w:rsidR="00765CC3" w:rsidRPr="0038621F" w:rsidRDefault="00765CC3" w:rsidP="00E812BB">
            <w:pPr>
              <w:spacing w:before="60" w:after="60"/>
              <w:jc w:val="both"/>
              <w:rPr>
                <w:sz w:val="18"/>
                <w:szCs w:val="18"/>
              </w:rPr>
            </w:pPr>
            <w:r w:rsidRPr="0038621F">
              <w:rPr>
                <w:b w:val="0"/>
                <w:sz w:val="18"/>
                <w:szCs w:val="18"/>
              </w:rPr>
              <w:t>Sassi di Roccamalatina</w:t>
            </w:r>
            <w:r w:rsidRPr="0038621F">
              <w:rPr>
                <w:sz w:val="18"/>
                <w:szCs w:val="18"/>
              </w:rPr>
              <w:t>. Istituito nel 1988. 1414 ha di parco e 885 ha di area contigua. Provincia di Modena.  Comuni di Guiglia, Marano sul Panaro e Zocca.</w:t>
            </w:r>
          </w:p>
        </w:tc>
      </w:tr>
      <w:tr w:rsidR="00765CC3" w:rsidRPr="0038621F" w14:paraId="7E1D9BB3" w14:textId="77777777" w:rsidTr="0038621F">
        <w:trPr>
          <w:cnfStyle w:val="000000100000" w:firstRow="0" w:lastRow="0" w:firstColumn="0" w:lastColumn="0" w:oddVBand="0" w:evenVBand="0" w:oddHBand="1" w:evenHBand="0" w:firstRowFirstColumn="0" w:firstRowLastColumn="0" w:lastRowFirstColumn="0" w:lastRowLastColumn="0"/>
          <w:trHeight w:val="612"/>
        </w:trPr>
        <w:tc>
          <w:tcPr>
            <w:cnfStyle w:val="001000000000" w:firstRow="0" w:lastRow="0" w:firstColumn="1" w:lastColumn="0" w:oddVBand="0" w:evenVBand="0" w:oddHBand="0" w:evenHBand="0" w:firstRowFirstColumn="0" w:firstRowLastColumn="0" w:lastRowFirstColumn="0" w:lastRowLastColumn="0"/>
            <w:tcW w:w="8898" w:type="dxa"/>
          </w:tcPr>
          <w:p w14:paraId="3A377F5B" w14:textId="77777777" w:rsidR="00765CC3" w:rsidRPr="0038621F" w:rsidRDefault="00765CC3" w:rsidP="00E812BB">
            <w:pPr>
              <w:spacing w:before="60" w:after="60"/>
              <w:jc w:val="both"/>
              <w:rPr>
                <w:sz w:val="18"/>
                <w:szCs w:val="18"/>
              </w:rPr>
            </w:pPr>
            <w:r w:rsidRPr="0038621F">
              <w:rPr>
                <w:b w:val="0"/>
                <w:sz w:val="18"/>
                <w:szCs w:val="18"/>
              </w:rPr>
              <w:t>Stirone e Piacenziano</w:t>
            </w:r>
            <w:r w:rsidRPr="0038621F">
              <w:rPr>
                <w:sz w:val="18"/>
                <w:szCs w:val="18"/>
              </w:rPr>
              <w:t>. Istituito nel 2011. 2716 ha di superficie complessiva. Province di Piacenza e Parma. Comuni di Alseno, Castell'Arquato, Carpaneto Piacentino, Gropparello, Lugagnano Val d'Arda, Vernasca (PC), Fidenza, Salsomaggiore Terme (PR)</w:t>
            </w:r>
          </w:p>
        </w:tc>
      </w:tr>
      <w:tr w:rsidR="00765CC3" w:rsidRPr="0038621F" w14:paraId="6556BC95" w14:textId="77777777" w:rsidTr="0038621F">
        <w:trPr>
          <w:trHeight w:val="612"/>
        </w:trPr>
        <w:tc>
          <w:tcPr>
            <w:cnfStyle w:val="001000000000" w:firstRow="0" w:lastRow="0" w:firstColumn="1" w:lastColumn="0" w:oddVBand="0" w:evenVBand="0" w:oddHBand="0" w:evenHBand="0" w:firstRowFirstColumn="0" w:firstRowLastColumn="0" w:lastRowFirstColumn="0" w:lastRowLastColumn="0"/>
            <w:tcW w:w="8898" w:type="dxa"/>
          </w:tcPr>
          <w:p w14:paraId="50EB1378" w14:textId="77777777" w:rsidR="00765CC3" w:rsidRPr="0038621F" w:rsidRDefault="00765CC3" w:rsidP="00E812BB">
            <w:pPr>
              <w:spacing w:before="60" w:after="60"/>
              <w:jc w:val="both"/>
              <w:rPr>
                <w:sz w:val="18"/>
                <w:szCs w:val="18"/>
              </w:rPr>
            </w:pPr>
            <w:r w:rsidRPr="0038621F">
              <w:rPr>
                <w:b w:val="0"/>
                <w:sz w:val="18"/>
                <w:szCs w:val="18"/>
              </w:rPr>
              <w:t>Taro</w:t>
            </w:r>
            <w:r w:rsidRPr="0038621F">
              <w:rPr>
                <w:sz w:val="18"/>
                <w:szCs w:val="18"/>
              </w:rPr>
              <w:t xml:space="preserve">. Istituito nel 1988. 2005 ha di parco e 1068 di area contigua.  Provincia di Parma. Comuni di Parma, Collecchio, Fornovo di Taro, Medesano e Noceto. </w:t>
            </w:r>
          </w:p>
        </w:tc>
      </w:tr>
      <w:tr w:rsidR="00765CC3" w:rsidRPr="0038621F" w14:paraId="0E6A46D0" w14:textId="77777777" w:rsidTr="0038621F">
        <w:trPr>
          <w:cnfStyle w:val="000000100000" w:firstRow="0" w:lastRow="0" w:firstColumn="0" w:lastColumn="0" w:oddVBand="0" w:evenVBand="0" w:oddHBand="1" w:evenHBand="0" w:firstRowFirstColumn="0" w:firstRowLastColumn="0" w:lastRowFirstColumn="0" w:lastRowLastColumn="0"/>
          <w:trHeight w:val="612"/>
        </w:trPr>
        <w:tc>
          <w:tcPr>
            <w:cnfStyle w:val="001000000000" w:firstRow="0" w:lastRow="0" w:firstColumn="1" w:lastColumn="0" w:oddVBand="0" w:evenVBand="0" w:oddHBand="0" w:evenHBand="0" w:firstRowFirstColumn="0" w:firstRowLastColumn="0" w:lastRowFirstColumn="0" w:lastRowLastColumn="0"/>
            <w:tcW w:w="8898" w:type="dxa"/>
          </w:tcPr>
          <w:p w14:paraId="4B8D7FBD" w14:textId="77777777" w:rsidR="00765CC3" w:rsidRPr="0038621F" w:rsidRDefault="00765CC3" w:rsidP="00E812BB">
            <w:pPr>
              <w:spacing w:before="60" w:after="60"/>
              <w:jc w:val="both"/>
              <w:rPr>
                <w:sz w:val="18"/>
                <w:szCs w:val="18"/>
              </w:rPr>
            </w:pPr>
            <w:r w:rsidRPr="0038621F">
              <w:rPr>
                <w:b w:val="0"/>
                <w:sz w:val="18"/>
                <w:szCs w:val="18"/>
              </w:rPr>
              <w:t>Trebbia.</w:t>
            </w:r>
            <w:r w:rsidRPr="0038621F">
              <w:rPr>
                <w:sz w:val="18"/>
                <w:szCs w:val="18"/>
              </w:rPr>
              <w:t xml:space="preserve"> Istituito nel 2009. 4031 ha di superficie complessiva. Provincia di Piacenza. Comuni di Rivergaro, Gazzola, Gragnano Trebbiense, Gossolengo, Piacenza, Rottofreno, Calendasco.</w:t>
            </w:r>
          </w:p>
        </w:tc>
      </w:tr>
      <w:tr w:rsidR="00765CC3" w:rsidRPr="0038621F" w14:paraId="7C967D0E" w14:textId="77777777" w:rsidTr="0038621F">
        <w:trPr>
          <w:trHeight w:val="612"/>
        </w:trPr>
        <w:tc>
          <w:tcPr>
            <w:cnfStyle w:val="001000000000" w:firstRow="0" w:lastRow="0" w:firstColumn="1" w:lastColumn="0" w:oddVBand="0" w:evenVBand="0" w:oddHBand="0" w:evenHBand="0" w:firstRowFirstColumn="0" w:firstRowLastColumn="0" w:lastRowFirstColumn="0" w:lastRowLastColumn="0"/>
            <w:tcW w:w="8898" w:type="dxa"/>
          </w:tcPr>
          <w:p w14:paraId="1E2B422D" w14:textId="77777777" w:rsidR="00765CC3" w:rsidRPr="0038621F" w:rsidRDefault="00765CC3" w:rsidP="00E812BB">
            <w:pPr>
              <w:spacing w:before="60" w:after="60"/>
              <w:jc w:val="both"/>
              <w:rPr>
                <w:sz w:val="18"/>
                <w:szCs w:val="18"/>
              </w:rPr>
            </w:pPr>
            <w:r w:rsidRPr="0038621F">
              <w:rPr>
                <w:b w:val="0"/>
                <w:sz w:val="18"/>
                <w:szCs w:val="18"/>
              </w:rPr>
              <w:t>Valli del Cedra e del Parma</w:t>
            </w:r>
            <w:r w:rsidRPr="0038621F">
              <w:rPr>
                <w:sz w:val="18"/>
                <w:szCs w:val="18"/>
              </w:rPr>
              <w:t>. Istituito nel 1995. 26.269 ha di superficie complessiva. Provincia di Parma. Comuni di Monchio delle Corti , Corniglio, Tizzano Val Parma.</w:t>
            </w:r>
          </w:p>
        </w:tc>
      </w:tr>
      <w:tr w:rsidR="00505033" w:rsidRPr="0038621F" w14:paraId="2937A1D1" w14:textId="77777777" w:rsidTr="0038621F">
        <w:trPr>
          <w:cnfStyle w:val="000000100000" w:firstRow="0" w:lastRow="0" w:firstColumn="0" w:lastColumn="0" w:oddVBand="0" w:evenVBand="0" w:oddHBand="1" w:evenHBand="0" w:firstRowFirstColumn="0" w:firstRowLastColumn="0" w:lastRowFirstColumn="0" w:lastRowLastColumn="0"/>
          <w:trHeight w:val="612"/>
        </w:trPr>
        <w:tc>
          <w:tcPr>
            <w:cnfStyle w:val="001000000000" w:firstRow="0" w:lastRow="0" w:firstColumn="1" w:lastColumn="0" w:oddVBand="0" w:evenVBand="0" w:oddHBand="0" w:evenHBand="0" w:firstRowFirstColumn="0" w:firstRowLastColumn="0" w:lastRowFirstColumn="0" w:lastRowLastColumn="0"/>
            <w:tcW w:w="8898" w:type="dxa"/>
          </w:tcPr>
          <w:p w14:paraId="230245AC" w14:textId="512F8927" w:rsidR="00505033" w:rsidRPr="0038621F" w:rsidRDefault="00505033" w:rsidP="00E812BB">
            <w:pPr>
              <w:spacing w:before="60" w:after="60"/>
              <w:jc w:val="both"/>
              <w:rPr>
                <w:b w:val="0"/>
                <w:sz w:val="18"/>
                <w:szCs w:val="18"/>
              </w:rPr>
            </w:pPr>
            <w:r w:rsidRPr="0038621F">
              <w:rPr>
                <w:b w:val="0"/>
                <w:sz w:val="18"/>
                <w:szCs w:val="18"/>
              </w:rPr>
              <w:t xml:space="preserve">Parco regionale Delta del PO. </w:t>
            </w:r>
            <w:r w:rsidRPr="0038621F">
              <w:rPr>
                <w:sz w:val="18"/>
                <w:szCs w:val="18"/>
              </w:rPr>
              <w:t>Istituito nel 1988. 18.860 ha di parco e 33.671 di area contigua. Province di Ferrara e Ravenna. Comuni di Comacchio, Argenta, Codigoro, Goro, Mesola, Ostellato (FE), Alfonsine, Cervia (RA), Ravenna</w:t>
            </w:r>
          </w:p>
        </w:tc>
      </w:tr>
      <w:tr w:rsidR="00765CC3" w:rsidRPr="0038621F" w14:paraId="5A3A1F65" w14:textId="77777777" w:rsidTr="0038621F">
        <w:trPr>
          <w:trHeight w:val="613"/>
        </w:trPr>
        <w:tc>
          <w:tcPr>
            <w:cnfStyle w:val="001000000000" w:firstRow="0" w:lastRow="0" w:firstColumn="1" w:lastColumn="0" w:oddVBand="0" w:evenVBand="0" w:oddHBand="0" w:evenHBand="0" w:firstRowFirstColumn="0" w:firstRowLastColumn="0" w:lastRowFirstColumn="0" w:lastRowLastColumn="0"/>
            <w:tcW w:w="8898" w:type="dxa"/>
          </w:tcPr>
          <w:p w14:paraId="34487195" w14:textId="77777777" w:rsidR="00765CC3" w:rsidRPr="0038621F" w:rsidRDefault="00765CC3" w:rsidP="00E812BB">
            <w:pPr>
              <w:spacing w:before="60" w:after="60"/>
              <w:jc w:val="both"/>
              <w:rPr>
                <w:sz w:val="18"/>
                <w:szCs w:val="18"/>
              </w:rPr>
            </w:pPr>
            <w:r w:rsidRPr="0038621F">
              <w:rPr>
                <w:b w:val="0"/>
                <w:sz w:val="18"/>
                <w:szCs w:val="18"/>
              </w:rPr>
              <w:t>Vena del gesso Romagnola</w:t>
            </w:r>
            <w:r w:rsidRPr="0038621F">
              <w:rPr>
                <w:sz w:val="18"/>
                <w:szCs w:val="18"/>
              </w:rPr>
              <w:t>. Istituito nel 2005. 2.042 ettari di parco e 4.022 di area contigua.  Province di Bologna, e di  Ravenna. Comuni di Borgo Tossignano, Casalfiumanese, Fontanelice (BO), Brisighella, Casola Valsenio e Riolo Terme (RA)</w:t>
            </w:r>
          </w:p>
        </w:tc>
      </w:tr>
    </w:tbl>
    <w:p w14:paraId="21A42592" w14:textId="1D864143" w:rsidR="00505033" w:rsidRDefault="0038621F" w:rsidP="000200B6">
      <w:pPr>
        <w:rPr>
          <w:b/>
          <w:color w:val="244061" w:themeColor="accent1" w:themeShade="80"/>
        </w:rPr>
      </w:pPr>
      <w:r>
        <w:rPr>
          <w:b/>
          <w:color w:val="244061" w:themeColor="accent1" w:themeShade="80"/>
        </w:rPr>
        <w:br w:type="page"/>
      </w:r>
    </w:p>
    <w:p w14:paraId="1ED99526" w14:textId="1C3B9019" w:rsidR="00505033" w:rsidRDefault="000A56D3" w:rsidP="000200B6">
      <w:pPr>
        <w:rPr>
          <w:b/>
          <w:color w:val="244061" w:themeColor="accent1" w:themeShade="80"/>
        </w:rPr>
      </w:pPr>
      <w:r w:rsidRPr="000200B6">
        <w:rPr>
          <w:b/>
          <w:color w:val="244061" w:themeColor="accent1" w:themeShade="80"/>
        </w:rPr>
        <w:lastRenderedPageBreak/>
        <w:t xml:space="preserve">2.2.3 </w:t>
      </w:r>
      <w:r w:rsidR="00765CC3" w:rsidRPr="000200B6">
        <w:rPr>
          <w:b/>
          <w:color w:val="244061" w:themeColor="accent1" w:themeShade="80"/>
        </w:rPr>
        <w:t>Aree naturali e di pregio</w:t>
      </w:r>
    </w:p>
    <w:p w14:paraId="024589AC" w14:textId="77777777" w:rsidR="0038621F" w:rsidRPr="000200B6" w:rsidRDefault="0038621F" w:rsidP="000200B6">
      <w:pPr>
        <w:rPr>
          <w:b/>
          <w:color w:val="244061" w:themeColor="accent1" w:themeShade="80"/>
        </w:rPr>
      </w:pPr>
    </w:p>
    <w:p w14:paraId="192EBF9B" w14:textId="3F811895" w:rsidR="00765CC3" w:rsidRPr="0038621F" w:rsidRDefault="00765CC3" w:rsidP="00765CC3">
      <w:pPr>
        <w:jc w:val="both"/>
        <w:rPr>
          <w:sz w:val="22"/>
          <w:szCs w:val="22"/>
        </w:rPr>
      </w:pPr>
      <w:r w:rsidRPr="0038621F">
        <w:rPr>
          <w:sz w:val="22"/>
          <w:szCs w:val="22"/>
        </w:rPr>
        <w:t xml:space="preserve">Il territorio dell’appennino è caratterizzato da una presenza notevole di </w:t>
      </w:r>
      <w:r w:rsidRPr="0038621F">
        <w:rPr>
          <w:b/>
          <w:sz w:val="22"/>
          <w:szCs w:val="22"/>
        </w:rPr>
        <w:t>aree naturali di pregio risorse naturali, aree protette e parchi</w:t>
      </w:r>
      <w:r w:rsidRPr="0038621F">
        <w:rPr>
          <w:sz w:val="22"/>
          <w:szCs w:val="22"/>
        </w:rPr>
        <w:t xml:space="preserve">, </w:t>
      </w:r>
      <w:r w:rsidR="0067538C" w:rsidRPr="0038621F">
        <w:rPr>
          <w:sz w:val="22"/>
          <w:szCs w:val="22"/>
        </w:rPr>
        <w:t xml:space="preserve">che coprono </w:t>
      </w:r>
      <w:r w:rsidRPr="0038621F">
        <w:rPr>
          <w:sz w:val="22"/>
          <w:szCs w:val="22"/>
        </w:rPr>
        <w:t xml:space="preserve">circa il 16% del territorio regionale. Natura 2000 è </w:t>
      </w:r>
      <w:r w:rsidR="0067538C" w:rsidRPr="0038621F">
        <w:rPr>
          <w:sz w:val="22"/>
          <w:szCs w:val="22"/>
        </w:rPr>
        <w:t xml:space="preserve">la </w:t>
      </w:r>
      <w:r w:rsidRPr="0038621F">
        <w:rPr>
          <w:sz w:val="22"/>
          <w:szCs w:val="22"/>
        </w:rPr>
        <w:t>Rete di aree (</w:t>
      </w:r>
      <w:r w:rsidR="0067538C" w:rsidRPr="0038621F">
        <w:rPr>
          <w:sz w:val="22"/>
          <w:szCs w:val="22"/>
        </w:rPr>
        <w:t>SIC e ZPS</w:t>
      </w:r>
      <w:r w:rsidRPr="0038621F">
        <w:rPr>
          <w:sz w:val="22"/>
          <w:szCs w:val="22"/>
        </w:rPr>
        <w:t>) destinat</w:t>
      </w:r>
      <w:r w:rsidR="0067538C" w:rsidRPr="0038621F">
        <w:rPr>
          <w:sz w:val="22"/>
          <w:szCs w:val="22"/>
        </w:rPr>
        <w:t>e</w:t>
      </w:r>
      <w:r w:rsidRPr="0038621F">
        <w:rPr>
          <w:sz w:val="22"/>
          <w:szCs w:val="22"/>
        </w:rPr>
        <w:t xml:space="preserve"> alla conservazione della biodiversità presente nel territorio dell’Unione Europea, ed in particolare alla tutela degli habitat (foreste, praterie, ambienti rocciosi, zone umide) e delle specie animali e vegetali rari e minacciati. </w:t>
      </w:r>
    </w:p>
    <w:p w14:paraId="5698D6AE" w14:textId="77777777" w:rsidR="00E24B25" w:rsidRPr="0038621F" w:rsidRDefault="00E24B25" w:rsidP="00765CC3">
      <w:pPr>
        <w:jc w:val="both"/>
        <w:rPr>
          <w:sz w:val="22"/>
          <w:szCs w:val="22"/>
        </w:rPr>
      </w:pPr>
    </w:p>
    <w:p w14:paraId="56AEDE54" w14:textId="77777777" w:rsidR="000A56D3" w:rsidRDefault="000A56D3" w:rsidP="00765CC3">
      <w:pPr>
        <w:jc w:val="both"/>
        <w:rPr>
          <w:sz w:val="22"/>
          <w:szCs w:val="22"/>
        </w:rPr>
      </w:pPr>
    </w:p>
    <w:p w14:paraId="05AD5BF6" w14:textId="4B249D2F" w:rsidR="000A56D3" w:rsidRDefault="000A56D3" w:rsidP="00095CD9">
      <w:pPr>
        <w:jc w:val="center"/>
        <w:rPr>
          <w:sz w:val="22"/>
          <w:szCs w:val="22"/>
        </w:rPr>
      </w:pPr>
      <w:r>
        <w:rPr>
          <w:noProof/>
          <w:sz w:val="22"/>
          <w:szCs w:val="22"/>
        </w:rPr>
        <w:drawing>
          <wp:inline distT="0" distB="0" distL="0" distR="0" wp14:anchorId="2B6FEEF2" wp14:editId="654B8196">
            <wp:extent cx="5811278" cy="4114800"/>
            <wp:effectExtent l="0" t="0" r="0" b="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12068" cy="4115359"/>
                    </a:xfrm>
                    <a:prstGeom prst="rect">
                      <a:avLst/>
                    </a:prstGeom>
                    <a:noFill/>
                  </pic:spPr>
                </pic:pic>
              </a:graphicData>
            </a:graphic>
          </wp:inline>
        </w:drawing>
      </w:r>
    </w:p>
    <w:p w14:paraId="1A8759DF" w14:textId="77777777" w:rsidR="00E24B25" w:rsidRDefault="00E24B25" w:rsidP="00095CD9">
      <w:pPr>
        <w:jc w:val="center"/>
        <w:rPr>
          <w:sz w:val="22"/>
          <w:szCs w:val="22"/>
        </w:rPr>
      </w:pPr>
    </w:p>
    <w:p w14:paraId="056B9015" w14:textId="77777777" w:rsidR="00E24B25" w:rsidRDefault="00E24B25" w:rsidP="00095CD9">
      <w:pPr>
        <w:jc w:val="center"/>
        <w:rPr>
          <w:sz w:val="22"/>
          <w:szCs w:val="22"/>
        </w:rPr>
      </w:pPr>
    </w:p>
    <w:p w14:paraId="0A8336E5" w14:textId="1FA32B5C" w:rsidR="00E24B25" w:rsidRPr="005538A7" w:rsidRDefault="00E24B25" w:rsidP="005538A7">
      <w:pPr>
        <w:rPr>
          <w:sz w:val="20"/>
          <w:szCs w:val="20"/>
        </w:rPr>
      </w:pPr>
      <w:r w:rsidRPr="0038621F">
        <w:rPr>
          <w:sz w:val="22"/>
          <w:szCs w:val="22"/>
        </w:rPr>
        <w:t>Sul territorio dell’appennino sono 88 i siti di importanza comunitaria (SIC) e le zone di protezione speciale (ZPS) per una superficie complessiva di 160.795 ettari, di cui 73.749 ettari in montagna e 87.046 in collina.</w:t>
      </w:r>
    </w:p>
    <w:p w14:paraId="34A6E2BC" w14:textId="77777777" w:rsidR="0038621F" w:rsidRPr="0038621F" w:rsidRDefault="0038621F" w:rsidP="00E24B25">
      <w:pPr>
        <w:jc w:val="both"/>
        <w:rPr>
          <w:sz w:val="22"/>
          <w:szCs w:val="22"/>
        </w:rPr>
      </w:pPr>
    </w:p>
    <w:tbl>
      <w:tblPr>
        <w:tblW w:w="5000" w:type="pct"/>
        <w:tblLayout w:type="fixed"/>
        <w:tblCellMar>
          <w:left w:w="70" w:type="dxa"/>
          <w:right w:w="70" w:type="dxa"/>
        </w:tblCellMar>
        <w:tblLook w:val="04A0" w:firstRow="1" w:lastRow="0" w:firstColumn="1" w:lastColumn="0" w:noHBand="0" w:noVBand="1"/>
      </w:tblPr>
      <w:tblGrid>
        <w:gridCol w:w="4747"/>
        <w:gridCol w:w="993"/>
        <w:gridCol w:w="993"/>
        <w:gridCol w:w="1276"/>
        <w:gridCol w:w="1763"/>
      </w:tblGrid>
      <w:tr w:rsidR="0038621F" w:rsidRPr="007F6A9E" w14:paraId="7B71DFBB" w14:textId="77777777" w:rsidTr="005538A7">
        <w:trPr>
          <w:trHeight w:val="255"/>
          <w:tblHeader/>
        </w:trPr>
        <w:tc>
          <w:tcPr>
            <w:tcW w:w="5000" w:type="pct"/>
            <w:gridSpan w:val="5"/>
            <w:tcBorders>
              <w:top w:val="single" w:sz="4" w:space="0" w:color="auto"/>
              <w:left w:val="single" w:sz="4" w:space="0" w:color="auto"/>
              <w:bottom w:val="single" w:sz="4" w:space="0" w:color="auto"/>
              <w:right w:val="single" w:sz="4" w:space="0" w:color="000000"/>
            </w:tcBorders>
            <w:shd w:val="clear" w:color="000000" w:fill="1F497D"/>
            <w:noWrap/>
            <w:vAlign w:val="bottom"/>
            <w:hideMark/>
          </w:tcPr>
          <w:p w14:paraId="1C4418A3" w14:textId="77777777" w:rsidR="0038621F" w:rsidRPr="007F6A9E" w:rsidRDefault="0038621F" w:rsidP="0038621F">
            <w:pPr>
              <w:jc w:val="center"/>
              <w:rPr>
                <w:rFonts w:eastAsia="Times New Roman" w:cs="Times New Roman"/>
                <w:b/>
                <w:bCs/>
                <w:color w:val="FFFFFF"/>
                <w:sz w:val="16"/>
                <w:szCs w:val="16"/>
              </w:rPr>
            </w:pPr>
            <w:r w:rsidRPr="007F6A9E">
              <w:rPr>
                <w:rFonts w:eastAsia="Times New Roman" w:cs="Times New Roman"/>
                <w:b/>
                <w:bCs/>
                <w:color w:val="FFFFFF"/>
                <w:sz w:val="16"/>
                <w:szCs w:val="16"/>
              </w:rPr>
              <w:t>RETE NATURA 2000 IN EMILIA-ROMAGNA - SITI DI IMPORTANZA COMUNITARIA E ZONE DI PROTEZIONE SPECIALE PER L'AVIFAUNA</w:t>
            </w:r>
          </w:p>
        </w:tc>
      </w:tr>
      <w:tr w:rsidR="005538A7" w:rsidRPr="007F6A9E" w14:paraId="682163D4" w14:textId="77777777" w:rsidTr="005538A7">
        <w:trPr>
          <w:trHeight w:val="255"/>
          <w:tblHeader/>
        </w:trPr>
        <w:tc>
          <w:tcPr>
            <w:tcW w:w="2429" w:type="pct"/>
            <w:tcBorders>
              <w:top w:val="nil"/>
              <w:left w:val="single" w:sz="4" w:space="0" w:color="auto"/>
              <w:bottom w:val="single" w:sz="4" w:space="0" w:color="auto"/>
              <w:right w:val="single" w:sz="4" w:space="0" w:color="auto"/>
            </w:tcBorders>
            <w:shd w:val="clear" w:color="000000" w:fill="92D050"/>
            <w:noWrap/>
            <w:vAlign w:val="bottom"/>
            <w:hideMark/>
          </w:tcPr>
          <w:p w14:paraId="5AA103D1" w14:textId="77777777" w:rsidR="0038621F" w:rsidRPr="007F6A9E" w:rsidRDefault="0038621F" w:rsidP="0038621F">
            <w:pPr>
              <w:jc w:val="center"/>
              <w:rPr>
                <w:rFonts w:eastAsia="Times New Roman" w:cs="Times New Roman"/>
                <w:b/>
                <w:bCs/>
                <w:color w:val="000000"/>
                <w:sz w:val="16"/>
                <w:szCs w:val="16"/>
              </w:rPr>
            </w:pPr>
            <w:r w:rsidRPr="007F6A9E">
              <w:rPr>
                <w:rFonts w:eastAsia="Times New Roman" w:cs="Times New Roman"/>
                <w:b/>
                <w:bCs/>
                <w:color w:val="000000"/>
                <w:sz w:val="16"/>
                <w:szCs w:val="16"/>
              </w:rPr>
              <w:t>SITO DI IMPORTANZA COMUNITARIA - ZONA DI PROTEZIONE SPECIALE</w:t>
            </w:r>
          </w:p>
        </w:tc>
        <w:tc>
          <w:tcPr>
            <w:tcW w:w="508" w:type="pct"/>
            <w:tcBorders>
              <w:top w:val="nil"/>
              <w:left w:val="nil"/>
              <w:bottom w:val="single" w:sz="4" w:space="0" w:color="auto"/>
              <w:right w:val="single" w:sz="4" w:space="0" w:color="auto"/>
            </w:tcBorders>
            <w:shd w:val="clear" w:color="000000" w:fill="92D050"/>
            <w:noWrap/>
            <w:vAlign w:val="bottom"/>
            <w:hideMark/>
          </w:tcPr>
          <w:p w14:paraId="6E1C3E91" w14:textId="77777777" w:rsidR="0038621F" w:rsidRPr="007F6A9E" w:rsidRDefault="0038621F" w:rsidP="0038621F">
            <w:pPr>
              <w:jc w:val="center"/>
              <w:rPr>
                <w:rFonts w:eastAsia="Times New Roman" w:cs="Times New Roman"/>
                <w:b/>
                <w:bCs/>
                <w:color w:val="000000"/>
                <w:sz w:val="16"/>
                <w:szCs w:val="16"/>
              </w:rPr>
            </w:pPr>
            <w:r w:rsidRPr="007F6A9E">
              <w:rPr>
                <w:rFonts w:eastAsia="Times New Roman" w:cs="Times New Roman"/>
                <w:b/>
                <w:bCs/>
                <w:color w:val="000000"/>
                <w:sz w:val="16"/>
                <w:szCs w:val="16"/>
              </w:rPr>
              <w:t>superficie HA</w:t>
            </w:r>
          </w:p>
        </w:tc>
        <w:tc>
          <w:tcPr>
            <w:tcW w:w="508" w:type="pct"/>
            <w:tcBorders>
              <w:top w:val="nil"/>
              <w:left w:val="nil"/>
              <w:bottom w:val="single" w:sz="4" w:space="0" w:color="auto"/>
              <w:right w:val="single" w:sz="4" w:space="0" w:color="auto"/>
            </w:tcBorders>
            <w:shd w:val="clear" w:color="000000" w:fill="92D050"/>
            <w:noWrap/>
            <w:vAlign w:val="bottom"/>
            <w:hideMark/>
          </w:tcPr>
          <w:p w14:paraId="4C99321E" w14:textId="77777777" w:rsidR="0038621F" w:rsidRPr="007F6A9E" w:rsidRDefault="0038621F" w:rsidP="0038621F">
            <w:pPr>
              <w:jc w:val="center"/>
              <w:rPr>
                <w:rFonts w:eastAsia="Times New Roman" w:cs="Times New Roman"/>
                <w:b/>
                <w:bCs/>
                <w:color w:val="000000"/>
                <w:sz w:val="16"/>
                <w:szCs w:val="16"/>
              </w:rPr>
            </w:pPr>
            <w:r w:rsidRPr="007F6A9E">
              <w:rPr>
                <w:rFonts w:eastAsia="Times New Roman" w:cs="Times New Roman"/>
                <w:b/>
                <w:bCs/>
                <w:color w:val="000000"/>
                <w:sz w:val="16"/>
                <w:szCs w:val="16"/>
              </w:rPr>
              <w:t>provincia</w:t>
            </w:r>
          </w:p>
        </w:tc>
        <w:tc>
          <w:tcPr>
            <w:tcW w:w="653" w:type="pct"/>
            <w:tcBorders>
              <w:top w:val="nil"/>
              <w:left w:val="nil"/>
              <w:bottom w:val="single" w:sz="4" w:space="0" w:color="auto"/>
              <w:right w:val="single" w:sz="4" w:space="0" w:color="auto"/>
            </w:tcBorders>
            <w:shd w:val="clear" w:color="000000" w:fill="92D050"/>
            <w:noWrap/>
            <w:vAlign w:val="bottom"/>
            <w:hideMark/>
          </w:tcPr>
          <w:p w14:paraId="2C24830A" w14:textId="77777777" w:rsidR="0038621F" w:rsidRPr="007F6A9E" w:rsidRDefault="0038621F" w:rsidP="0038621F">
            <w:pPr>
              <w:jc w:val="center"/>
              <w:rPr>
                <w:rFonts w:eastAsia="Times New Roman" w:cs="Times New Roman"/>
                <w:b/>
                <w:bCs/>
                <w:color w:val="000000"/>
                <w:sz w:val="16"/>
                <w:szCs w:val="16"/>
              </w:rPr>
            </w:pPr>
            <w:r w:rsidRPr="007F6A9E">
              <w:rPr>
                <w:rFonts w:eastAsia="Times New Roman" w:cs="Times New Roman"/>
                <w:b/>
                <w:bCs/>
                <w:color w:val="000000"/>
                <w:sz w:val="16"/>
                <w:szCs w:val="16"/>
              </w:rPr>
              <w:t>fascia</w:t>
            </w:r>
          </w:p>
        </w:tc>
        <w:tc>
          <w:tcPr>
            <w:tcW w:w="902" w:type="pct"/>
            <w:tcBorders>
              <w:top w:val="nil"/>
              <w:left w:val="nil"/>
              <w:bottom w:val="single" w:sz="4" w:space="0" w:color="auto"/>
              <w:right w:val="single" w:sz="4" w:space="0" w:color="auto"/>
            </w:tcBorders>
            <w:shd w:val="clear" w:color="000000" w:fill="92D050"/>
            <w:noWrap/>
            <w:vAlign w:val="bottom"/>
            <w:hideMark/>
          </w:tcPr>
          <w:p w14:paraId="0FC3DDD1" w14:textId="77777777" w:rsidR="0038621F" w:rsidRPr="007F6A9E" w:rsidRDefault="0038621F" w:rsidP="0038621F">
            <w:pPr>
              <w:jc w:val="center"/>
              <w:rPr>
                <w:rFonts w:eastAsia="Times New Roman" w:cs="Times New Roman"/>
                <w:b/>
                <w:bCs/>
                <w:color w:val="000000"/>
                <w:sz w:val="16"/>
                <w:szCs w:val="16"/>
              </w:rPr>
            </w:pPr>
            <w:r w:rsidRPr="007F6A9E">
              <w:rPr>
                <w:rFonts w:eastAsia="Times New Roman" w:cs="Times New Roman"/>
                <w:b/>
                <w:bCs/>
                <w:color w:val="000000"/>
                <w:sz w:val="16"/>
                <w:szCs w:val="16"/>
              </w:rPr>
              <w:t>ambiente prevalente</w:t>
            </w:r>
          </w:p>
        </w:tc>
      </w:tr>
      <w:tr w:rsidR="005538A7" w:rsidRPr="007F6A9E" w14:paraId="37790C7B" w14:textId="77777777" w:rsidTr="005538A7">
        <w:trPr>
          <w:trHeight w:val="255"/>
        </w:trPr>
        <w:tc>
          <w:tcPr>
            <w:tcW w:w="2429" w:type="pct"/>
            <w:tcBorders>
              <w:top w:val="nil"/>
              <w:left w:val="single" w:sz="4" w:space="0" w:color="auto"/>
              <w:bottom w:val="single" w:sz="4" w:space="0" w:color="auto"/>
              <w:right w:val="single" w:sz="4" w:space="0" w:color="auto"/>
            </w:tcBorders>
            <w:shd w:val="clear" w:color="auto" w:fill="auto"/>
            <w:noWrap/>
            <w:vAlign w:val="bottom"/>
            <w:hideMark/>
          </w:tcPr>
          <w:p w14:paraId="63FFB21A" w14:textId="77777777" w:rsidR="0038621F" w:rsidRPr="007F6A9E" w:rsidRDefault="0038621F" w:rsidP="0038621F">
            <w:pPr>
              <w:rPr>
                <w:rFonts w:eastAsia="Times New Roman" w:cs="Times New Roman"/>
                <w:color w:val="000000"/>
                <w:sz w:val="16"/>
                <w:szCs w:val="16"/>
              </w:rPr>
            </w:pPr>
            <w:r w:rsidRPr="007F6A9E">
              <w:rPr>
                <w:rFonts w:eastAsia="Times New Roman" w:cs="Times New Roman"/>
                <w:color w:val="000000"/>
                <w:sz w:val="16"/>
                <w:szCs w:val="16"/>
              </w:rPr>
              <w:t>SIC IT4010002 MONTE MENEGOSA, MONTE LAMA, GROPPO DI GORA</w:t>
            </w:r>
          </w:p>
        </w:tc>
        <w:tc>
          <w:tcPr>
            <w:tcW w:w="508" w:type="pct"/>
            <w:tcBorders>
              <w:top w:val="nil"/>
              <w:left w:val="nil"/>
              <w:bottom w:val="single" w:sz="4" w:space="0" w:color="auto"/>
              <w:right w:val="single" w:sz="4" w:space="0" w:color="auto"/>
            </w:tcBorders>
            <w:shd w:val="clear" w:color="auto" w:fill="auto"/>
            <w:noWrap/>
            <w:vAlign w:val="bottom"/>
            <w:hideMark/>
          </w:tcPr>
          <w:p w14:paraId="63607379" w14:textId="77777777" w:rsidR="0038621F" w:rsidRPr="007F6A9E" w:rsidRDefault="0038621F" w:rsidP="0038621F">
            <w:pPr>
              <w:jc w:val="center"/>
              <w:rPr>
                <w:rFonts w:eastAsia="Times New Roman" w:cs="Times New Roman"/>
                <w:color w:val="000000"/>
                <w:sz w:val="16"/>
                <w:szCs w:val="16"/>
              </w:rPr>
            </w:pPr>
            <w:r w:rsidRPr="007F6A9E">
              <w:rPr>
                <w:rFonts w:eastAsia="Times New Roman" w:cs="Times New Roman"/>
                <w:color w:val="000000"/>
                <w:sz w:val="16"/>
                <w:szCs w:val="16"/>
              </w:rPr>
              <w:t>3494</w:t>
            </w:r>
          </w:p>
        </w:tc>
        <w:tc>
          <w:tcPr>
            <w:tcW w:w="508" w:type="pct"/>
            <w:tcBorders>
              <w:top w:val="nil"/>
              <w:left w:val="nil"/>
              <w:bottom w:val="single" w:sz="4" w:space="0" w:color="auto"/>
              <w:right w:val="single" w:sz="4" w:space="0" w:color="auto"/>
            </w:tcBorders>
            <w:shd w:val="clear" w:color="auto" w:fill="auto"/>
            <w:noWrap/>
            <w:vAlign w:val="bottom"/>
            <w:hideMark/>
          </w:tcPr>
          <w:p w14:paraId="063AD59B" w14:textId="77777777" w:rsidR="0038621F" w:rsidRPr="007F6A9E" w:rsidRDefault="0038621F" w:rsidP="0038621F">
            <w:pPr>
              <w:jc w:val="center"/>
              <w:rPr>
                <w:rFonts w:eastAsia="Times New Roman" w:cs="Times New Roman"/>
                <w:color w:val="000000"/>
                <w:sz w:val="16"/>
                <w:szCs w:val="16"/>
              </w:rPr>
            </w:pPr>
            <w:r w:rsidRPr="007F6A9E">
              <w:rPr>
                <w:rFonts w:eastAsia="Times New Roman" w:cs="Times New Roman"/>
                <w:color w:val="000000"/>
                <w:sz w:val="16"/>
                <w:szCs w:val="16"/>
              </w:rPr>
              <w:t>PC-PR</w:t>
            </w:r>
          </w:p>
        </w:tc>
        <w:tc>
          <w:tcPr>
            <w:tcW w:w="653" w:type="pct"/>
            <w:tcBorders>
              <w:top w:val="nil"/>
              <w:left w:val="nil"/>
              <w:bottom w:val="single" w:sz="4" w:space="0" w:color="auto"/>
              <w:right w:val="single" w:sz="4" w:space="0" w:color="auto"/>
            </w:tcBorders>
            <w:shd w:val="clear" w:color="auto" w:fill="auto"/>
            <w:noWrap/>
            <w:vAlign w:val="bottom"/>
            <w:hideMark/>
          </w:tcPr>
          <w:p w14:paraId="1A215D53" w14:textId="77777777" w:rsidR="0038621F" w:rsidRPr="007F6A9E" w:rsidRDefault="0038621F" w:rsidP="0038621F">
            <w:pPr>
              <w:jc w:val="center"/>
              <w:rPr>
                <w:rFonts w:eastAsia="Times New Roman" w:cs="Times New Roman"/>
                <w:color w:val="000000"/>
                <w:sz w:val="16"/>
                <w:szCs w:val="16"/>
              </w:rPr>
            </w:pPr>
            <w:r w:rsidRPr="007F6A9E">
              <w:rPr>
                <w:rFonts w:eastAsia="Times New Roman" w:cs="Times New Roman"/>
                <w:color w:val="000000"/>
                <w:sz w:val="16"/>
                <w:szCs w:val="16"/>
              </w:rPr>
              <w:t>MONTAGNA</w:t>
            </w:r>
          </w:p>
        </w:tc>
        <w:tc>
          <w:tcPr>
            <w:tcW w:w="902" w:type="pct"/>
            <w:tcBorders>
              <w:top w:val="nil"/>
              <w:left w:val="nil"/>
              <w:bottom w:val="single" w:sz="4" w:space="0" w:color="auto"/>
              <w:right w:val="single" w:sz="4" w:space="0" w:color="auto"/>
            </w:tcBorders>
            <w:shd w:val="clear" w:color="auto" w:fill="auto"/>
            <w:noWrap/>
            <w:vAlign w:val="bottom"/>
            <w:hideMark/>
          </w:tcPr>
          <w:p w14:paraId="0D05ED9B" w14:textId="77777777" w:rsidR="0038621F" w:rsidRPr="007F6A9E" w:rsidRDefault="0038621F" w:rsidP="0038621F">
            <w:pPr>
              <w:jc w:val="center"/>
              <w:rPr>
                <w:rFonts w:eastAsia="Times New Roman" w:cs="Times New Roman"/>
                <w:color w:val="000000"/>
                <w:sz w:val="16"/>
                <w:szCs w:val="16"/>
              </w:rPr>
            </w:pPr>
            <w:r w:rsidRPr="007F6A9E">
              <w:rPr>
                <w:rFonts w:eastAsia="Times New Roman" w:cs="Times New Roman"/>
                <w:color w:val="000000"/>
                <w:sz w:val="16"/>
                <w:szCs w:val="16"/>
              </w:rPr>
              <w:t>ROCCIOSI OFIOLITICI</w:t>
            </w:r>
          </w:p>
        </w:tc>
      </w:tr>
      <w:tr w:rsidR="005538A7" w:rsidRPr="007F6A9E" w14:paraId="28C0ED7C" w14:textId="77777777" w:rsidTr="005538A7">
        <w:trPr>
          <w:trHeight w:val="255"/>
        </w:trPr>
        <w:tc>
          <w:tcPr>
            <w:tcW w:w="2429" w:type="pct"/>
            <w:tcBorders>
              <w:top w:val="nil"/>
              <w:left w:val="single" w:sz="4" w:space="0" w:color="auto"/>
              <w:bottom w:val="single" w:sz="4" w:space="0" w:color="auto"/>
              <w:right w:val="single" w:sz="4" w:space="0" w:color="auto"/>
            </w:tcBorders>
            <w:shd w:val="clear" w:color="auto" w:fill="auto"/>
            <w:noWrap/>
            <w:vAlign w:val="bottom"/>
            <w:hideMark/>
          </w:tcPr>
          <w:p w14:paraId="39E094DD" w14:textId="77777777" w:rsidR="0038621F" w:rsidRPr="007F6A9E" w:rsidRDefault="0038621F" w:rsidP="0038621F">
            <w:pPr>
              <w:rPr>
                <w:rFonts w:eastAsia="Times New Roman" w:cs="Times New Roman"/>
                <w:color w:val="000000"/>
                <w:sz w:val="16"/>
                <w:szCs w:val="16"/>
              </w:rPr>
            </w:pPr>
            <w:r w:rsidRPr="007F6A9E">
              <w:rPr>
                <w:rFonts w:eastAsia="Times New Roman" w:cs="Times New Roman"/>
                <w:color w:val="000000"/>
                <w:sz w:val="16"/>
                <w:szCs w:val="16"/>
              </w:rPr>
              <w:t>SIC IT4010003 MONTE NERO, MONTE MAGGIORASCA, LA CIAPA LISCIA</w:t>
            </w:r>
          </w:p>
        </w:tc>
        <w:tc>
          <w:tcPr>
            <w:tcW w:w="508" w:type="pct"/>
            <w:tcBorders>
              <w:top w:val="nil"/>
              <w:left w:val="nil"/>
              <w:bottom w:val="single" w:sz="4" w:space="0" w:color="auto"/>
              <w:right w:val="single" w:sz="4" w:space="0" w:color="auto"/>
            </w:tcBorders>
            <w:shd w:val="clear" w:color="auto" w:fill="auto"/>
            <w:noWrap/>
            <w:vAlign w:val="bottom"/>
            <w:hideMark/>
          </w:tcPr>
          <w:p w14:paraId="77BBB561" w14:textId="77777777" w:rsidR="0038621F" w:rsidRPr="007F6A9E" w:rsidRDefault="0038621F" w:rsidP="0038621F">
            <w:pPr>
              <w:jc w:val="center"/>
              <w:rPr>
                <w:rFonts w:eastAsia="Times New Roman" w:cs="Times New Roman"/>
                <w:color w:val="000000"/>
                <w:sz w:val="16"/>
                <w:szCs w:val="16"/>
              </w:rPr>
            </w:pPr>
            <w:r w:rsidRPr="007F6A9E">
              <w:rPr>
                <w:rFonts w:eastAsia="Times New Roman" w:cs="Times New Roman"/>
                <w:color w:val="000000"/>
                <w:sz w:val="16"/>
                <w:szCs w:val="16"/>
              </w:rPr>
              <w:t>852</w:t>
            </w:r>
          </w:p>
        </w:tc>
        <w:tc>
          <w:tcPr>
            <w:tcW w:w="508" w:type="pct"/>
            <w:tcBorders>
              <w:top w:val="nil"/>
              <w:left w:val="nil"/>
              <w:bottom w:val="single" w:sz="4" w:space="0" w:color="auto"/>
              <w:right w:val="single" w:sz="4" w:space="0" w:color="auto"/>
            </w:tcBorders>
            <w:shd w:val="clear" w:color="auto" w:fill="auto"/>
            <w:noWrap/>
            <w:vAlign w:val="bottom"/>
            <w:hideMark/>
          </w:tcPr>
          <w:p w14:paraId="772A34EF" w14:textId="77777777" w:rsidR="0038621F" w:rsidRPr="007F6A9E" w:rsidRDefault="0038621F" w:rsidP="0038621F">
            <w:pPr>
              <w:jc w:val="center"/>
              <w:rPr>
                <w:rFonts w:eastAsia="Times New Roman" w:cs="Times New Roman"/>
                <w:color w:val="000000"/>
                <w:sz w:val="16"/>
                <w:szCs w:val="16"/>
              </w:rPr>
            </w:pPr>
            <w:r w:rsidRPr="007F6A9E">
              <w:rPr>
                <w:rFonts w:eastAsia="Times New Roman" w:cs="Times New Roman"/>
                <w:color w:val="000000"/>
                <w:sz w:val="16"/>
                <w:szCs w:val="16"/>
              </w:rPr>
              <w:t>PC-PR</w:t>
            </w:r>
          </w:p>
        </w:tc>
        <w:tc>
          <w:tcPr>
            <w:tcW w:w="653" w:type="pct"/>
            <w:tcBorders>
              <w:top w:val="nil"/>
              <w:left w:val="nil"/>
              <w:bottom w:val="single" w:sz="4" w:space="0" w:color="auto"/>
              <w:right w:val="single" w:sz="4" w:space="0" w:color="auto"/>
            </w:tcBorders>
            <w:shd w:val="clear" w:color="auto" w:fill="auto"/>
            <w:noWrap/>
            <w:vAlign w:val="bottom"/>
            <w:hideMark/>
          </w:tcPr>
          <w:p w14:paraId="293DA7D7" w14:textId="77777777" w:rsidR="0038621F" w:rsidRPr="007F6A9E" w:rsidRDefault="0038621F" w:rsidP="0038621F">
            <w:pPr>
              <w:jc w:val="center"/>
              <w:rPr>
                <w:rFonts w:eastAsia="Times New Roman" w:cs="Times New Roman"/>
                <w:color w:val="000000"/>
                <w:sz w:val="16"/>
                <w:szCs w:val="16"/>
              </w:rPr>
            </w:pPr>
            <w:r w:rsidRPr="007F6A9E">
              <w:rPr>
                <w:rFonts w:eastAsia="Times New Roman" w:cs="Times New Roman"/>
                <w:color w:val="000000"/>
                <w:sz w:val="16"/>
                <w:szCs w:val="16"/>
              </w:rPr>
              <w:t>MONTAGNA</w:t>
            </w:r>
          </w:p>
        </w:tc>
        <w:tc>
          <w:tcPr>
            <w:tcW w:w="902" w:type="pct"/>
            <w:tcBorders>
              <w:top w:val="nil"/>
              <w:left w:val="nil"/>
              <w:bottom w:val="single" w:sz="4" w:space="0" w:color="auto"/>
              <w:right w:val="single" w:sz="4" w:space="0" w:color="auto"/>
            </w:tcBorders>
            <w:shd w:val="clear" w:color="auto" w:fill="auto"/>
            <w:noWrap/>
            <w:vAlign w:val="bottom"/>
            <w:hideMark/>
          </w:tcPr>
          <w:p w14:paraId="3D5CB60D" w14:textId="77777777" w:rsidR="0038621F" w:rsidRPr="007F6A9E" w:rsidRDefault="0038621F" w:rsidP="0038621F">
            <w:pPr>
              <w:jc w:val="center"/>
              <w:rPr>
                <w:rFonts w:eastAsia="Times New Roman" w:cs="Times New Roman"/>
                <w:color w:val="000000"/>
                <w:sz w:val="16"/>
                <w:szCs w:val="16"/>
              </w:rPr>
            </w:pPr>
            <w:r w:rsidRPr="007F6A9E">
              <w:rPr>
                <w:rFonts w:eastAsia="Times New Roman" w:cs="Times New Roman"/>
                <w:color w:val="000000"/>
                <w:sz w:val="16"/>
                <w:szCs w:val="16"/>
              </w:rPr>
              <w:t>MORFOLOGIE GLACIALI</w:t>
            </w:r>
          </w:p>
        </w:tc>
      </w:tr>
      <w:tr w:rsidR="005538A7" w:rsidRPr="007F6A9E" w14:paraId="423DF613" w14:textId="77777777" w:rsidTr="005538A7">
        <w:trPr>
          <w:trHeight w:val="285"/>
        </w:trPr>
        <w:tc>
          <w:tcPr>
            <w:tcW w:w="2429" w:type="pct"/>
            <w:tcBorders>
              <w:top w:val="nil"/>
              <w:left w:val="single" w:sz="4" w:space="0" w:color="auto"/>
              <w:bottom w:val="single" w:sz="4" w:space="0" w:color="auto"/>
              <w:right w:val="single" w:sz="4" w:space="0" w:color="auto"/>
            </w:tcBorders>
            <w:shd w:val="clear" w:color="auto" w:fill="auto"/>
            <w:vAlign w:val="bottom"/>
            <w:hideMark/>
          </w:tcPr>
          <w:p w14:paraId="0C6382F2" w14:textId="77777777" w:rsidR="0038621F" w:rsidRPr="007F6A9E" w:rsidRDefault="0038621F" w:rsidP="0038621F">
            <w:pPr>
              <w:rPr>
                <w:rFonts w:eastAsia="Times New Roman" w:cs="Times New Roman"/>
                <w:color w:val="000000"/>
                <w:sz w:val="16"/>
                <w:szCs w:val="16"/>
              </w:rPr>
            </w:pPr>
            <w:r w:rsidRPr="007F6A9E">
              <w:rPr>
                <w:rFonts w:eastAsia="Times New Roman" w:cs="Times New Roman"/>
                <w:color w:val="000000"/>
                <w:sz w:val="16"/>
                <w:szCs w:val="16"/>
              </w:rPr>
              <w:t>SIC IT4010004 MONTE CAPRA, MONTE TRE ABATI, MONTE ARMELIO, SANT'AGOSTINO, LAGO DI AVERALDI</w:t>
            </w:r>
          </w:p>
        </w:tc>
        <w:tc>
          <w:tcPr>
            <w:tcW w:w="508" w:type="pct"/>
            <w:tcBorders>
              <w:top w:val="nil"/>
              <w:left w:val="nil"/>
              <w:bottom w:val="single" w:sz="4" w:space="0" w:color="auto"/>
              <w:right w:val="single" w:sz="4" w:space="0" w:color="auto"/>
            </w:tcBorders>
            <w:shd w:val="clear" w:color="auto" w:fill="auto"/>
            <w:noWrap/>
            <w:vAlign w:val="bottom"/>
            <w:hideMark/>
          </w:tcPr>
          <w:p w14:paraId="60A329AC" w14:textId="77777777" w:rsidR="0038621F" w:rsidRPr="007F6A9E" w:rsidRDefault="0038621F" w:rsidP="0038621F">
            <w:pPr>
              <w:jc w:val="center"/>
              <w:rPr>
                <w:rFonts w:eastAsia="Times New Roman" w:cs="Times New Roman"/>
                <w:color w:val="000000"/>
                <w:sz w:val="16"/>
                <w:szCs w:val="16"/>
              </w:rPr>
            </w:pPr>
            <w:r w:rsidRPr="007F6A9E">
              <w:rPr>
                <w:rFonts w:eastAsia="Times New Roman" w:cs="Times New Roman"/>
                <w:color w:val="000000"/>
                <w:sz w:val="16"/>
                <w:szCs w:val="16"/>
              </w:rPr>
              <w:t>6272</w:t>
            </w:r>
          </w:p>
        </w:tc>
        <w:tc>
          <w:tcPr>
            <w:tcW w:w="508" w:type="pct"/>
            <w:tcBorders>
              <w:top w:val="nil"/>
              <w:left w:val="nil"/>
              <w:bottom w:val="single" w:sz="4" w:space="0" w:color="auto"/>
              <w:right w:val="single" w:sz="4" w:space="0" w:color="auto"/>
            </w:tcBorders>
            <w:shd w:val="clear" w:color="auto" w:fill="auto"/>
            <w:noWrap/>
            <w:vAlign w:val="bottom"/>
            <w:hideMark/>
          </w:tcPr>
          <w:p w14:paraId="6E828851" w14:textId="77777777" w:rsidR="0038621F" w:rsidRPr="007F6A9E" w:rsidRDefault="0038621F" w:rsidP="0038621F">
            <w:pPr>
              <w:jc w:val="center"/>
              <w:rPr>
                <w:rFonts w:eastAsia="Times New Roman" w:cs="Times New Roman"/>
                <w:color w:val="000000"/>
                <w:sz w:val="16"/>
                <w:szCs w:val="16"/>
              </w:rPr>
            </w:pPr>
            <w:r w:rsidRPr="007F6A9E">
              <w:rPr>
                <w:rFonts w:eastAsia="Times New Roman" w:cs="Times New Roman"/>
                <w:color w:val="000000"/>
                <w:sz w:val="16"/>
                <w:szCs w:val="16"/>
              </w:rPr>
              <w:t>PC-PR</w:t>
            </w:r>
          </w:p>
        </w:tc>
        <w:tc>
          <w:tcPr>
            <w:tcW w:w="653" w:type="pct"/>
            <w:tcBorders>
              <w:top w:val="nil"/>
              <w:left w:val="nil"/>
              <w:bottom w:val="single" w:sz="4" w:space="0" w:color="auto"/>
              <w:right w:val="single" w:sz="4" w:space="0" w:color="auto"/>
            </w:tcBorders>
            <w:shd w:val="clear" w:color="auto" w:fill="auto"/>
            <w:noWrap/>
            <w:vAlign w:val="bottom"/>
            <w:hideMark/>
          </w:tcPr>
          <w:p w14:paraId="20B48DA7" w14:textId="77777777" w:rsidR="0038621F" w:rsidRPr="007F6A9E" w:rsidRDefault="0038621F" w:rsidP="0038621F">
            <w:pPr>
              <w:jc w:val="center"/>
              <w:rPr>
                <w:rFonts w:eastAsia="Times New Roman" w:cs="Times New Roman"/>
                <w:color w:val="000000"/>
                <w:sz w:val="16"/>
                <w:szCs w:val="16"/>
              </w:rPr>
            </w:pPr>
            <w:r w:rsidRPr="007F6A9E">
              <w:rPr>
                <w:rFonts w:eastAsia="Times New Roman" w:cs="Times New Roman"/>
                <w:color w:val="000000"/>
                <w:sz w:val="16"/>
                <w:szCs w:val="16"/>
              </w:rPr>
              <w:t>COLLINA</w:t>
            </w:r>
          </w:p>
        </w:tc>
        <w:tc>
          <w:tcPr>
            <w:tcW w:w="902" w:type="pct"/>
            <w:tcBorders>
              <w:top w:val="nil"/>
              <w:left w:val="nil"/>
              <w:bottom w:val="single" w:sz="4" w:space="0" w:color="auto"/>
              <w:right w:val="single" w:sz="4" w:space="0" w:color="auto"/>
            </w:tcBorders>
            <w:shd w:val="clear" w:color="auto" w:fill="auto"/>
            <w:noWrap/>
            <w:vAlign w:val="bottom"/>
            <w:hideMark/>
          </w:tcPr>
          <w:p w14:paraId="49AB0DD1" w14:textId="77777777" w:rsidR="0038621F" w:rsidRPr="007F6A9E" w:rsidRDefault="0038621F" w:rsidP="0038621F">
            <w:pPr>
              <w:jc w:val="center"/>
              <w:rPr>
                <w:rFonts w:eastAsia="Times New Roman" w:cs="Times New Roman"/>
                <w:color w:val="000000"/>
                <w:sz w:val="16"/>
                <w:szCs w:val="16"/>
              </w:rPr>
            </w:pPr>
            <w:r w:rsidRPr="007F6A9E">
              <w:rPr>
                <w:rFonts w:eastAsia="Times New Roman" w:cs="Times New Roman"/>
                <w:color w:val="000000"/>
                <w:sz w:val="16"/>
                <w:szCs w:val="16"/>
              </w:rPr>
              <w:t>ROCCIOSI OFIOLITICI</w:t>
            </w:r>
          </w:p>
        </w:tc>
      </w:tr>
      <w:tr w:rsidR="005538A7" w:rsidRPr="007F6A9E" w14:paraId="074B0325" w14:textId="77777777" w:rsidTr="005538A7">
        <w:trPr>
          <w:trHeight w:val="255"/>
        </w:trPr>
        <w:tc>
          <w:tcPr>
            <w:tcW w:w="2429" w:type="pct"/>
            <w:tcBorders>
              <w:top w:val="nil"/>
              <w:left w:val="single" w:sz="4" w:space="0" w:color="auto"/>
              <w:bottom w:val="single" w:sz="4" w:space="0" w:color="auto"/>
              <w:right w:val="single" w:sz="4" w:space="0" w:color="auto"/>
            </w:tcBorders>
            <w:shd w:val="clear" w:color="auto" w:fill="auto"/>
            <w:vAlign w:val="bottom"/>
            <w:hideMark/>
          </w:tcPr>
          <w:p w14:paraId="5E160700" w14:textId="77777777" w:rsidR="0038621F" w:rsidRPr="007F6A9E" w:rsidRDefault="0038621F" w:rsidP="0038621F">
            <w:pPr>
              <w:rPr>
                <w:rFonts w:eastAsia="Times New Roman" w:cs="Times New Roman"/>
                <w:color w:val="000000"/>
                <w:sz w:val="16"/>
                <w:szCs w:val="16"/>
              </w:rPr>
            </w:pPr>
            <w:r w:rsidRPr="007F6A9E">
              <w:rPr>
                <w:rFonts w:eastAsia="Times New Roman" w:cs="Times New Roman"/>
                <w:color w:val="000000"/>
                <w:sz w:val="16"/>
                <w:szCs w:val="16"/>
              </w:rPr>
              <w:t>SIC IT4010005 PIETRA PARCELLARA E PIETRA PERDUCA</w:t>
            </w:r>
          </w:p>
        </w:tc>
        <w:tc>
          <w:tcPr>
            <w:tcW w:w="508" w:type="pct"/>
            <w:tcBorders>
              <w:top w:val="nil"/>
              <w:left w:val="nil"/>
              <w:bottom w:val="single" w:sz="4" w:space="0" w:color="auto"/>
              <w:right w:val="single" w:sz="4" w:space="0" w:color="auto"/>
            </w:tcBorders>
            <w:shd w:val="clear" w:color="auto" w:fill="auto"/>
            <w:noWrap/>
            <w:vAlign w:val="bottom"/>
            <w:hideMark/>
          </w:tcPr>
          <w:p w14:paraId="0E176B83" w14:textId="77777777" w:rsidR="0038621F" w:rsidRPr="007F6A9E" w:rsidRDefault="0038621F" w:rsidP="0038621F">
            <w:pPr>
              <w:jc w:val="center"/>
              <w:rPr>
                <w:rFonts w:eastAsia="Times New Roman" w:cs="Times New Roman"/>
                <w:color w:val="000000"/>
                <w:sz w:val="16"/>
                <w:szCs w:val="16"/>
              </w:rPr>
            </w:pPr>
            <w:r w:rsidRPr="007F6A9E">
              <w:rPr>
                <w:rFonts w:eastAsia="Times New Roman" w:cs="Times New Roman"/>
                <w:color w:val="000000"/>
                <w:sz w:val="16"/>
                <w:szCs w:val="16"/>
              </w:rPr>
              <w:t>342</w:t>
            </w:r>
          </w:p>
        </w:tc>
        <w:tc>
          <w:tcPr>
            <w:tcW w:w="508" w:type="pct"/>
            <w:tcBorders>
              <w:top w:val="nil"/>
              <w:left w:val="nil"/>
              <w:bottom w:val="single" w:sz="4" w:space="0" w:color="auto"/>
              <w:right w:val="single" w:sz="4" w:space="0" w:color="auto"/>
            </w:tcBorders>
            <w:shd w:val="clear" w:color="auto" w:fill="auto"/>
            <w:noWrap/>
            <w:vAlign w:val="bottom"/>
            <w:hideMark/>
          </w:tcPr>
          <w:p w14:paraId="33843245" w14:textId="77777777" w:rsidR="0038621F" w:rsidRPr="007F6A9E" w:rsidRDefault="0038621F" w:rsidP="0038621F">
            <w:pPr>
              <w:jc w:val="center"/>
              <w:rPr>
                <w:rFonts w:eastAsia="Times New Roman" w:cs="Times New Roman"/>
                <w:color w:val="000000"/>
                <w:sz w:val="16"/>
                <w:szCs w:val="16"/>
              </w:rPr>
            </w:pPr>
            <w:r w:rsidRPr="007F6A9E">
              <w:rPr>
                <w:rFonts w:eastAsia="Times New Roman" w:cs="Times New Roman"/>
                <w:color w:val="000000"/>
                <w:sz w:val="16"/>
                <w:szCs w:val="16"/>
              </w:rPr>
              <w:t>PC</w:t>
            </w:r>
          </w:p>
        </w:tc>
        <w:tc>
          <w:tcPr>
            <w:tcW w:w="653" w:type="pct"/>
            <w:tcBorders>
              <w:top w:val="nil"/>
              <w:left w:val="nil"/>
              <w:bottom w:val="single" w:sz="4" w:space="0" w:color="auto"/>
              <w:right w:val="single" w:sz="4" w:space="0" w:color="auto"/>
            </w:tcBorders>
            <w:shd w:val="clear" w:color="auto" w:fill="auto"/>
            <w:noWrap/>
            <w:vAlign w:val="bottom"/>
            <w:hideMark/>
          </w:tcPr>
          <w:p w14:paraId="718944F3" w14:textId="77777777" w:rsidR="0038621F" w:rsidRPr="007F6A9E" w:rsidRDefault="0038621F" w:rsidP="0038621F">
            <w:pPr>
              <w:jc w:val="center"/>
              <w:rPr>
                <w:rFonts w:eastAsia="Times New Roman" w:cs="Times New Roman"/>
                <w:color w:val="000000"/>
                <w:sz w:val="16"/>
                <w:szCs w:val="16"/>
              </w:rPr>
            </w:pPr>
            <w:r w:rsidRPr="007F6A9E">
              <w:rPr>
                <w:rFonts w:eastAsia="Times New Roman" w:cs="Times New Roman"/>
                <w:color w:val="000000"/>
                <w:sz w:val="16"/>
                <w:szCs w:val="16"/>
              </w:rPr>
              <w:t>COLLINA</w:t>
            </w:r>
          </w:p>
        </w:tc>
        <w:tc>
          <w:tcPr>
            <w:tcW w:w="902" w:type="pct"/>
            <w:tcBorders>
              <w:top w:val="nil"/>
              <w:left w:val="nil"/>
              <w:bottom w:val="single" w:sz="4" w:space="0" w:color="auto"/>
              <w:right w:val="single" w:sz="4" w:space="0" w:color="auto"/>
            </w:tcBorders>
            <w:shd w:val="clear" w:color="auto" w:fill="auto"/>
            <w:noWrap/>
            <w:vAlign w:val="bottom"/>
            <w:hideMark/>
          </w:tcPr>
          <w:p w14:paraId="3A270DD9" w14:textId="77777777" w:rsidR="0038621F" w:rsidRPr="007F6A9E" w:rsidRDefault="0038621F" w:rsidP="0038621F">
            <w:pPr>
              <w:jc w:val="center"/>
              <w:rPr>
                <w:rFonts w:eastAsia="Times New Roman" w:cs="Times New Roman"/>
                <w:color w:val="000000"/>
                <w:sz w:val="16"/>
                <w:szCs w:val="16"/>
              </w:rPr>
            </w:pPr>
            <w:r w:rsidRPr="007F6A9E">
              <w:rPr>
                <w:rFonts w:eastAsia="Times New Roman" w:cs="Times New Roman"/>
                <w:color w:val="000000"/>
                <w:sz w:val="16"/>
                <w:szCs w:val="16"/>
              </w:rPr>
              <w:t>ROCCIOSI OFIOLITICI</w:t>
            </w:r>
          </w:p>
        </w:tc>
      </w:tr>
      <w:tr w:rsidR="005538A7" w:rsidRPr="007F6A9E" w14:paraId="62174180" w14:textId="77777777" w:rsidTr="005538A7">
        <w:trPr>
          <w:trHeight w:val="255"/>
        </w:trPr>
        <w:tc>
          <w:tcPr>
            <w:tcW w:w="2429" w:type="pct"/>
            <w:tcBorders>
              <w:top w:val="nil"/>
              <w:left w:val="single" w:sz="4" w:space="0" w:color="auto"/>
              <w:bottom w:val="single" w:sz="4" w:space="0" w:color="auto"/>
              <w:right w:val="single" w:sz="4" w:space="0" w:color="auto"/>
            </w:tcBorders>
            <w:shd w:val="clear" w:color="auto" w:fill="auto"/>
            <w:vAlign w:val="bottom"/>
            <w:hideMark/>
          </w:tcPr>
          <w:p w14:paraId="63C45697" w14:textId="77777777" w:rsidR="0038621F" w:rsidRPr="007F6A9E" w:rsidRDefault="0038621F" w:rsidP="0038621F">
            <w:pPr>
              <w:rPr>
                <w:rFonts w:eastAsia="Times New Roman" w:cs="Times New Roman"/>
                <w:sz w:val="16"/>
                <w:szCs w:val="16"/>
              </w:rPr>
            </w:pPr>
            <w:r w:rsidRPr="007F6A9E">
              <w:rPr>
                <w:rFonts w:eastAsia="Times New Roman" w:cs="Times New Roman"/>
                <w:sz w:val="16"/>
                <w:szCs w:val="16"/>
              </w:rPr>
              <w:t>SIC IT4010006 MEANDRI DI SAN SALVATORE</w:t>
            </w:r>
          </w:p>
        </w:tc>
        <w:tc>
          <w:tcPr>
            <w:tcW w:w="508" w:type="pct"/>
            <w:tcBorders>
              <w:top w:val="nil"/>
              <w:left w:val="nil"/>
              <w:bottom w:val="single" w:sz="4" w:space="0" w:color="auto"/>
              <w:right w:val="single" w:sz="4" w:space="0" w:color="auto"/>
            </w:tcBorders>
            <w:shd w:val="clear" w:color="auto" w:fill="auto"/>
            <w:noWrap/>
            <w:vAlign w:val="bottom"/>
            <w:hideMark/>
          </w:tcPr>
          <w:p w14:paraId="7E3AC8E0" w14:textId="77777777" w:rsidR="0038621F" w:rsidRPr="007F6A9E" w:rsidRDefault="0038621F" w:rsidP="0038621F">
            <w:pPr>
              <w:jc w:val="center"/>
              <w:rPr>
                <w:rFonts w:eastAsia="Times New Roman" w:cs="Times New Roman"/>
                <w:sz w:val="16"/>
                <w:szCs w:val="16"/>
              </w:rPr>
            </w:pPr>
            <w:r w:rsidRPr="007F6A9E">
              <w:rPr>
                <w:rFonts w:eastAsia="Times New Roman" w:cs="Times New Roman"/>
                <w:sz w:val="16"/>
                <w:szCs w:val="16"/>
              </w:rPr>
              <w:t>253</w:t>
            </w:r>
          </w:p>
        </w:tc>
        <w:tc>
          <w:tcPr>
            <w:tcW w:w="508" w:type="pct"/>
            <w:tcBorders>
              <w:top w:val="nil"/>
              <w:left w:val="nil"/>
              <w:bottom w:val="single" w:sz="4" w:space="0" w:color="auto"/>
              <w:right w:val="single" w:sz="4" w:space="0" w:color="auto"/>
            </w:tcBorders>
            <w:shd w:val="clear" w:color="auto" w:fill="auto"/>
            <w:noWrap/>
            <w:vAlign w:val="bottom"/>
            <w:hideMark/>
          </w:tcPr>
          <w:p w14:paraId="30393A67" w14:textId="77777777" w:rsidR="0038621F" w:rsidRPr="007F6A9E" w:rsidRDefault="0038621F" w:rsidP="0038621F">
            <w:pPr>
              <w:jc w:val="center"/>
              <w:rPr>
                <w:rFonts w:eastAsia="Times New Roman" w:cs="Times New Roman"/>
                <w:color w:val="000000"/>
                <w:sz w:val="16"/>
                <w:szCs w:val="16"/>
              </w:rPr>
            </w:pPr>
            <w:r w:rsidRPr="007F6A9E">
              <w:rPr>
                <w:rFonts w:eastAsia="Times New Roman" w:cs="Times New Roman"/>
                <w:color w:val="000000"/>
                <w:sz w:val="16"/>
                <w:szCs w:val="16"/>
              </w:rPr>
              <w:t>PC</w:t>
            </w:r>
          </w:p>
        </w:tc>
        <w:tc>
          <w:tcPr>
            <w:tcW w:w="653" w:type="pct"/>
            <w:tcBorders>
              <w:top w:val="nil"/>
              <w:left w:val="nil"/>
              <w:bottom w:val="single" w:sz="4" w:space="0" w:color="auto"/>
              <w:right w:val="single" w:sz="4" w:space="0" w:color="auto"/>
            </w:tcBorders>
            <w:shd w:val="clear" w:color="auto" w:fill="auto"/>
            <w:noWrap/>
            <w:vAlign w:val="bottom"/>
            <w:hideMark/>
          </w:tcPr>
          <w:p w14:paraId="1E82532B" w14:textId="77777777" w:rsidR="0038621F" w:rsidRPr="007F6A9E" w:rsidRDefault="0038621F" w:rsidP="0038621F">
            <w:pPr>
              <w:jc w:val="center"/>
              <w:rPr>
                <w:rFonts w:eastAsia="Times New Roman" w:cs="Times New Roman"/>
                <w:color w:val="000000"/>
                <w:sz w:val="16"/>
                <w:szCs w:val="16"/>
              </w:rPr>
            </w:pPr>
            <w:r w:rsidRPr="007F6A9E">
              <w:rPr>
                <w:rFonts w:eastAsia="Times New Roman" w:cs="Times New Roman"/>
                <w:color w:val="000000"/>
                <w:sz w:val="16"/>
                <w:szCs w:val="16"/>
              </w:rPr>
              <w:t>COLLINA</w:t>
            </w:r>
          </w:p>
        </w:tc>
        <w:tc>
          <w:tcPr>
            <w:tcW w:w="902" w:type="pct"/>
            <w:tcBorders>
              <w:top w:val="nil"/>
              <w:left w:val="nil"/>
              <w:bottom w:val="single" w:sz="4" w:space="0" w:color="auto"/>
              <w:right w:val="single" w:sz="4" w:space="0" w:color="auto"/>
            </w:tcBorders>
            <w:shd w:val="clear" w:color="auto" w:fill="auto"/>
            <w:noWrap/>
            <w:vAlign w:val="bottom"/>
            <w:hideMark/>
          </w:tcPr>
          <w:p w14:paraId="08BD529F" w14:textId="77777777" w:rsidR="0038621F" w:rsidRPr="007F6A9E" w:rsidRDefault="0038621F" w:rsidP="0038621F">
            <w:pPr>
              <w:jc w:val="center"/>
              <w:rPr>
                <w:rFonts w:eastAsia="Times New Roman" w:cs="Times New Roman"/>
                <w:color w:val="000000"/>
                <w:sz w:val="16"/>
                <w:szCs w:val="16"/>
              </w:rPr>
            </w:pPr>
            <w:r w:rsidRPr="007F6A9E">
              <w:rPr>
                <w:rFonts w:eastAsia="Times New Roman" w:cs="Times New Roman"/>
                <w:color w:val="000000"/>
                <w:sz w:val="16"/>
                <w:szCs w:val="16"/>
              </w:rPr>
              <w:t>FLUVIALI</w:t>
            </w:r>
          </w:p>
        </w:tc>
      </w:tr>
      <w:tr w:rsidR="005538A7" w:rsidRPr="007F6A9E" w14:paraId="0BC6E6C5" w14:textId="77777777" w:rsidTr="005538A7">
        <w:trPr>
          <w:trHeight w:val="255"/>
        </w:trPr>
        <w:tc>
          <w:tcPr>
            <w:tcW w:w="2429" w:type="pct"/>
            <w:tcBorders>
              <w:top w:val="nil"/>
              <w:left w:val="single" w:sz="4" w:space="0" w:color="auto"/>
              <w:bottom w:val="single" w:sz="4" w:space="0" w:color="auto"/>
              <w:right w:val="single" w:sz="4" w:space="0" w:color="auto"/>
            </w:tcBorders>
            <w:shd w:val="clear" w:color="auto" w:fill="auto"/>
            <w:vAlign w:val="bottom"/>
            <w:hideMark/>
          </w:tcPr>
          <w:p w14:paraId="3138BDFE" w14:textId="77777777" w:rsidR="0038621F" w:rsidRPr="007F6A9E" w:rsidRDefault="0038621F" w:rsidP="0038621F">
            <w:pPr>
              <w:rPr>
                <w:rFonts w:eastAsia="Times New Roman" w:cs="Times New Roman"/>
                <w:sz w:val="16"/>
                <w:szCs w:val="16"/>
              </w:rPr>
            </w:pPr>
            <w:r w:rsidRPr="007F6A9E">
              <w:rPr>
                <w:rFonts w:eastAsia="Times New Roman" w:cs="Times New Roman"/>
                <w:sz w:val="16"/>
                <w:szCs w:val="16"/>
              </w:rPr>
              <w:t>SIC IT4010007 ROCCIA CINQUE DITA</w:t>
            </w:r>
          </w:p>
        </w:tc>
        <w:tc>
          <w:tcPr>
            <w:tcW w:w="508" w:type="pct"/>
            <w:tcBorders>
              <w:top w:val="nil"/>
              <w:left w:val="nil"/>
              <w:bottom w:val="single" w:sz="4" w:space="0" w:color="auto"/>
              <w:right w:val="single" w:sz="4" w:space="0" w:color="auto"/>
            </w:tcBorders>
            <w:shd w:val="clear" w:color="auto" w:fill="auto"/>
            <w:noWrap/>
            <w:vAlign w:val="bottom"/>
            <w:hideMark/>
          </w:tcPr>
          <w:p w14:paraId="68DD81BA" w14:textId="77777777" w:rsidR="0038621F" w:rsidRPr="007F6A9E" w:rsidRDefault="0038621F" w:rsidP="0038621F">
            <w:pPr>
              <w:jc w:val="center"/>
              <w:rPr>
                <w:rFonts w:eastAsia="Times New Roman" w:cs="Times New Roman"/>
                <w:sz w:val="16"/>
                <w:szCs w:val="16"/>
              </w:rPr>
            </w:pPr>
            <w:r w:rsidRPr="007F6A9E">
              <w:rPr>
                <w:rFonts w:eastAsia="Times New Roman" w:cs="Times New Roman"/>
                <w:sz w:val="16"/>
                <w:szCs w:val="16"/>
              </w:rPr>
              <w:t>21</w:t>
            </w:r>
          </w:p>
        </w:tc>
        <w:tc>
          <w:tcPr>
            <w:tcW w:w="508" w:type="pct"/>
            <w:tcBorders>
              <w:top w:val="nil"/>
              <w:left w:val="nil"/>
              <w:bottom w:val="single" w:sz="4" w:space="0" w:color="auto"/>
              <w:right w:val="single" w:sz="4" w:space="0" w:color="auto"/>
            </w:tcBorders>
            <w:shd w:val="clear" w:color="auto" w:fill="auto"/>
            <w:noWrap/>
            <w:vAlign w:val="bottom"/>
            <w:hideMark/>
          </w:tcPr>
          <w:p w14:paraId="14C6AF37" w14:textId="77777777" w:rsidR="0038621F" w:rsidRPr="007F6A9E" w:rsidRDefault="0038621F" w:rsidP="0038621F">
            <w:pPr>
              <w:jc w:val="center"/>
              <w:rPr>
                <w:rFonts w:eastAsia="Times New Roman" w:cs="Times New Roman"/>
                <w:color w:val="000000"/>
                <w:sz w:val="16"/>
                <w:szCs w:val="16"/>
              </w:rPr>
            </w:pPr>
            <w:r w:rsidRPr="007F6A9E">
              <w:rPr>
                <w:rFonts w:eastAsia="Times New Roman" w:cs="Times New Roman"/>
                <w:color w:val="000000"/>
                <w:sz w:val="16"/>
                <w:szCs w:val="16"/>
              </w:rPr>
              <w:t>PC</w:t>
            </w:r>
          </w:p>
        </w:tc>
        <w:tc>
          <w:tcPr>
            <w:tcW w:w="653" w:type="pct"/>
            <w:tcBorders>
              <w:top w:val="nil"/>
              <w:left w:val="nil"/>
              <w:bottom w:val="single" w:sz="4" w:space="0" w:color="auto"/>
              <w:right w:val="single" w:sz="4" w:space="0" w:color="auto"/>
            </w:tcBorders>
            <w:shd w:val="clear" w:color="auto" w:fill="auto"/>
            <w:noWrap/>
            <w:vAlign w:val="bottom"/>
            <w:hideMark/>
          </w:tcPr>
          <w:p w14:paraId="253C8103" w14:textId="77777777" w:rsidR="0038621F" w:rsidRPr="007F6A9E" w:rsidRDefault="0038621F" w:rsidP="0038621F">
            <w:pPr>
              <w:jc w:val="center"/>
              <w:rPr>
                <w:rFonts w:eastAsia="Times New Roman" w:cs="Times New Roman"/>
                <w:color w:val="000000"/>
                <w:sz w:val="16"/>
                <w:szCs w:val="16"/>
              </w:rPr>
            </w:pPr>
            <w:r w:rsidRPr="007F6A9E">
              <w:rPr>
                <w:rFonts w:eastAsia="Times New Roman" w:cs="Times New Roman"/>
                <w:color w:val="000000"/>
                <w:sz w:val="16"/>
                <w:szCs w:val="16"/>
              </w:rPr>
              <w:t>COLLINA</w:t>
            </w:r>
          </w:p>
        </w:tc>
        <w:tc>
          <w:tcPr>
            <w:tcW w:w="902" w:type="pct"/>
            <w:tcBorders>
              <w:top w:val="nil"/>
              <w:left w:val="nil"/>
              <w:bottom w:val="single" w:sz="4" w:space="0" w:color="auto"/>
              <w:right w:val="single" w:sz="4" w:space="0" w:color="auto"/>
            </w:tcBorders>
            <w:shd w:val="clear" w:color="auto" w:fill="auto"/>
            <w:noWrap/>
            <w:vAlign w:val="bottom"/>
            <w:hideMark/>
          </w:tcPr>
          <w:p w14:paraId="1D2E1421" w14:textId="77777777" w:rsidR="0038621F" w:rsidRPr="007F6A9E" w:rsidRDefault="0038621F" w:rsidP="0038621F">
            <w:pPr>
              <w:jc w:val="center"/>
              <w:rPr>
                <w:rFonts w:eastAsia="Times New Roman" w:cs="Times New Roman"/>
                <w:color w:val="000000"/>
                <w:sz w:val="16"/>
                <w:szCs w:val="16"/>
              </w:rPr>
            </w:pPr>
            <w:r w:rsidRPr="007F6A9E">
              <w:rPr>
                <w:rFonts w:eastAsia="Times New Roman" w:cs="Times New Roman"/>
                <w:color w:val="000000"/>
                <w:sz w:val="16"/>
                <w:szCs w:val="16"/>
              </w:rPr>
              <w:t>ROCCIOSI OFIOLITICI</w:t>
            </w:r>
          </w:p>
        </w:tc>
      </w:tr>
      <w:tr w:rsidR="005538A7" w:rsidRPr="007F6A9E" w14:paraId="3FD8964F" w14:textId="77777777" w:rsidTr="005538A7">
        <w:trPr>
          <w:trHeight w:val="255"/>
        </w:trPr>
        <w:tc>
          <w:tcPr>
            <w:tcW w:w="2429" w:type="pct"/>
            <w:tcBorders>
              <w:top w:val="nil"/>
              <w:left w:val="single" w:sz="4" w:space="0" w:color="auto"/>
              <w:bottom w:val="single" w:sz="4" w:space="0" w:color="auto"/>
              <w:right w:val="single" w:sz="4" w:space="0" w:color="auto"/>
            </w:tcBorders>
            <w:shd w:val="clear" w:color="auto" w:fill="auto"/>
            <w:vAlign w:val="bottom"/>
            <w:hideMark/>
          </w:tcPr>
          <w:p w14:paraId="688FD08E" w14:textId="77777777" w:rsidR="0038621F" w:rsidRPr="007F6A9E" w:rsidRDefault="0038621F" w:rsidP="0038621F">
            <w:pPr>
              <w:rPr>
                <w:rFonts w:eastAsia="Times New Roman" w:cs="Times New Roman"/>
                <w:sz w:val="16"/>
                <w:szCs w:val="16"/>
              </w:rPr>
            </w:pPr>
            <w:r w:rsidRPr="007F6A9E">
              <w:rPr>
                <w:rFonts w:eastAsia="Times New Roman" w:cs="Times New Roman"/>
                <w:sz w:val="16"/>
                <w:szCs w:val="16"/>
              </w:rPr>
              <w:t>SIC IT4010008 CASTELL'ARQUATO, LUGAGNANO VAL D'ARDA</w:t>
            </w:r>
          </w:p>
        </w:tc>
        <w:tc>
          <w:tcPr>
            <w:tcW w:w="508" w:type="pct"/>
            <w:tcBorders>
              <w:top w:val="nil"/>
              <w:left w:val="nil"/>
              <w:bottom w:val="single" w:sz="4" w:space="0" w:color="auto"/>
              <w:right w:val="single" w:sz="4" w:space="0" w:color="auto"/>
            </w:tcBorders>
            <w:shd w:val="clear" w:color="auto" w:fill="auto"/>
            <w:noWrap/>
            <w:vAlign w:val="bottom"/>
            <w:hideMark/>
          </w:tcPr>
          <w:p w14:paraId="7040D23E" w14:textId="77777777" w:rsidR="0038621F" w:rsidRPr="007F6A9E" w:rsidRDefault="0038621F" w:rsidP="0038621F">
            <w:pPr>
              <w:jc w:val="center"/>
              <w:rPr>
                <w:rFonts w:eastAsia="Times New Roman" w:cs="Times New Roman"/>
                <w:sz w:val="16"/>
                <w:szCs w:val="16"/>
              </w:rPr>
            </w:pPr>
            <w:r w:rsidRPr="007F6A9E">
              <w:rPr>
                <w:rFonts w:eastAsia="Times New Roman" w:cs="Times New Roman"/>
                <w:sz w:val="16"/>
                <w:szCs w:val="16"/>
              </w:rPr>
              <w:t>280</w:t>
            </w:r>
          </w:p>
        </w:tc>
        <w:tc>
          <w:tcPr>
            <w:tcW w:w="508" w:type="pct"/>
            <w:tcBorders>
              <w:top w:val="nil"/>
              <w:left w:val="nil"/>
              <w:bottom w:val="single" w:sz="4" w:space="0" w:color="auto"/>
              <w:right w:val="single" w:sz="4" w:space="0" w:color="auto"/>
            </w:tcBorders>
            <w:shd w:val="clear" w:color="auto" w:fill="auto"/>
            <w:noWrap/>
            <w:vAlign w:val="bottom"/>
            <w:hideMark/>
          </w:tcPr>
          <w:p w14:paraId="01CE7BA1" w14:textId="77777777" w:rsidR="0038621F" w:rsidRPr="007F6A9E" w:rsidRDefault="0038621F" w:rsidP="0038621F">
            <w:pPr>
              <w:jc w:val="center"/>
              <w:rPr>
                <w:rFonts w:eastAsia="Times New Roman" w:cs="Times New Roman"/>
                <w:color w:val="000000"/>
                <w:sz w:val="16"/>
                <w:szCs w:val="16"/>
              </w:rPr>
            </w:pPr>
            <w:r w:rsidRPr="007F6A9E">
              <w:rPr>
                <w:rFonts w:eastAsia="Times New Roman" w:cs="Times New Roman"/>
                <w:color w:val="000000"/>
                <w:sz w:val="16"/>
                <w:szCs w:val="16"/>
              </w:rPr>
              <w:t>PC</w:t>
            </w:r>
          </w:p>
        </w:tc>
        <w:tc>
          <w:tcPr>
            <w:tcW w:w="653" w:type="pct"/>
            <w:tcBorders>
              <w:top w:val="nil"/>
              <w:left w:val="nil"/>
              <w:bottom w:val="single" w:sz="4" w:space="0" w:color="auto"/>
              <w:right w:val="single" w:sz="4" w:space="0" w:color="auto"/>
            </w:tcBorders>
            <w:shd w:val="clear" w:color="auto" w:fill="auto"/>
            <w:noWrap/>
            <w:vAlign w:val="bottom"/>
            <w:hideMark/>
          </w:tcPr>
          <w:p w14:paraId="69698090" w14:textId="77777777" w:rsidR="0038621F" w:rsidRPr="007F6A9E" w:rsidRDefault="0038621F" w:rsidP="0038621F">
            <w:pPr>
              <w:jc w:val="center"/>
              <w:rPr>
                <w:rFonts w:eastAsia="Times New Roman" w:cs="Times New Roman"/>
                <w:color w:val="000000"/>
                <w:sz w:val="16"/>
                <w:szCs w:val="16"/>
              </w:rPr>
            </w:pPr>
            <w:r w:rsidRPr="007F6A9E">
              <w:rPr>
                <w:rFonts w:eastAsia="Times New Roman" w:cs="Times New Roman"/>
                <w:color w:val="000000"/>
                <w:sz w:val="16"/>
                <w:szCs w:val="16"/>
              </w:rPr>
              <w:t>COLLINA</w:t>
            </w:r>
          </w:p>
        </w:tc>
        <w:tc>
          <w:tcPr>
            <w:tcW w:w="902" w:type="pct"/>
            <w:tcBorders>
              <w:top w:val="nil"/>
              <w:left w:val="nil"/>
              <w:bottom w:val="single" w:sz="4" w:space="0" w:color="auto"/>
              <w:right w:val="single" w:sz="4" w:space="0" w:color="auto"/>
            </w:tcBorders>
            <w:shd w:val="clear" w:color="auto" w:fill="auto"/>
            <w:noWrap/>
            <w:vAlign w:val="bottom"/>
            <w:hideMark/>
          </w:tcPr>
          <w:p w14:paraId="0F76138C" w14:textId="77777777" w:rsidR="0038621F" w:rsidRPr="007F6A9E" w:rsidRDefault="0038621F" w:rsidP="0038621F">
            <w:pPr>
              <w:jc w:val="center"/>
              <w:rPr>
                <w:rFonts w:eastAsia="Times New Roman" w:cs="Times New Roman"/>
                <w:color w:val="000000"/>
                <w:sz w:val="16"/>
                <w:szCs w:val="16"/>
              </w:rPr>
            </w:pPr>
            <w:r w:rsidRPr="007F6A9E">
              <w:rPr>
                <w:rFonts w:eastAsia="Times New Roman" w:cs="Times New Roman"/>
                <w:color w:val="000000"/>
                <w:sz w:val="16"/>
                <w:szCs w:val="16"/>
              </w:rPr>
              <w:t>TERRAZZI SABBIOSI</w:t>
            </w:r>
          </w:p>
        </w:tc>
      </w:tr>
      <w:tr w:rsidR="005538A7" w:rsidRPr="007F6A9E" w14:paraId="45A3E00F" w14:textId="77777777" w:rsidTr="005538A7">
        <w:trPr>
          <w:trHeight w:val="255"/>
        </w:trPr>
        <w:tc>
          <w:tcPr>
            <w:tcW w:w="2429" w:type="pct"/>
            <w:tcBorders>
              <w:top w:val="nil"/>
              <w:left w:val="single" w:sz="4" w:space="0" w:color="auto"/>
              <w:bottom w:val="single" w:sz="4" w:space="0" w:color="auto"/>
              <w:right w:val="single" w:sz="4" w:space="0" w:color="auto"/>
            </w:tcBorders>
            <w:shd w:val="clear" w:color="auto" w:fill="auto"/>
            <w:vAlign w:val="bottom"/>
            <w:hideMark/>
          </w:tcPr>
          <w:p w14:paraId="730B343B" w14:textId="77777777" w:rsidR="0038621F" w:rsidRPr="007F6A9E" w:rsidRDefault="0038621F" w:rsidP="0038621F">
            <w:pPr>
              <w:rPr>
                <w:rFonts w:eastAsia="Times New Roman" w:cs="Times New Roman"/>
                <w:sz w:val="16"/>
                <w:szCs w:val="16"/>
              </w:rPr>
            </w:pPr>
            <w:r w:rsidRPr="007F6A9E">
              <w:rPr>
                <w:rFonts w:eastAsia="Times New Roman" w:cs="Times New Roman"/>
                <w:sz w:val="16"/>
                <w:szCs w:val="16"/>
              </w:rPr>
              <w:t>SIC IT4010011 FIUME TREBBIA DA PERINO A BOBBIO</w:t>
            </w:r>
          </w:p>
        </w:tc>
        <w:tc>
          <w:tcPr>
            <w:tcW w:w="508" w:type="pct"/>
            <w:tcBorders>
              <w:top w:val="nil"/>
              <w:left w:val="nil"/>
              <w:bottom w:val="single" w:sz="4" w:space="0" w:color="auto"/>
              <w:right w:val="single" w:sz="4" w:space="0" w:color="auto"/>
            </w:tcBorders>
            <w:shd w:val="clear" w:color="auto" w:fill="auto"/>
            <w:noWrap/>
            <w:vAlign w:val="bottom"/>
            <w:hideMark/>
          </w:tcPr>
          <w:p w14:paraId="0FDFABFB" w14:textId="77777777" w:rsidR="0038621F" w:rsidRPr="007F6A9E" w:rsidRDefault="0038621F" w:rsidP="0038621F">
            <w:pPr>
              <w:jc w:val="center"/>
              <w:rPr>
                <w:rFonts w:eastAsia="Times New Roman" w:cs="Times New Roman"/>
                <w:sz w:val="16"/>
                <w:szCs w:val="16"/>
              </w:rPr>
            </w:pPr>
            <w:r w:rsidRPr="007F6A9E">
              <w:rPr>
                <w:rFonts w:eastAsia="Times New Roman" w:cs="Times New Roman"/>
                <w:sz w:val="16"/>
                <w:szCs w:val="16"/>
              </w:rPr>
              <w:t>352</w:t>
            </w:r>
          </w:p>
        </w:tc>
        <w:tc>
          <w:tcPr>
            <w:tcW w:w="508" w:type="pct"/>
            <w:tcBorders>
              <w:top w:val="nil"/>
              <w:left w:val="nil"/>
              <w:bottom w:val="single" w:sz="4" w:space="0" w:color="auto"/>
              <w:right w:val="single" w:sz="4" w:space="0" w:color="auto"/>
            </w:tcBorders>
            <w:shd w:val="clear" w:color="auto" w:fill="auto"/>
            <w:noWrap/>
            <w:vAlign w:val="bottom"/>
            <w:hideMark/>
          </w:tcPr>
          <w:p w14:paraId="12D56912" w14:textId="77777777" w:rsidR="0038621F" w:rsidRPr="007F6A9E" w:rsidRDefault="0038621F" w:rsidP="0038621F">
            <w:pPr>
              <w:jc w:val="center"/>
              <w:rPr>
                <w:rFonts w:eastAsia="Times New Roman" w:cs="Times New Roman"/>
                <w:color w:val="000000"/>
                <w:sz w:val="16"/>
                <w:szCs w:val="16"/>
              </w:rPr>
            </w:pPr>
            <w:r w:rsidRPr="007F6A9E">
              <w:rPr>
                <w:rFonts w:eastAsia="Times New Roman" w:cs="Times New Roman"/>
                <w:color w:val="000000"/>
                <w:sz w:val="16"/>
                <w:szCs w:val="16"/>
              </w:rPr>
              <w:t>PC</w:t>
            </w:r>
          </w:p>
        </w:tc>
        <w:tc>
          <w:tcPr>
            <w:tcW w:w="653" w:type="pct"/>
            <w:tcBorders>
              <w:top w:val="nil"/>
              <w:left w:val="nil"/>
              <w:bottom w:val="single" w:sz="4" w:space="0" w:color="auto"/>
              <w:right w:val="single" w:sz="4" w:space="0" w:color="auto"/>
            </w:tcBorders>
            <w:shd w:val="clear" w:color="auto" w:fill="auto"/>
            <w:noWrap/>
            <w:vAlign w:val="bottom"/>
            <w:hideMark/>
          </w:tcPr>
          <w:p w14:paraId="202C8373" w14:textId="77777777" w:rsidR="0038621F" w:rsidRPr="007F6A9E" w:rsidRDefault="0038621F" w:rsidP="0038621F">
            <w:pPr>
              <w:jc w:val="center"/>
              <w:rPr>
                <w:rFonts w:eastAsia="Times New Roman" w:cs="Times New Roman"/>
                <w:color w:val="000000"/>
                <w:sz w:val="16"/>
                <w:szCs w:val="16"/>
              </w:rPr>
            </w:pPr>
            <w:r w:rsidRPr="007F6A9E">
              <w:rPr>
                <w:rFonts w:eastAsia="Times New Roman" w:cs="Times New Roman"/>
                <w:color w:val="000000"/>
                <w:sz w:val="16"/>
                <w:szCs w:val="16"/>
              </w:rPr>
              <w:t>COLLINA</w:t>
            </w:r>
          </w:p>
        </w:tc>
        <w:tc>
          <w:tcPr>
            <w:tcW w:w="902" w:type="pct"/>
            <w:tcBorders>
              <w:top w:val="nil"/>
              <w:left w:val="nil"/>
              <w:bottom w:val="single" w:sz="4" w:space="0" w:color="auto"/>
              <w:right w:val="single" w:sz="4" w:space="0" w:color="auto"/>
            </w:tcBorders>
            <w:shd w:val="clear" w:color="auto" w:fill="auto"/>
            <w:noWrap/>
            <w:vAlign w:val="bottom"/>
            <w:hideMark/>
          </w:tcPr>
          <w:p w14:paraId="66BB972F" w14:textId="77777777" w:rsidR="0038621F" w:rsidRPr="007F6A9E" w:rsidRDefault="0038621F" w:rsidP="0038621F">
            <w:pPr>
              <w:jc w:val="center"/>
              <w:rPr>
                <w:rFonts w:eastAsia="Times New Roman" w:cs="Times New Roman"/>
                <w:color w:val="000000"/>
                <w:sz w:val="16"/>
                <w:szCs w:val="16"/>
              </w:rPr>
            </w:pPr>
            <w:r w:rsidRPr="007F6A9E">
              <w:rPr>
                <w:rFonts w:eastAsia="Times New Roman" w:cs="Times New Roman"/>
                <w:color w:val="000000"/>
                <w:sz w:val="16"/>
                <w:szCs w:val="16"/>
              </w:rPr>
              <w:t>FLUVIALI</w:t>
            </w:r>
          </w:p>
        </w:tc>
      </w:tr>
      <w:tr w:rsidR="005538A7" w:rsidRPr="007F6A9E" w14:paraId="615D5240" w14:textId="77777777" w:rsidTr="005538A7">
        <w:trPr>
          <w:trHeight w:val="255"/>
        </w:trPr>
        <w:tc>
          <w:tcPr>
            <w:tcW w:w="2429" w:type="pct"/>
            <w:tcBorders>
              <w:top w:val="nil"/>
              <w:left w:val="single" w:sz="4" w:space="0" w:color="auto"/>
              <w:bottom w:val="single" w:sz="4" w:space="0" w:color="auto"/>
              <w:right w:val="single" w:sz="4" w:space="0" w:color="auto"/>
            </w:tcBorders>
            <w:shd w:val="clear" w:color="auto" w:fill="auto"/>
            <w:vAlign w:val="bottom"/>
            <w:hideMark/>
          </w:tcPr>
          <w:p w14:paraId="3AD76E33" w14:textId="77777777" w:rsidR="0038621F" w:rsidRPr="007F6A9E" w:rsidRDefault="0038621F" w:rsidP="0038621F">
            <w:pPr>
              <w:rPr>
                <w:rFonts w:eastAsia="Times New Roman" w:cs="Times New Roman"/>
                <w:sz w:val="16"/>
                <w:szCs w:val="16"/>
              </w:rPr>
            </w:pPr>
            <w:r w:rsidRPr="007F6A9E">
              <w:rPr>
                <w:rFonts w:eastAsia="Times New Roman" w:cs="Times New Roman"/>
                <w:sz w:val="16"/>
                <w:szCs w:val="16"/>
              </w:rPr>
              <w:t>SIC IT4010012 VAL BORECA, MONTE LESIMA</w:t>
            </w:r>
          </w:p>
        </w:tc>
        <w:tc>
          <w:tcPr>
            <w:tcW w:w="508" w:type="pct"/>
            <w:tcBorders>
              <w:top w:val="nil"/>
              <w:left w:val="nil"/>
              <w:bottom w:val="single" w:sz="4" w:space="0" w:color="auto"/>
              <w:right w:val="single" w:sz="4" w:space="0" w:color="auto"/>
            </w:tcBorders>
            <w:shd w:val="clear" w:color="auto" w:fill="auto"/>
            <w:noWrap/>
            <w:vAlign w:val="bottom"/>
            <w:hideMark/>
          </w:tcPr>
          <w:p w14:paraId="75AB70B1" w14:textId="77777777" w:rsidR="0038621F" w:rsidRPr="007F6A9E" w:rsidRDefault="0038621F" w:rsidP="0038621F">
            <w:pPr>
              <w:jc w:val="center"/>
              <w:rPr>
                <w:rFonts w:eastAsia="Times New Roman" w:cs="Times New Roman"/>
                <w:sz w:val="16"/>
                <w:szCs w:val="16"/>
              </w:rPr>
            </w:pPr>
            <w:r w:rsidRPr="007F6A9E">
              <w:rPr>
                <w:rFonts w:eastAsia="Times New Roman" w:cs="Times New Roman"/>
                <w:sz w:val="16"/>
                <w:szCs w:val="16"/>
              </w:rPr>
              <w:t>4725</w:t>
            </w:r>
          </w:p>
        </w:tc>
        <w:tc>
          <w:tcPr>
            <w:tcW w:w="508" w:type="pct"/>
            <w:tcBorders>
              <w:top w:val="nil"/>
              <w:left w:val="nil"/>
              <w:bottom w:val="single" w:sz="4" w:space="0" w:color="auto"/>
              <w:right w:val="single" w:sz="4" w:space="0" w:color="auto"/>
            </w:tcBorders>
            <w:shd w:val="clear" w:color="auto" w:fill="auto"/>
            <w:noWrap/>
            <w:vAlign w:val="bottom"/>
            <w:hideMark/>
          </w:tcPr>
          <w:p w14:paraId="4D0F3228" w14:textId="77777777" w:rsidR="0038621F" w:rsidRPr="007F6A9E" w:rsidRDefault="0038621F" w:rsidP="0038621F">
            <w:pPr>
              <w:jc w:val="center"/>
              <w:rPr>
                <w:rFonts w:eastAsia="Times New Roman" w:cs="Times New Roman"/>
                <w:color w:val="000000"/>
                <w:sz w:val="16"/>
                <w:szCs w:val="16"/>
              </w:rPr>
            </w:pPr>
            <w:r w:rsidRPr="007F6A9E">
              <w:rPr>
                <w:rFonts w:eastAsia="Times New Roman" w:cs="Times New Roman"/>
                <w:color w:val="000000"/>
                <w:sz w:val="16"/>
                <w:szCs w:val="16"/>
              </w:rPr>
              <w:t>PC</w:t>
            </w:r>
          </w:p>
        </w:tc>
        <w:tc>
          <w:tcPr>
            <w:tcW w:w="653" w:type="pct"/>
            <w:tcBorders>
              <w:top w:val="nil"/>
              <w:left w:val="nil"/>
              <w:bottom w:val="single" w:sz="4" w:space="0" w:color="auto"/>
              <w:right w:val="single" w:sz="4" w:space="0" w:color="auto"/>
            </w:tcBorders>
            <w:shd w:val="clear" w:color="auto" w:fill="auto"/>
            <w:noWrap/>
            <w:vAlign w:val="bottom"/>
            <w:hideMark/>
          </w:tcPr>
          <w:p w14:paraId="5B040C1C" w14:textId="77777777" w:rsidR="0038621F" w:rsidRPr="007F6A9E" w:rsidRDefault="0038621F" w:rsidP="0038621F">
            <w:pPr>
              <w:jc w:val="center"/>
              <w:rPr>
                <w:rFonts w:eastAsia="Times New Roman" w:cs="Times New Roman"/>
                <w:color w:val="000000"/>
                <w:sz w:val="16"/>
                <w:szCs w:val="16"/>
              </w:rPr>
            </w:pPr>
            <w:r w:rsidRPr="007F6A9E">
              <w:rPr>
                <w:rFonts w:eastAsia="Times New Roman" w:cs="Times New Roman"/>
                <w:color w:val="000000"/>
                <w:sz w:val="16"/>
                <w:szCs w:val="16"/>
              </w:rPr>
              <w:t>MONTAGNA</w:t>
            </w:r>
          </w:p>
        </w:tc>
        <w:tc>
          <w:tcPr>
            <w:tcW w:w="902" w:type="pct"/>
            <w:tcBorders>
              <w:top w:val="nil"/>
              <w:left w:val="nil"/>
              <w:bottom w:val="single" w:sz="4" w:space="0" w:color="auto"/>
              <w:right w:val="single" w:sz="4" w:space="0" w:color="auto"/>
            </w:tcBorders>
            <w:shd w:val="clear" w:color="auto" w:fill="auto"/>
            <w:noWrap/>
            <w:vAlign w:val="bottom"/>
            <w:hideMark/>
          </w:tcPr>
          <w:p w14:paraId="4551775F" w14:textId="77777777" w:rsidR="0038621F" w:rsidRPr="007F6A9E" w:rsidRDefault="0038621F" w:rsidP="0038621F">
            <w:pPr>
              <w:jc w:val="center"/>
              <w:rPr>
                <w:rFonts w:eastAsia="Times New Roman" w:cs="Times New Roman"/>
                <w:color w:val="000000"/>
                <w:sz w:val="16"/>
                <w:szCs w:val="16"/>
              </w:rPr>
            </w:pPr>
            <w:r w:rsidRPr="007F6A9E">
              <w:rPr>
                <w:rFonts w:eastAsia="Times New Roman" w:cs="Times New Roman"/>
                <w:color w:val="000000"/>
                <w:sz w:val="16"/>
                <w:szCs w:val="16"/>
              </w:rPr>
              <w:t>FORESTALI DI PREGIO</w:t>
            </w:r>
          </w:p>
        </w:tc>
      </w:tr>
      <w:tr w:rsidR="005538A7" w:rsidRPr="007F6A9E" w14:paraId="40C41BE3" w14:textId="77777777" w:rsidTr="005538A7">
        <w:trPr>
          <w:trHeight w:val="255"/>
        </w:trPr>
        <w:tc>
          <w:tcPr>
            <w:tcW w:w="2429" w:type="pct"/>
            <w:tcBorders>
              <w:top w:val="nil"/>
              <w:left w:val="single" w:sz="4" w:space="0" w:color="auto"/>
              <w:bottom w:val="single" w:sz="4" w:space="0" w:color="auto"/>
              <w:right w:val="single" w:sz="4" w:space="0" w:color="auto"/>
            </w:tcBorders>
            <w:shd w:val="clear" w:color="auto" w:fill="auto"/>
            <w:vAlign w:val="bottom"/>
            <w:hideMark/>
          </w:tcPr>
          <w:p w14:paraId="542939D0" w14:textId="77777777" w:rsidR="0038621F" w:rsidRPr="007F6A9E" w:rsidRDefault="0038621F" w:rsidP="0038621F">
            <w:pPr>
              <w:rPr>
                <w:rFonts w:eastAsia="Times New Roman" w:cs="Times New Roman"/>
                <w:sz w:val="16"/>
                <w:szCs w:val="16"/>
              </w:rPr>
            </w:pPr>
            <w:r w:rsidRPr="007F6A9E">
              <w:rPr>
                <w:rFonts w:eastAsia="Times New Roman" w:cs="Times New Roman"/>
                <w:sz w:val="16"/>
                <w:szCs w:val="16"/>
              </w:rPr>
              <w:lastRenderedPageBreak/>
              <w:t>SIC IT4010013 MONTE DEGO, MONTE VERI, MONTE DELLE TANE</w:t>
            </w:r>
          </w:p>
        </w:tc>
        <w:tc>
          <w:tcPr>
            <w:tcW w:w="508" w:type="pct"/>
            <w:tcBorders>
              <w:top w:val="nil"/>
              <w:left w:val="nil"/>
              <w:bottom w:val="single" w:sz="4" w:space="0" w:color="auto"/>
              <w:right w:val="single" w:sz="4" w:space="0" w:color="auto"/>
            </w:tcBorders>
            <w:shd w:val="clear" w:color="auto" w:fill="auto"/>
            <w:noWrap/>
            <w:vAlign w:val="bottom"/>
            <w:hideMark/>
          </w:tcPr>
          <w:p w14:paraId="4C9BD53A" w14:textId="77777777" w:rsidR="0038621F" w:rsidRPr="007F6A9E" w:rsidRDefault="0038621F" w:rsidP="0038621F">
            <w:pPr>
              <w:jc w:val="center"/>
              <w:rPr>
                <w:rFonts w:eastAsia="Times New Roman" w:cs="Times New Roman"/>
                <w:sz w:val="16"/>
                <w:szCs w:val="16"/>
              </w:rPr>
            </w:pPr>
            <w:r w:rsidRPr="007F6A9E">
              <w:rPr>
                <w:rFonts w:eastAsia="Times New Roman" w:cs="Times New Roman"/>
                <w:sz w:val="16"/>
                <w:szCs w:val="16"/>
              </w:rPr>
              <w:t>2994</w:t>
            </w:r>
          </w:p>
        </w:tc>
        <w:tc>
          <w:tcPr>
            <w:tcW w:w="508" w:type="pct"/>
            <w:tcBorders>
              <w:top w:val="nil"/>
              <w:left w:val="nil"/>
              <w:bottom w:val="single" w:sz="4" w:space="0" w:color="auto"/>
              <w:right w:val="single" w:sz="4" w:space="0" w:color="auto"/>
            </w:tcBorders>
            <w:shd w:val="clear" w:color="auto" w:fill="auto"/>
            <w:noWrap/>
            <w:vAlign w:val="bottom"/>
            <w:hideMark/>
          </w:tcPr>
          <w:p w14:paraId="114FE4CB" w14:textId="77777777" w:rsidR="0038621F" w:rsidRPr="007F6A9E" w:rsidRDefault="0038621F" w:rsidP="0038621F">
            <w:pPr>
              <w:jc w:val="center"/>
              <w:rPr>
                <w:rFonts w:eastAsia="Times New Roman" w:cs="Times New Roman"/>
                <w:color w:val="000000"/>
                <w:sz w:val="16"/>
                <w:szCs w:val="16"/>
              </w:rPr>
            </w:pPr>
            <w:r w:rsidRPr="007F6A9E">
              <w:rPr>
                <w:rFonts w:eastAsia="Times New Roman" w:cs="Times New Roman"/>
                <w:color w:val="000000"/>
                <w:sz w:val="16"/>
                <w:szCs w:val="16"/>
              </w:rPr>
              <w:t>PC</w:t>
            </w:r>
          </w:p>
        </w:tc>
        <w:tc>
          <w:tcPr>
            <w:tcW w:w="653" w:type="pct"/>
            <w:tcBorders>
              <w:top w:val="nil"/>
              <w:left w:val="nil"/>
              <w:bottom w:val="single" w:sz="4" w:space="0" w:color="auto"/>
              <w:right w:val="single" w:sz="4" w:space="0" w:color="auto"/>
            </w:tcBorders>
            <w:shd w:val="clear" w:color="auto" w:fill="auto"/>
            <w:noWrap/>
            <w:vAlign w:val="bottom"/>
            <w:hideMark/>
          </w:tcPr>
          <w:p w14:paraId="4109079A" w14:textId="77777777" w:rsidR="0038621F" w:rsidRPr="007F6A9E" w:rsidRDefault="0038621F" w:rsidP="0038621F">
            <w:pPr>
              <w:jc w:val="center"/>
              <w:rPr>
                <w:rFonts w:eastAsia="Times New Roman" w:cs="Times New Roman"/>
                <w:color w:val="000000"/>
                <w:sz w:val="16"/>
                <w:szCs w:val="16"/>
              </w:rPr>
            </w:pPr>
            <w:r w:rsidRPr="007F6A9E">
              <w:rPr>
                <w:rFonts w:eastAsia="Times New Roman" w:cs="Times New Roman"/>
                <w:color w:val="000000"/>
                <w:sz w:val="16"/>
                <w:szCs w:val="16"/>
              </w:rPr>
              <w:t>MONTAGNA</w:t>
            </w:r>
          </w:p>
        </w:tc>
        <w:tc>
          <w:tcPr>
            <w:tcW w:w="902" w:type="pct"/>
            <w:tcBorders>
              <w:top w:val="nil"/>
              <w:left w:val="nil"/>
              <w:bottom w:val="single" w:sz="4" w:space="0" w:color="auto"/>
              <w:right w:val="single" w:sz="4" w:space="0" w:color="auto"/>
            </w:tcBorders>
            <w:shd w:val="clear" w:color="auto" w:fill="auto"/>
            <w:noWrap/>
            <w:vAlign w:val="bottom"/>
            <w:hideMark/>
          </w:tcPr>
          <w:p w14:paraId="12758035" w14:textId="77777777" w:rsidR="0038621F" w:rsidRPr="007F6A9E" w:rsidRDefault="0038621F" w:rsidP="0038621F">
            <w:pPr>
              <w:jc w:val="center"/>
              <w:rPr>
                <w:rFonts w:eastAsia="Times New Roman" w:cs="Times New Roman"/>
                <w:color w:val="000000"/>
                <w:sz w:val="16"/>
                <w:szCs w:val="16"/>
              </w:rPr>
            </w:pPr>
            <w:r w:rsidRPr="007F6A9E">
              <w:rPr>
                <w:rFonts w:eastAsia="Times New Roman" w:cs="Times New Roman"/>
                <w:color w:val="000000"/>
                <w:sz w:val="16"/>
                <w:szCs w:val="16"/>
              </w:rPr>
              <w:t>ROCCIOSI OFIOLITICI</w:t>
            </w:r>
          </w:p>
        </w:tc>
      </w:tr>
      <w:tr w:rsidR="005538A7" w:rsidRPr="007F6A9E" w14:paraId="3A68FC48" w14:textId="77777777" w:rsidTr="005538A7">
        <w:trPr>
          <w:trHeight w:val="255"/>
        </w:trPr>
        <w:tc>
          <w:tcPr>
            <w:tcW w:w="2429" w:type="pct"/>
            <w:tcBorders>
              <w:top w:val="nil"/>
              <w:left w:val="single" w:sz="4" w:space="0" w:color="auto"/>
              <w:bottom w:val="single" w:sz="4" w:space="0" w:color="auto"/>
              <w:right w:val="single" w:sz="4" w:space="0" w:color="auto"/>
            </w:tcBorders>
            <w:shd w:val="clear" w:color="auto" w:fill="auto"/>
            <w:vAlign w:val="bottom"/>
            <w:hideMark/>
          </w:tcPr>
          <w:p w14:paraId="3E6EBADE" w14:textId="77777777" w:rsidR="0038621F" w:rsidRPr="007F6A9E" w:rsidRDefault="0038621F" w:rsidP="0038621F">
            <w:pPr>
              <w:rPr>
                <w:rFonts w:eastAsia="Times New Roman" w:cs="Times New Roman"/>
                <w:color w:val="000000"/>
                <w:sz w:val="16"/>
                <w:szCs w:val="16"/>
              </w:rPr>
            </w:pPr>
            <w:r w:rsidRPr="007F6A9E">
              <w:rPr>
                <w:rFonts w:eastAsia="Times New Roman" w:cs="Times New Roman"/>
                <w:color w:val="000000"/>
                <w:sz w:val="16"/>
                <w:szCs w:val="16"/>
              </w:rPr>
              <w:t>SIC IT4020001 BOSCHI DI CARREGA</w:t>
            </w:r>
          </w:p>
        </w:tc>
        <w:tc>
          <w:tcPr>
            <w:tcW w:w="508" w:type="pct"/>
            <w:tcBorders>
              <w:top w:val="nil"/>
              <w:left w:val="nil"/>
              <w:bottom w:val="single" w:sz="4" w:space="0" w:color="auto"/>
              <w:right w:val="single" w:sz="4" w:space="0" w:color="auto"/>
            </w:tcBorders>
            <w:shd w:val="clear" w:color="auto" w:fill="auto"/>
            <w:noWrap/>
            <w:vAlign w:val="bottom"/>
            <w:hideMark/>
          </w:tcPr>
          <w:p w14:paraId="3903A39A" w14:textId="77777777" w:rsidR="0038621F" w:rsidRPr="007F6A9E" w:rsidRDefault="0038621F" w:rsidP="0038621F">
            <w:pPr>
              <w:jc w:val="center"/>
              <w:rPr>
                <w:rFonts w:eastAsia="Times New Roman" w:cs="Times New Roman"/>
                <w:sz w:val="16"/>
                <w:szCs w:val="16"/>
              </w:rPr>
            </w:pPr>
            <w:r w:rsidRPr="007F6A9E">
              <w:rPr>
                <w:rFonts w:eastAsia="Times New Roman" w:cs="Times New Roman"/>
                <w:sz w:val="16"/>
                <w:szCs w:val="16"/>
              </w:rPr>
              <w:t>1276</w:t>
            </w:r>
          </w:p>
        </w:tc>
        <w:tc>
          <w:tcPr>
            <w:tcW w:w="508" w:type="pct"/>
            <w:tcBorders>
              <w:top w:val="nil"/>
              <w:left w:val="nil"/>
              <w:bottom w:val="single" w:sz="4" w:space="0" w:color="auto"/>
              <w:right w:val="single" w:sz="4" w:space="0" w:color="auto"/>
            </w:tcBorders>
            <w:shd w:val="clear" w:color="auto" w:fill="auto"/>
            <w:noWrap/>
            <w:vAlign w:val="bottom"/>
            <w:hideMark/>
          </w:tcPr>
          <w:p w14:paraId="5BA81353" w14:textId="77777777" w:rsidR="0038621F" w:rsidRPr="007F6A9E" w:rsidRDefault="0038621F" w:rsidP="0038621F">
            <w:pPr>
              <w:jc w:val="center"/>
              <w:rPr>
                <w:rFonts w:eastAsia="Times New Roman" w:cs="Times New Roman"/>
                <w:color w:val="000000"/>
                <w:sz w:val="16"/>
                <w:szCs w:val="16"/>
              </w:rPr>
            </w:pPr>
            <w:r w:rsidRPr="007F6A9E">
              <w:rPr>
                <w:rFonts w:eastAsia="Times New Roman" w:cs="Times New Roman"/>
                <w:color w:val="000000"/>
                <w:sz w:val="16"/>
                <w:szCs w:val="16"/>
              </w:rPr>
              <w:t>PR</w:t>
            </w:r>
          </w:p>
        </w:tc>
        <w:tc>
          <w:tcPr>
            <w:tcW w:w="653" w:type="pct"/>
            <w:tcBorders>
              <w:top w:val="nil"/>
              <w:left w:val="nil"/>
              <w:bottom w:val="single" w:sz="4" w:space="0" w:color="auto"/>
              <w:right w:val="single" w:sz="4" w:space="0" w:color="auto"/>
            </w:tcBorders>
            <w:shd w:val="clear" w:color="auto" w:fill="auto"/>
            <w:noWrap/>
            <w:vAlign w:val="bottom"/>
            <w:hideMark/>
          </w:tcPr>
          <w:p w14:paraId="59FA42D3" w14:textId="77777777" w:rsidR="0038621F" w:rsidRPr="007F6A9E" w:rsidRDefault="0038621F" w:rsidP="0038621F">
            <w:pPr>
              <w:jc w:val="center"/>
              <w:rPr>
                <w:rFonts w:eastAsia="Times New Roman" w:cs="Times New Roman"/>
                <w:color w:val="000000"/>
                <w:sz w:val="16"/>
                <w:szCs w:val="16"/>
              </w:rPr>
            </w:pPr>
            <w:r w:rsidRPr="007F6A9E">
              <w:rPr>
                <w:rFonts w:eastAsia="Times New Roman" w:cs="Times New Roman"/>
                <w:color w:val="000000"/>
                <w:sz w:val="16"/>
                <w:szCs w:val="16"/>
              </w:rPr>
              <w:t>COLLINA</w:t>
            </w:r>
          </w:p>
        </w:tc>
        <w:tc>
          <w:tcPr>
            <w:tcW w:w="902" w:type="pct"/>
            <w:tcBorders>
              <w:top w:val="nil"/>
              <w:left w:val="nil"/>
              <w:bottom w:val="single" w:sz="4" w:space="0" w:color="auto"/>
              <w:right w:val="single" w:sz="4" w:space="0" w:color="auto"/>
            </w:tcBorders>
            <w:shd w:val="clear" w:color="auto" w:fill="auto"/>
            <w:noWrap/>
            <w:vAlign w:val="bottom"/>
            <w:hideMark/>
          </w:tcPr>
          <w:p w14:paraId="70E2732A" w14:textId="77777777" w:rsidR="0038621F" w:rsidRPr="007F6A9E" w:rsidRDefault="0038621F" w:rsidP="0038621F">
            <w:pPr>
              <w:jc w:val="center"/>
              <w:rPr>
                <w:rFonts w:eastAsia="Times New Roman" w:cs="Times New Roman"/>
                <w:color w:val="000000"/>
                <w:sz w:val="16"/>
                <w:szCs w:val="16"/>
              </w:rPr>
            </w:pPr>
            <w:r w:rsidRPr="007F6A9E">
              <w:rPr>
                <w:rFonts w:eastAsia="Times New Roman" w:cs="Times New Roman"/>
                <w:color w:val="000000"/>
                <w:sz w:val="16"/>
                <w:szCs w:val="16"/>
              </w:rPr>
              <w:t>TERRAZZI SABBIOSI</w:t>
            </w:r>
          </w:p>
        </w:tc>
      </w:tr>
      <w:tr w:rsidR="005538A7" w:rsidRPr="007F6A9E" w14:paraId="56CBCAF5" w14:textId="77777777" w:rsidTr="005538A7">
        <w:trPr>
          <w:trHeight w:val="255"/>
        </w:trPr>
        <w:tc>
          <w:tcPr>
            <w:tcW w:w="2429" w:type="pct"/>
            <w:tcBorders>
              <w:top w:val="nil"/>
              <w:left w:val="single" w:sz="4" w:space="0" w:color="auto"/>
              <w:bottom w:val="single" w:sz="4" w:space="0" w:color="auto"/>
              <w:right w:val="single" w:sz="4" w:space="0" w:color="auto"/>
            </w:tcBorders>
            <w:shd w:val="clear" w:color="auto" w:fill="auto"/>
            <w:vAlign w:val="bottom"/>
            <w:hideMark/>
          </w:tcPr>
          <w:p w14:paraId="68A330E4" w14:textId="77777777" w:rsidR="0038621F" w:rsidRPr="007F6A9E" w:rsidRDefault="0038621F" w:rsidP="0038621F">
            <w:pPr>
              <w:rPr>
                <w:rFonts w:eastAsia="Times New Roman" w:cs="Times New Roman"/>
                <w:color w:val="000000"/>
                <w:sz w:val="16"/>
                <w:szCs w:val="16"/>
              </w:rPr>
            </w:pPr>
            <w:r w:rsidRPr="007F6A9E">
              <w:rPr>
                <w:rFonts w:eastAsia="Times New Roman" w:cs="Times New Roman"/>
                <w:color w:val="000000"/>
                <w:sz w:val="16"/>
                <w:szCs w:val="16"/>
              </w:rPr>
              <w:t>SIC IT4020003 TORRENTE STIRONE</w:t>
            </w:r>
          </w:p>
        </w:tc>
        <w:tc>
          <w:tcPr>
            <w:tcW w:w="508" w:type="pct"/>
            <w:tcBorders>
              <w:top w:val="nil"/>
              <w:left w:val="nil"/>
              <w:bottom w:val="single" w:sz="4" w:space="0" w:color="auto"/>
              <w:right w:val="single" w:sz="4" w:space="0" w:color="auto"/>
            </w:tcBorders>
            <w:shd w:val="clear" w:color="auto" w:fill="auto"/>
            <w:noWrap/>
            <w:vAlign w:val="bottom"/>
            <w:hideMark/>
          </w:tcPr>
          <w:p w14:paraId="579799C1" w14:textId="77777777" w:rsidR="0038621F" w:rsidRPr="007F6A9E" w:rsidRDefault="0038621F" w:rsidP="0038621F">
            <w:pPr>
              <w:jc w:val="center"/>
              <w:rPr>
                <w:rFonts w:eastAsia="Times New Roman" w:cs="Times New Roman"/>
                <w:sz w:val="16"/>
                <w:szCs w:val="16"/>
              </w:rPr>
            </w:pPr>
            <w:r w:rsidRPr="007F6A9E">
              <w:rPr>
                <w:rFonts w:eastAsia="Times New Roman" w:cs="Times New Roman"/>
                <w:sz w:val="16"/>
                <w:szCs w:val="16"/>
              </w:rPr>
              <w:t>2747</w:t>
            </w:r>
          </w:p>
        </w:tc>
        <w:tc>
          <w:tcPr>
            <w:tcW w:w="508" w:type="pct"/>
            <w:tcBorders>
              <w:top w:val="nil"/>
              <w:left w:val="nil"/>
              <w:bottom w:val="single" w:sz="4" w:space="0" w:color="auto"/>
              <w:right w:val="single" w:sz="4" w:space="0" w:color="auto"/>
            </w:tcBorders>
            <w:shd w:val="clear" w:color="auto" w:fill="auto"/>
            <w:noWrap/>
            <w:vAlign w:val="bottom"/>
            <w:hideMark/>
          </w:tcPr>
          <w:p w14:paraId="6DF275C6" w14:textId="77777777" w:rsidR="0038621F" w:rsidRPr="007F6A9E" w:rsidRDefault="0038621F" w:rsidP="0038621F">
            <w:pPr>
              <w:jc w:val="center"/>
              <w:rPr>
                <w:rFonts w:eastAsia="Times New Roman" w:cs="Times New Roman"/>
                <w:color w:val="000000"/>
                <w:sz w:val="16"/>
                <w:szCs w:val="16"/>
              </w:rPr>
            </w:pPr>
            <w:r w:rsidRPr="007F6A9E">
              <w:rPr>
                <w:rFonts w:eastAsia="Times New Roman" w:cs="Times New Roman"/>
                <w:color w:val="000000"/>
                <w:sz w:val="16"/>
                <w:szCs w:val="16"/>
              </w:rPr>
              <w:t>PR-PC</w:t>
            </w:r>
          </w:p>
        </w:tc>
        <w:tc>
          <w:tcPr>
            <w:tcW w:w="653" w:type="pct"/>
            <w:tcBorders>
              <w:top w:val="nil"/>
              <w:left w:val="nil"/>
              <w:bottom w:val="single" w:sz="4" w:space="0" w:color="auto"/>
              <w:right w:val="single" w:sz="4" w:space="0" w:color="auto"/>
            </w:tcBorders>
            <w:shd w:val="clear" w:color="auto" w:fill="auto"/>
            <w:noWrap/>
            <w:vAlign w:val="bottom"/>
            <w:hideMark/>
          </w:tcPr>
          <w:p w14:paraId="099D2604" w14:textId="77777777" w:rsidR="0038621F" w:rsidRPr="007F6A9E" w:rsidRDefault="0038621F" w:rsidP="0038621F">
            <w:pPr>
              <w:jc w:val="center"/>
              <w:rPr>
                <w:rFonts w:eastAsia="Times New Roman" w:cs="Times New Roman"/>
                <w:color w:val="000000"/>
                <w:sz w:val="16"/>
                <w:szCs w:val="16"/>
              </w:rPr>
            </w:pPr>
            <w:r w:rsidRPr="007F6A9E">
              <w:rPr>
                <w:rFonts w:eastAsia="Times New Roman" w:cs="Times New Roman"/>
                <w:color w:val="000000"/>
                <w:sz w:val="16"/>
                <w:szCs w:val="16"/>
              </w:rPr>
              <w:t>COLLINA</w:t>
            </w:r>
          </w:p>
        </w:tc>
        <w:tc>
          <w:tcPr>
            <w:tcW w:w="902" w:type="pct"/>
            <w:tcBorders>
              <w:top w:val="nil"/>
              <w:left w:val="nil"/>
              <w:bottom w:val="single" w:sz="4" w:space="0" w:color="auto"/>
              <w:right w:val="single" w:sz="4" w:space="0" w:color="auto"/>
            </w:tcBorders>
            <w:shd w:val="clear" w:color="auto" w:fill="auto"/>
            <w:noWrap/>
            <w:vAlign w:val="bottom"/>
            <w:hideMark/>
          </w:tcPr>
          <w:p w14:paraId="6CC82F4F" w14:textId="77777777" w:rsidR="0038621F" w:rsidRPr="007F6A9E" w:rsidRDefault="0038621F" w:rsidP="0038621F">
            <w:pPr>
              <w:jc w:val="center"/>
              <w:rPr>
                <w:rFonts w:eastAsia="Times New Roman" w:cs="Times New Roman"/>
                <w:color w:val="000000"/>
                <w:sz w:val="16"/>
                <w:szCs w:val="16"/>
              </w:rPr>
            </w:pPr>
            <w:r w:rsidRPr="007F6A9E">
              <w:rPr>
                <w:rFonts w:eastAsia="Times New Roman" w:cs="Times New Roman"/>
                <w:color w:val="000000"/>
                <w:sz w:val="16"/>
                <w:szCs w:val="16"/>
              </w:rPr>
              <w:t>FLUVIALI</w:t>
            </w:r>
          </w:p>
        </w:tc>
      </w:tr>
      <w:tr w:rsidR="005538A7" w:rsidRPr="007F6A9E" w14:paraId="6D1E15D3" w14:textId="77777777" w:rsidTr="005538A7">
        <w:trPr>
          <w:trHeight w:val="255"/>
        </w:trPr>
        <w:tc>
          <w:tcPr>
            <w:tcW w:w="2429" w:type="pct"/>
            <w:tcBorders>
              <w:top w:val="nil"/>
              <w:left w:val="single" w:sz="4" w:space="0" w:color="auto"/>
              <w:bottom w:val="single" w:sz="4" w:space="0" w:color="auto"/>
              <w:right w:val="single" w:sz="4" w:space="0" w:color="auto"/>
            </w:tcBorders>
            <w:shd w:val="clear" w:color="auto" w:fill="auto"/>
            <w:vAlign w:val="bottom"/>
            <w:hideMark/>
          </w:tcPr>
          <w:p w14:paraId="6335EA26" w14:textId="77777777" w:rsidR="0038621F" w:rsidRPr="007F6A9E" w:rsidRDefault="0038621F" w:rsidP="0038621F">
            <w:pPr>
              <w:rPr>
                <w:rFonts w:eastAsia="Times New Roman" w:cs="Times New Roman"/>
                <w:color w:val="000000"/>
                <w:sz w:val="16"/>
                <w:szCs w:val="16"/>
              </w:rPr>
            </w:pPr>
            <w:r w:rsidRPr="007F6A9E">
              <w:rPr>
                <w:rFonts w:eastAsia="Times New Roman" w:cs="Times New Roman"/>
                <w:color w:val="000000"/>
                <w:sz w:val="16"/>
                <w:szCs w:val="16"/>
              </w:rPr>
              <w:t>SIC IT4020006 MONTE PRINZERA</w:t>
            </w:r>
          </w:p>
        </w:tc>
        <w:tc>
          <w:tcPr>
            <w:tcW w:w="508" w:type="pct"/>
            <w:tcBorders>
              <w:top w:val="nil"/>
              <w:left w:val="nil"/>
              <w:bottom w:val="single" w:sz="4" w:space="0" w:color="auto"/>
              <w:right w:val="single" w:sz="4" w:space="0" w:color="auto"/>
            </w:tcBorders>
            <w:shd w:val="clear" w:color="auto" w:fill="auto"/>
            <w:noWrap/>
            <w:vAlign w:val="bottom"/>
            <w:hideMark/>
          </w:tcPr>
          <w:p w14:paraId="2664A925" w14:textId="77777777" w:rsidR="0038621F" w:rsidRPr="007F6A9E" w:rsidRDefault="0038621F" w:rsidP="0038621F">
            <w:pPr>
              <w:jc w:val="center"/>
              <w:rPr>
                <w:rFonts w:eastAsia="Times New Roman" w:cs="Times New Roman"/>
                <w:sz w:val="16"/>
                <w:szCs w:val="16"/>
              </w:rPr>
            </w:pPr>
            <w:r w:rsidRPr="007F6A9E">
              <w:rPr>
                <w:rFonts w:eastAsia="Times New Roman" w:cs="Times New Roman"/>
                <w:sz w:val="16"/>
                <w:szCs w:val="16"/>
              </w:rPr>
              <w:t>840</w:t>
            </w:r>
          </w:p>
        </w:tc>
        <w:tc>
          <w:tcPr>
            <w:tcW w:w="508" w:type="pct"/>
            <w:tcBorders>
              <w:top w:val="nil"/>
              <w:left w:val="nil"/>
              <w:bottom w:val="single" w:sz="4" w:space="0" w:color="auto"/>
              <w:right w:val="single" w:sz="4" w:space="0" w:color="auto"/>
            </w:tcBorders>
            <w:shd w:val="clear" w:color="auto" w:fill="auto"/>
            <w:noWrap/>
            <w:vAlign w:val="bottom"/>
            <w:hideMark/>
          </w:tcPr>
          <w:p w14:paraId="7EB9B526" w14:textId="77777777" w:rsidR="0038621F" w:rsidRPr="007F6A9E" w:rsidRDefault="0038621F" w:rsidP="0038621F">
            <w:pPr>
              <w:jc w:val="center"/>
              <w:rPr>
                <w:rFonts w:eastAsia="Times New Roman" w:cs="Times New Roman"/>
                <w:color w:val="000000"/>
                <w:sz w:val="16"/>
                <w:szCs w:val="16"/>
              </w:rPr>
            </w:pPr>
            <w:r w:rsidRPr="007F6A9E">
              <w:rPr>
                <w:rFonts w:eastAsia="Times New Roman" w:cs="Times New Roman"/>
                <w:color w:val="000000"/>
                <w:sz w:val="16"/>
                <w:szCs w:val="16"/>
              </w:rPr>
              <w:t>PR</w:t>
            </w:r>
          </w:p>
        </w:tc>
        <w:tc>
          <w:tcPr>
            <w:tcW w:w="653" w:type="pct"/>
            <w:tcBorders>
              <w:top w:val="nil"/>
              <w:left w:val="nil"/>
              <w:bottom w:val="single" w:sz="4" w:space="0" w:color="auto"/>
              <w:right w:val="single" w:sz="4" w:space="0" w:color="auto"/>
            </w:tcBorders>
            <w:shd w:val="clear" w:color="auto" w:fill="auto"/>
            <w:noWrap/>
            <w:vAlign w:val="bottom"/>
            <w:hideMark/>
          </w:tcPr>
          <w:p w14:paraId="3567624D" w14:textId="77777777" w:rsidR="0038621F" w:rsidRPr="007F6A9E" w:rsidRDefault="0038621F" w:rsidP="0038621F">
            <w:pPr>
              <w:jc w:val="center"/>
              <w:rPr>
                <w:rFonts w:eastAsia="Times New Roman" w:cs="Times New Roman"/>
                <w:color w:val="000000"/>
                <w:sz w:val="16"/>
                <w:szCs w:val="16"/>
              </w:rPr>
            </w:pPr>
            <w:r w:rsidRPr="007F6A9E">
              <w:rPr>
                <w:rFonts w:eastAsia="Times New Roman" w:cs="Times New Roman"/>
                <w:color w:val="000000"/>
                <w:sz w:val="16"/>
                <w:szCs w:val="16"/>
              </w:rPr>
              <w:t>COLLINA</w:t>
            </w:r>
          </w:p>
        </w:tc>
        <w:tc>
          <w:tcPr>
            <w:tcW w:w="902" w:type="pct"/>
            <w:tcBorders>
              <w:top w:val="nil"/>
              <w:left w:val="nil"/>
              <w:bottom w:val="single" w:sz="4" w:space="0" w:color="auto"/>
              <w:right w:val="single" w:sz="4" w:space="0" w:color="auto"/>
            </w:tcBorders>
            <w:shd w:val="clear" w:color="auto" w:fill="auto"/>
            <w:noWrap/>
            <w:vAlign w:val="bottom"/>
            <w:hideMark/>
          </w:tcPr>
          <w:p w14:paraId="5A32E23D" w14:textId="77777777" w:rsidR="0038621F" w:rsidRPr="007F6A9E" w:rsidRDefault="0038621F" w:rsidP="0038621F">
            <w:pPr>
              <w:jc w:val="center"/>
              <w:rPr>
                <w:rFonts w:eastAsia="Times New Roman" w:cs="Times New Roman"/>
                <w:color w:val="000000"/>
                <w:sz w:val="16"/>
                <w:szCs w:val="16"/>
              </w:rPr>
            </w:pPr>
            <w:r w:rsidRPr="007F6A9E">
              <w:rPr>
                <w:rFonts w:eastAsia="Times New Roman" w:cs="Times New Roman"/>
                <w:color w:val="000000"/>
                <w:sz w:val="16"/>
                <w:szCs w:val="16"/>
              </w:rPr>
              <w:t>ROCCIOSI OFIOLITICI</w:t>
            </w:r>
          </w:p>
        </w:tc>
      </w:tr>
      <w:tr w:rsidR="005538A7" w:rsidRPr="007F6A9E" w14:paraId="548A7349" w14:textId="77777777" w:rsidTr="005538A7">
        <w:trPr>
          <w:trHeight w:val="255"/>
        </w:trPr>
        <w:tc>
          <w:tcPr>
            <w:tcW w:w="2429" w:type="pct"/>
            <w:tcBorders>
              <w:top w:val="nil"/>
              <w:left w:val="single" w:sz="4" w:space="0" w:color="auto"/>
              <w:bottom w:val="single" w:sz="4" w:space="0" w:color="auto"/>
              <w:right w:val="single" w:sz="4" w:space="0" w:color="auto"/>
            </w:tcBorders>
            <w:shd w:val="clear" w:color="auto" w:fill="auto"/>
            <w:vAlign w:val="bottom"/>
            <w:hideMark/>
          </w:tcPr>
          <w:p w14:paraId="36382D6C" w14:textId="77777777" w:rsidR="0038621F" w:rsidRPr="007F6A9E" w:rsidRDefault="0038621F" w:rsidP="0038621F">
            <w:pPr>
              <w:rPr>
                <w:rFonts w:eastAsia="Times New Roman" w:cs="Times New Roman"/>
                <w:color w:val="000000"/>
                <w:sz w:val="16"/>
                <w:szCs w:val="16"/>
              </w:rPr>
            </w:pPr>
            <w:r w:rsidRPr="007F6A9E">
              <w:rPr>
                <w:rFonts w:eastAsia="Times New Roman" w:cs="Times New Roman"/>
                <w:color w:val="000000"/>
                <w:sz w:val="16"/>
                <w:szCs w:val="16"/>
              </w:rPr>
              <w:t>SIC IT4020007 MONTE PENNA, MONTE TREVINE, GROPPO, GROPPETTO</w:t>
            </w:r>
          </w:p>
        </w:tc>
        <w:tc>
          <w:tcPr>
            <w:tcW w:w="508" w:type="pct"/>
            <w:tcBorders>
              <w:top w:val="nil"/>
              <w:left w:val="nil"/>
              <w:bottom w:val="single" w:sz="4" w:space="0" w:color="auto"/>
              <w:right w:val="single" w:sz="4" w:space="0" w:color="auto"/>
            </w:tcBorders>
            <w:shd w:val="clear" w:color="auto" w:fill="auto"/>
            <w:noWrap/>
            <w:vAlign w:val="bottom"/>
            <w:hideMark/>
          </w:tcPr>
          <w:p w14:paraId="2433661F" w14:textId="77777777" w:rsidR="0038621F" w:rsidRPr="007F6A9E" w:rsidRDefault="0038621F" w:rsidP="0038621F">
            <w:pPr>
              <w:jc w:val="center"/>
              <w:rPr>
                <w:rFonts w:eastAsia="Times New Roman" w:cs="Times New Roman"/>
                <w:sz w:val="16"/>
                <w:szCs w:val="16"/>
              </w:rPr>
            </w:pPr>
            <w:r w:rsidRPr="007F6A9E">
              <w:rPr>
                <w:rFonts w:eastAsia="Times New Roman" w:cs="Times New Roman"/>
                <w:sz w:val="16"/>
                <w:szCs w:val="16"/>
              </w:rPr>
              <w:t>1689</w:t>
            </w:r>
          </w:p>
        </w:tc>
        <w:tc>
          <w:tcPr>
            <w:tcW w:w="508" w:type="pct"/>
            <w:tcBorders>
              <w:top w:val="nil"/>
              <w:left w:val="nil"/>
              <w:bottom w:val="single" w:sz="4" w:space="0" w:color="auto"/>
              <w:right w:val="single" w:sz="4" w:space="0" w:color="auto"/>
            </w:tcBorders>
            <w:shd w:val="clear" w:color="auto" w:fill="auto"/>
            <w:noWrap/>
            <w:vAlign w:val="bottom"/>
            <w:hideMark/>
          </w:tcPr>
          <w:p w14:paraId="62E17D97" w14:textId="77777777" w:rsidR="0038621F" w:rsidRPr="007F6A9E" w:rsidRDefault="0038621F" w:rsidP="0038621F">
            <w:pPr>
              <w:jc w:val="center"/>
              <w:rPr>
                <w:rFonts w:eastAsia="Times New Roman" w:cs="Times New Roman"/>
                <w:color w:val="000000"/>
                <w:sz w:val="16"/>
                <w:szCs w:val="16"/>
              </w:rPr>
            </w:pPr>
            <w:r w:rsidRPr="007F6A9E">
              <w:rPr>
                <w:rFonts w:eastAsia="Times New Roman" w:cs="Times New Roman"/>
                <w:color w:val="000000"/>
                <w:sz w:val="16"/>
                <w:szCs w:val="16"/>
              </w:rPr>
              <w:t>PR</w:t>
            </w:r>
          </w:p>
        </w:tc>
        <w:tc>
          <w:tcPr>
            <w:tcW w:w="653" w:type="pct"/>
            <w:tcBorders>
              <w:top w:val="nil"/>
              <w:left w:val="nil"/>
              <w:bottom w:val="single" w:sz="4" w:space="0" w:color="auto"/>
              <w:right w:val="single" w:sz="4" w:space="0" w:color="auto"/>
            </w:tcBorders>
            <w:shd w:val="clear" w:color="auto" w:fill="auto"/>
            <w:noWrap/>
            <w:vAlign w:val="bottom"/>
            <w:hideMark/>
          </w:tcPr>
          <w:p w14:paraId="7F9BEAE2" w14:textId="77777777" w:rsidR="0038621F" w:rsidRPr="007F6A9E" w:rsidRDefault="0038621F" w:rsidP="0038621F">
            <w:pPr>
              <w:jc w:val="center"/>
              <w:rPr>
                <w:rFonts w:eastAsia="Times New Roman" w:cs="Times New Roman"/>
                <w:color w:val="000000"/>
                <w:sz w:val="16"/>
                <w:szCs w:val="16"/>
              </w:rPr>
            </w:pPr>
            <w:r w:rsidRPr="007F6A9E">
              <w:rPr>
                <w:rFonts w:eastAsia="Times New Roman" w:cs="Times New Roman"/>
                <w:color w:val="000000"/>
                <w:sz w:val="16"/>
                <w:szCs w:val="16"/>
              </w:rPr>
              <w:t>MONTAGNA</w:t>
            </w:r>
          </w:p>
        </w:tc>
        <w:tc>
          <w:tcPr>
            <w:tcW w:w="902" w:type="pct"/>
            <w:tcBorders>
              <w:top w:val="nil"/>
              <w:left w:val="nil"/>
              <w:bottom w:val="single" w:sz="4" w:space="0" w:color="auto"/>
              <w:right w:val="single" w:sz="4" w:space="0" w:color="auto"/>
            </w:tcBorders>
            <w:shd w:val="clear" w:color="auto" w:fill="auto"/>
            <w:noWrap/>
            <w:vAlign w:val="bottom"/>
            <w:hideMark/>
          </w:tcPr>
          <w:p w14:paraId="1B8EE8EC" w14:textId="77777777" w:rsidR="0038621F" w:rsidRPr="007F6A9E" w:rsidRDefault="0038621F" w:rsidP="0038621F">
            <w:pPr>
              <w:jc w:val="center"/>
              <w:rPr>
                <w:rFonts w:eastAsia="Times New Roman" w:cs="Times New Roman"/>
                <w:color w:val="000000"/>
                <w:sz w:val="16"/>
                <w:szCs w:val="16"/>
              </w:rPr>
            </w:pPr>
            <w:r w:rsidRPr="007F6A9E">
              <w:rPr>
                <w:rFonts w:eastAsia="Times New Roman" w:cs="Times New Roman"/>
                <w:color w:val="000000"/>
                <w:sz w:val="16"/>
                <w:szCs w:val="16"/>
              </w:rPr>
              <w:t>MORFOLOGIE GLACIALI</w:t>
            </w:r>
          </w:p>
        </w:tc>
      </w:tr>
      <w:tr w:rsidR="005538A7" w:rsidRPr="007F6A9E" w14:paraId="0714D446" w14:textId="77777777" w:rsidTr="005538A7">
        <w:trPr>
          <w:trHeight w:val="255"/>
        </w:trPr>
        <w:tc>
          <w:tcPr>
            <w:tcW w:w="2429" w:type="pct"/>
            <w:tcBorders>
              <w:top w:val="nil"/>
              <w:left w:val="single" w:sz="4" w:space="0" w:color="auto"/>
              <w:bottom w:val="single" w:sz="4" w:space="0" w:color="auto"/>
              <w:right w:val="single" w:sz="4" w:space="0" w:color="auto"/>
            </w:tcBorders>
            <w:shd w:val="clear" w:color="auto" w:fill="auto"/>
            <w:vAlign w:val="bottom"/>
            <w:hideMark/>
          </w:tcPr>
          <w:p w14:paraId="5E759148" w14:textId="77777777" w:rsidR="0038621F" w:rsidRPr="007F6A9E" w:rsidRDefault="0038621F" w:rsidP="0038621F">
            <w:pPr>
              <w:rPr>
                <w:rFonts w:eastAsia="Times New Roman" w:cs="Times New Roman"/>
                <w:color w:val="000000"/>
                <w:sz w:val="16"/>
                <w:szCs w:val="16"/>
              </w:rPr>
            </w:pPr>
            <w:r w:rsidRPr="007F6A9E">
              <w:rPr>
                <w:rFonts w:eastAsia="Times New Roman" w:cs="Times New Roman"/>
                <w:color w:val="000000"/>
                <w:sz w:val="16"/>
                <w:szCs w:val="16"/>
              </w:rPr>
              <w:t>SIC IT4020008 MONTE RAGOLA, LAGO MOO', LAGO BINO</w:t>
            </w:r>
          </w:p>
        </w:tc>
        <w:tc>
          <w:tcPr>
            <w:tcW w:w="508" w:type="pct"/>
            <w:tcBorders>
              <w:top w:val="nil"/>
              <w:left w:val="nil"/>
              <w:bottom w:val="single" w:sz="4" w:space="0" w:color="auto"/>
              <w:right w:val="single" w:sz="4" w:space="0" w:color="auto"/>
            </w:tcBorders>
            <w:shd w:val="clear" w:color="auto" w:fill="auto"/>
            <w:noWrap/>
            <w:vAlign w:val="bottom"/>
            <w:hideMark/>
          </w:tcPr>
          <w:p w14:paraId="5F536839" w14:textId="77777777" w:rsidR="0038621F" w:rsidRPr="007F6A9E" w:rsidRDefault="0038621F" w:rsidP="0038621F">
            <w:pPr>
              <w:jc w:val="center"/>
              <w:rPr>
                <w:rFonts w:eastAsia="Times New Roman" w:cs="Times New Roman"/>
                <w:sz w:val="16"/>
                <w:szCs w:val="16"/>
              </w:rPr>
            </w:pPr>
            <w:r w:rsidRPr="007F6A9E">
              <w:rPr>
                <w:rFonts w:eastAsia="Times New Roman" w:cs="Times New Roman"/>
                <w:sz w:val="16"/>
                <w:szCs w:val="16"/>
              </w:rPr>
              <w:t>1396</w:t>
            </w:r>
          </w:p>
        </w:tc>
        <w:tc>
          <w:tcPr>
            <w:tcW w:w="508" w:type="pct"/>
            <w:tcBorders>
              <w:top w:val="nil"/>
              <w:left w:val="nil"/>
              <w:bottom w:val="single" w:sz="4" w:space="0" w:color="auto"/>
              <w:right w:val="single" w:sz="4" w:space="0" w:color="auto"/>
            </w:tcBorders>
            <w:shd w:val="clear" w:color="auto" w:fill="auto"/>
            <w:noWrap/>
            <w:vAlign w:val="bottom"/>
            <w:hideMark/>
          </w:tcPr>
          <w:p w14:paraId="1DD23038" w14:textId="77777777" w:rsidR="0038621F" w:rsidRPr="007F6A9E" w:rsidRDefault="0038621F" w:rsidP="0038621F">
            <w:pPr>
              <w:jc w:val="center"/>
              <w:rPr>
                <w:rFonts w:eastAsia="Times New Roman" w:cs="Times New Roman"/>
                <w:color w:val="000000"/>
                <w:sz w:val="16"/>
                <w:szCs w:val="16"/>
              </w:rPr>
            </w:pPr>
            <w:r w:rsidRPr="007F6A9E">
              <w:rPr>
                <w:rFonts w:eastAsia="Times New Roman" w:cs="Times New Roman"/>
                <w:color w:val="000000"/>
                <w:sz w:val="16"/>
                <w:szCs w:val="16"/>
              </w:rPr>
              <w:t>PR-PC</w:t>
            </w:r>
          </w:p>
        </w:tc>
        <w:tc>
          <w:tcPr>
            <w:tcW w:w="653" w:type="pct"/>
            <w:tcBorders>
              <w:top w:val="nil"/>
              <w:left w:val="nil"/>
              <w:bottom w:val="single" w:sz="4" w:space="0" w:color="auto"/>
              <w:right w:val="single" w:sz="4" w:space="0" w:color="auto"/>
            </w:tcBorders>
            <w:shd w:val="clear" w:color="auto" w:fill="auto"/>
            <w:noWrap/>
            <w:vAlign w:val="bottom"/>
            <w:hideMark/>
          </w:tcPr>
          <w:p w14:paraId="2390A232" w14:textId="77777777" w:rsidR="0038621F" w:rsidRPr="007F6A9E" w:rsidRDefault="0038621F" w:rsidP="0038621F">
            <w:pPr>
              <w:jc w:val="center"/>
              <w:rPr>
                <w:rFonts w:eastAsia="Times New Roman" w:cs="Times New Roman"/>
                <w:color w:val="000000"/>
                <w:sz w:val="16"/>
                <w:szCs w:val="16"/>
              </w:rPr>
            </w:pPr>
            <w:r w:rsidRPr="007F6A9E">
              <w:rPr>
                <w:rFonts w:eastAsia="Times New Roman" w:cs="Times New Roman"/>
                <w:color w:val="000000"/>
                <w:sz w:val="16"/>
                <w:szCs w:val="16"/>
              </w:rPr>
              <w:t>MONTAGNA</w:t>
            </w:r>
          </w:p>
        </w:tc>
        <w:tc>
          <w:tcPr>
            <w:tcW w:w="902" w:type="pct"/>
            <w:tcBorders>
              <w:top w:val="nil"/>
              <w:left w:val="nil"/>
              <w:bottom w:val="single" w:sz="4" w:space="0" w:color="auto"/>
              <w:right w:val="single" w:sz="4" w:space="0" w:color="auto"/>
            </w:tcBorders>
            <w:shd w:val="clear" w:color="auto" w:fill="auto"/>
            <w:noWrap/>
            <w:vAlign w:val="bottom"/>
            <w:hideMark/>
          </w:tcPr>
          <w:p w14:paraId="7EAB276F" w14:textId="77777777" w:rsidR="0038621F" w:rsidRPr="007F6A9E" w:rsidRDefault="0038621F" w:rsidP="0038621F">
            <w:pPr>
              <w:jc w:val="center"/>
              <w:rPr>
                <w:rFonts w:eastAsia="Times New Roman" w:cs="Times New Roman"/>
                <w:color w:val="000000"/>
                <w:sz w:val="16"/>
                <w:szCs w:val="16"/>
              </w:rPr>
            </w:pPr>
            <w:r w:rsidRPr="007F6A9E">
              <w:rPr>
                <w:rFonts w:eastAsia="Times New Roman" w:cs="Times New Roman"/>
                <w:color w:val="000000"/>
                <w:sz w:val="16"/>
                <w:szCs w:val="16"/>
              </w:rPr>
              <w:t>MORFOLOGIE GLACIALI</w:t>
            </w:r>
          </w:p>
        </w:tc>
      </w:tr>
      <w:tr w:rsidR="005538A7" w:rsidRPr="007F6A9E" w14:paraId="2ED52665" w14:textId="77777777" w:rsidTr="005538A7">
        <w:trPr>
          <w:trHeight w:val="255"/>
        </w:trPr>
        <w:tc>
          <w:tcPr>
            <w:tcW w:w="2429" w:type="pct"/>
            <w:tcBorders>
              <w:top w:val="nil"/>
              <w:left w:val="single" w:sz="4" w:space="0" w:color="auto"/>
              <w:bottom w:val="single" w:sz="4" w:space="0" w:color="auto"/>
              <w:right w:val="single" w:sz="4" w:space="0" w:color="auto"/>
            </w:tcBorders>
            <w:shd w:val="clear" w:color="auto" w:fill="auto"/>
            <w:vAlign w:val="bottom"/>
            <w:hideMark/>
          </w:tcPr>
          <w:p w14:paraId="45203A27" w14:textId="77777777" w:rsidR="0038621F" w:rsidRPr="007F6A9E" w:rsidRDefault="0038621F" w:rsidP="0038621F">
            <w:pPr>
              <w:rPr>
                <w:rFonts w:eastAsia="Times New Roman" w:cs="Times New Roman"/>
                <w:color w:val="000000"/>
                <w:sz w:val="16"/>
                <w:szCs w:val="16"/>
              </w:rPr>
            </w:pPr>
            <w:r w:rsidRPr="007F6A9E">
              <w:rPr>
                <w:rFonts w:eastAsia="Times New Roman" w:cs="Times New Roman"/>
                <w:color w:val="000000"/>
                <w:sz w:val="16"/>
                <w:szCs w:val="16"/>
              </w:rPr>
              <w:t>SIC IT4020010 MONTE GOTTERO</w:t>
            </w:r>
          </w:p>
        </w:tc>
        <w:tc>
          <w:tcPr>
            <w:tcW w:w="508" w:type="pct"/>
            <w:tcBorders>
              <w:top w:val="nil"/>
              <w:left w:val="nil"/>
              <w:bottom w:val="single" w:sz="4" w:space="0" w:color="auto"/>
              <w:right w:val="single" w:sz="4" w:space="0" w:color="auto"/>
            </w:tcBorders>
            <w:shd w:val="clear" w:color="auto" w:fill="auto"/>
            <w:noWrap/>
            <w:vAlign w:val="bottom"/>
            <w:hideMark/>
          </w:tcPr>
          <w:p w14:paraId="0063B0E8" w14:textId="77777777" w:rsidR="0038621F" w:rsidRPr="007F6A9E" w:rsidRDefault="0038621F" w:rsidP="0038621F">
            <w:pPr>
              <w:jc w:val="center"/>
              <w:rPr>
                <w:rFonts w:eastAsia="Times New Roman" w:cs="Times New Roman"/>
                <w:sz w:val="16"/>
                <w:szCs w:val="16"/>
              </w:rPr>
            </w:pPr>
            <w:r w:rsidRPr="007F6A9E">
              <w:rPr>
                <w:rFonts w:eastAsia="Times New Roman" w:cs="Times New Roman"/>
                <w:sz w:val="16"/>
                <w:szCs w:val="16"/>
              </w:rPr>
              <w:t>1476</w:t>
            </w:r>
          </w:p>
        </w:tc>
        <w:tc>
          <w:tcPr>
            <w:tcW w:w="508" w:type="pct"/>
            <w:tcBorders>
              <w:top w:val="nil"/>
              <w:left w:val="nil"/>
              <w:bottom w:val="single" w:sz="4" w:space="0" w:color="auto"/>
              <w:right w:val="single" w:sz="4" w:space="0" w:color="auto"/>
            </w:tcBorders>
            <w:shd w:val="clear" w:color="auto" w:fill="auto"/>
            <w:noWrap/>
            <w:vAlign w:val="bottom"/>
            <w:hideMark/>
          </w:tcPr>
          <w:p w14:paraId="0B865361" w14:textId="77777777" w:rsidR="0038621F" w:rsidRPr="007F6A9E" w:rsidRDefault="0038621F" w:rsidP="0038621F">
            <w:pPr>
              <w:jc w:val="center"/>
              <w:rPr>
                <w:rFonts w:eastAsia="Times New Roman" w:cs="Times New Roman"/>
                <w:color w:val="000000"/>
                <w:sz w:val="16"/>
                <w:szCs w:val="16"/>
              </w:rPr>
            </w:pPr>
            <w:r w:rsidRPr="007F6A9E">
              <w:rPr>
                <w:rFonts w:eastAsia="Times New Roman" w:cs="Times New Roman"/>
                <w:color w:val="000000"/>
                <w:sz w:val="16"/>
                <w:szCs w:val="16"/>
              </w:rPr>
              <w:t>PR</w:t>
            </w:r>
          </w:p>
        </w:tc>
        <w:tc>
          <w:tcPr>
            <w:tcW w:w="653" w:type="pct"/>
            <w:tcBorders>
              <w:top w:val="nil"/>
              <w:left w:val="nil"/>
              <w:bottom w:val="single" w:sz="4" w:space="0" w:color="auto"/>
              <w:right w:val="single" w:sz="4" w:space="0" w:color="auto"/>
            </w:tcBorders>
            <w:shd w:val="clear" w:color="auto" w:fill="auto"/>
            <w:noWrap/>
            <w:vAlign w:val="bottom"/>
            <w:hideMark/>
          </w:tcPr>
          <w:p w14:paraId="3B397254" w14:textId="77777777" w:rsidR="0038621F" w:rsidRPr="007F6A9E" w:rsidRDefault="0038621F" w:rsidP="0038621F">
            <w:pPr>
              <w:jc w:val="center"/>
              <w:rPr>
                <w:rFonts w:eastAsia="Times New Roman" w:cs="Times New Roman"/>
                <w:color w:val="000000"/>
                <w:sz w:val="16"/>
                <w:szCs w:val="16"/>
              </w:rPr>
            </w:pPr>
            <w:r w:rsidRPr="007F6A9E">
              <w:rPr>
                <w:rFonts w:eastAsia="Times New Roman" w:cs="Times New Roman"/>
                <w:color w:val="000000"/>
                <w:sz w:val="16"/>
                <w:szCs w:val="16"/>
              </w:rPr>
              <w:t>MONTAGNA</w:t>
            </w:r>
          </w:p>
        </w:tc>
        <w:tc>
          <w:tcPr>
            <w:tcW w:w="902" w:type="pct"/>
            <w:tcBorders>
              <w:top w:val="nil"/>
              <w:left w:val="nil"/>
              <w:bottom w:val="single" w:sz="4" w:space="0" w:color="auto"/>
              <w:right w:val="single" w:sz="4" w:space="0" w:color="auto"/>
            </w:tcBorders>
            <w:shd w:val="clear" w:color="auto" w:fill="auto"/>
            <w:noWrap/>
            <w:vAlign w:val="bottom"/>
            <w:hideMark/>
          </w:tcPr>
          <w:p w14:paraId="25E3CA50" w14:textId="77777777" w:rsidR="0038621F" w:rsidRPr="007F6A9E" w:rsidRDefault="0038621F" w:rsidP="0038621F">
            <w:pPr>
              <w:jc w:val="center"/>
              <w:rPr>
                <w:rFonts w:eastAsia="Times New Roman" w:cs="Times New Roman"/>
                <w:color w:val="000000"/>
                <w:sz w:val="16"/>
                <w:szCs w:val="16"/>
              </w:rPr>
            </w:pPr>
            <w:r w:rsidRPr="007F6A9E">
              <w:rPr>
                <w:rFonts w:eastAsia="Times New Roman" w:cs="Times New Roman"/>
                <w:color w:val="000000"/>
                <w:sz w:val="16"/>
                <w:szCs w:val="16"/>
              </w:rPr>
              <w:t>FORESTALI DI PREGIO</w:t>
            </w:r>
          </w:p>
        </w:tc>
      </w:tr>
      <w:tr w:rsidR="005538A7" w:rsidRPr="007F6A9E" w14:paraId="5FDEE0BA" w14:textId="77777777" w:rsidTr="005538A7">
        <w:trPr>
          <w:trHeight w:val="255"/>
        </w:trPr>
        <w:tc>
          <w:tcPr>
            <w:tcW w:w="2429" w:type="pct"/>
            <w:tcBorders>
              <w:top w:val="nil"/>
              <w:left w:val="single" w:sz="4" w:space="0" w:color="auto"/>
              <w:bottom w:val="single" w:sz="4" w:space="0" w:color="auto"/>
              <w:right w:val="single" w:sz="4" w:space="0" w:color="auto"/>
            </w:tcBorders>
            <w:shd w:val="clear" w:color="auto" w:fill="auto"/>
            <w:vAlign w:val="bottom"/>
            <w:hideMark/>
          </w:tcPr>
          <w:p w14:paraId="422EC789" w14:textId="77777777" w:rsidR="0038621F" w:rsidRPr="007F6A9E" w:rsidRDefault="0038621F" w:rsidP="0038621F">
            <w:pPr>
              <w:rPr>
                <w:rFonts w:eastAsia="Times New Roman" w:cs="Times New Roman"/>
                <w:color w:val="000000"/>
                <w:sz w:val="16"/>
                <w:szCs w:val="16"/>
              </w:rPr>
            </w:pPr>
            <w:r w:rsidRPr="007F6A9E">
              <w:rPr>
                <w:rFonts w:eastAsia="Times New Roman" w:cs="Times New Roman"/>
                <w:color w:val="000000"/>
                <w:sz w:val="16"/>
                <w:szCs w:val="16"/>
              </w:rPr>
              <w:t>SIC IT4020011 GROPPO DI GORRO</w:t>
            </w:r>
          </w:p>
        </w:tc>
        <w:tc>
          <w:tcPr>
            <w:tcW w:w="508" w:type="pct"/>
            <w:tcBorders>
              <w:top w:val="nil"/>
              <w:left w:val="nil"/>
              <w:bottom w:val="single" w:sz="4" w:space="0" w:color="auto"/>
              <w:right w:val="single" w:sz="4" w:space="0" w:color="auto"/>
            </w:tcBorders>
            <w:shd w:val="clear" w:color="auto" w:fill="auto"/>
            <w:noWrap/>
            <w:vAlign w:val="bottom"/>
            <w:hideMark/>
          </w:tcPr>
          <w:p w14:paraId="17A99A41" w14:textId="77777777" w:rsidR="0038621F" w:rsidRPr="007F6A9E" w:rsidRDefault="0038621F" w:rsidP="0038621F">
            <w:pPr>
              <w:jc w:val="center"/>
              <w:rPr>
                <w:rFonts w:eastAsia="Times New Roman" w:cs="Times New Roman"/>
                <w:sz w:val="16"/>
                <w:szCs w:val="16"/>
              </w:rPr>
            </w:pPr>
            <w:r w:rsidRPr="007F6A9E">
              <w:rPr>
                <w:rFonts w:eastAsia="Times New Roman" w:cs="Times New Roman"/>
                <w:sz w:val="16"/>
                <w:szCs w:val="16"/>
              </w:rPr>
              <w:t>188</w:t>
            </w:r>
          </w:p>
        </w:tc>
        <w:tc>
          <w:tcPr>
            <w:tcW w:w="508" w:type="pct"/>
            <w:tcBorders>
              <w:top w:val="nil"/>
              <w:left w:val="nil"/>
              <w:bottom w:val="single" w:sz="4" w:space="0" w:color="auto"/>
              <w:right w:val="single" w:sz="4" w:space="0" w:color="auto"/>
            </w:tcBorders>
            <w:shd w:val="clear" w:color="auto" w:fill="auto"/>
            <w:noWrap/>
            <w:vAlign w:val="bottom"/>
            <w:hideMark/>
          </w:tcPr>
          <w:p w14:paraId="608F6E07" w14:textId="77777777" w:rsidR="0038621F" w:rsidRPr="007F6A9E" w:rsidRDefault="0038621F" w:rsidP="0038621F">
            <w:pPr>
              <w:jc w:val="center"/>
              <w:rPr>
                <w:rFonts w:eastAsia="Times New Roman" w:cs="Times New Roman"/>
                <w:color w:val="000000"/>
                <w:sz w:val="16"/>
                <w:szCs w:val="16"/>
              </w:rPr>
            </w:pPr>
            <w:r w:rsidRPr="007F6A9E">
              <w:rPr>
                <w:rFonts w:eastAsia="Times New Roman" w:cs="Times New Roman"/>
                <w:color w:val="000000"/>
                <w:sz w:val="16"/>
                <w:szCs w:val="16"/>
              </w:rPr>
              <w:t>PR</w:t>
            </w:r>
          </w:p>
        </w:tc>
        <w:tc>
          <w:tcPr>
            <w:tcW w:w="653" w:type="pct"/>
            <w:tcBorders>
              <w:top w:val="nil"/>
              <w:left w:val="nil"/>
              <w:bottom w:val="single" w:sz="4" w:space="0" w:color="auto"/>
              <w:right w:val="single" w:sz="4" w:space="0" w:color="auto"/>
            </w:tcBorders>
            <w:shd w:val="clear" w:color="auto" w:fill="auto"/>
            <w:noWrap/>
            <w:vAlign w:val="bottom"/>
            <w:hideMark/>
          </w:tcPr>
          <w:p w14:paraId="797CE824" w14:textId="77777777" w:rsidR="0038621F" w:rsidRPr="007F6A9E" w:rsidRDefault="0038621F" w:rsidP="0038621F">
            <w:pPr>
              <w:jc w:val="center"/>
              <w:rPr>
                <w:rFonts w:eastAsia="Times New Roman" w:cs="Times New Roman"/>
                <w:color w:val="000000"/>
                <w:sz w:val="16"/>
                <w:szCs w:val="16"/>
              </w:rPr>
            </w:pPr>
            <w:r w:rsidRPr="007F6A9E">
              <w:rPr>
                <w:rFonts w:eastAsia="Times New Roman" w:cs="Times New Roman"/>
                <w:color w:val="000000"/>
                <w:sz w:val="16"/>
                <w:szCs w:val="16"/>
              </w:rPr>
              <w:t>COLLINA</w:t>
            </w:r>
          </w:p>
        </w:tc>
        <w:tc>
          <w:tcPr>
            <w:tcW w:w="902" w:type="pct"/>
            <w:tcBorders>
              <w:top w:val="nil"/>
              <w:left w:val="nil"/>
              <w:bottom w:val="single" w:sz="4" w:space="0" w:color="auto"/>
              <w:right w:val="single" w:sz="4" w:space="0" w:color="auto"/>
            </w:tcBorders>
            <w:shd w:val="clear" w:color="auto" w:fill="auto"/>
            <w:noWrap/>
            <w:vAlign w:val="bottom"/>
            <w:hideMark/>
          </w:tcPr>
          <w:p w14:paraId="47E2B8F8" w14:textId="77777777" w:rsidR="0038621F" w:rsidRPr="007F6A9E" w:rsidRDefault="0038621F" w:rsidP="0038621F">
            <w:pPr>
              <w:jc w:val="center"/>
              <w:rPr>
                <w:rFonts w:eastAsia="Times New Roman" w:cs="Times New Roman"/>
                <w:color w:val="000000"/>
                <w:sz w:val="16"/>
                <w:szCs w:val="16"/>
              </w:rPr>
            </w:pPr>
            <w:r w:rsidRPr="007F6A9E">
              <w:rPr>
                <w:rFonts w:eastAsia="Times New Roman" w:cs="Times New Roman"/>
                <w:color w:val="000000"/>
                <w:sz w:val="16"/>
                <w:szCs w:val="16"/>
              </w:rPr>
              <w:t>ROCCIOSI OFIOLITICI</w:t>
            </w:r>
          </w:p>
        </w:tc>
      </w:tr>
      <w:tr w:rsidR="005538A7" w:rsidRPr="007F6A9E" w14:paraId="17A3BC79" w14:textId="77777777" w:rsidTr="005538A7">
        <w:trPr>
          <w:trHeight w:val="255"/>
        </w:trPr>
        <w:tc>
          <w:tcPr>
            <w:tcW w:w="2429" w:type="pct"/>
            <w:tcBorders>
              <w:top w:val="nil"/>
              <w:left w:val="single" w:sz="4" w:space="0" w:color="auto"/>
              <w:bottom w:val="single" w:sz="4" w:space="0" w:color="auto"/>
              <w:right w:val="single" w:sz="4" w:space="0" w:color="auto"/>
            </w:tcBorders>
            <w:shd w:val="clear" w:color="auto" w:fill="auto"/>
            <w:vAlign w:val="bottom"/>
            <w:hideMark/>
          </w:tcPr>
          <w:p w14:paraId="04602939" w14:textId="77777777" w:rsidR="0038621F" w:rsidRPr="007F6A9E" w:rsidRDefault="0038621F" w:rsidP="0038621F">
            <w:pPr>
              <w:rPr>
                <w:rFonts w:eastAsia="Times New Roman" w:cs="Times New Roman"/>
                <w:color w:val="000000"/>
                <w:sz w:val="16"/>
                <w:szCs w:val="16"/>
              </w:rPr>
            </w:pPr>
            <w:r w:rsidRPr="007F6A9E">
              <w:rPr>
                <w:rFonts w:eastAsia="Times New Roman" w:cs="Times New Roman"/>
                <w:color w:val="000000"/>
                <w:sz w:val="16"/>
                <w:szCs w:val="16"/>
              </w:rPr>
              <w:t>SIC IT4020012 MONTE BARIGAZZO, PIZZO D'OCA</w:t>
            </w:r>
          </w:p>
        </w:tc>
        <w:tc>
          <w:tcPr>
            <w:tcW w:w="508" w:type="pct"/>
            <w:tcBorders>
              <w:top w:val="nil"/>
              <w:left w:val="nil"/>
              <w:bottom w:val="single" w:sz="4" w:space="0" w:color="auto"/>
              <w:right w:val="single" w:sz="4" w:space="0" w:color="auto"/>
            </w:tcBorders>
            <w:shd w:val="clear" w:color="auto" w:fill="auto"/>
            <w:noWrap/>
            <w:vAlign w:val="bottom"/>
            <w:hideMark/>
          </w:tcPr>
          <w:p w14:paraId="781A2787" w14:textId="77777777" w:rsidR="0038621F" w:rsidRPr="007F6A9E" w:rsidRDefault="0038621F" w:rsidP="0038621F">
            <w:pPr>
              <w:jc w:val="center"/>
              <w:rPr>
                <w:rFonts w:eastAsia="Times New Roman" w:cs="Times New Roman"/>
                <w:sz w:val="16"/>
                <w:szCs w:val="16"/>
              </w:rPr>
            </w:pPr>
            <w:r w:rsidRPr="007F6A9E">
              <w:rPr>
                <w:rFonts w:eastAsia="Times New Roman" w:cs="Times New Roman"/>
                <w:sz w:val="16"/>
                <w:szCs w:val="16"/>
              </w:rPr>
              <w:t>2526</w:t>
            </w:r>
          </w:p>
        </w:tc>
        <w:tc>
          <w:tcPr>
            <w:tcW w:w="508" w:type="pct"/>
            <w:tcBorders>
              <w:top w:val="nil"/>
              <w:left w:val="nil"/>
              <w:bottom w:val="single" w:sz="4" w:space="0" w:color="auto"/>
              <w:right w:val="single" w:sz="4" w:space="0" w:color="auto"/>
            </w:tcBorders>
            <w:shd w:val="clear" w:color="auto" w:fill="auto"/>
            <w:noWrap/>
            <w:vAlign w:val="bottom"/>
            <w:hideMark/>
          </w:tcPr>
          <w:p w14:paraId="1E6B4C3F" w14:textId="77777777" w:rsidR="0038621F" w:rsidRPr="007F6A9E" w:rsidRDefault="0038621F" w:rsidP="0038621F">
            <w:pPr>
              <w:jc w:val="center"/>
              <w:rPr>
                <w:rFonts w:eastAsia="Times New Roman" w:cs="Times New Roman"/>
                <w:color w:val="000000"/>
                <w:sz w:val="16"/>
                <w:szCs w:val="16"/>
              </w:rPr>
            </w:pPr>
            <w:r w:rsidRPr="007F6A9E">
              <w:rPr>
                <w:rFonts w:eastAsia="Times New Roman" w:cs="Times New Roman"/>
                <w:color w:val="000000"/>
                <w:sz w:val="16"/>
                <w:szCs w:val="16"/>
              </w:rPr>
              <w:t>PR</w:t>
            </w:r>
          </w:p>
        </w:tc>
        <w:tc>
          <w:tcPr>
            <w:tcW w:w="653" w:type="pct"/>
            <w:tcBorders>
              <w:top w:val="nil"/>
              <w:left w:val="nil"/>
              <w:bottom w:val="single" w:sz="4" w:space="0" w:color="auto"/>
              <w:right w:val="single" w:sz="4" w:space="0" w:color="auto"/>
            </w:tcBorders>
            <w:shd w:val="clear" w:color="auto" w:fill="auto"/>
            <w:noWrap/>
            <w:vAlign w:val="bottom"/>
            <w:hideMark/>
          </w:tcPr>
          <w:p w14:paraId="1558DD70" w14:textId="77777777" w:rsidR="0038621F" w:rsidRPr="007F6A9E" w:rsidRDefault="0038621F" w:rsidP="0038621F">
            <w:pPr>
              <w:jc w:val="center"/>
              <w:rPr>
                <w:rFonts w:eastAsia="Times New Roman" w:cs="Times New Roman"/>
                <w:color w:val="000000"/>
                <w:sz w:val="16"/>
                <w:szCs w:val="16"/>
              </w:rPr>
            </w:pPr>
            <w:r w:rsidRPr="007F6A9E">
              <w:rPr>
                <w:rFonts w:eastAsia="Times New Roman" w:cs="Times New Roman"/>
                <w:color w:val="000000"/>
                <w:sz w:val="16"/>
                <w:szCs w:val="16"/>
              </w:rPr>
              <w:t>COLLINA</w:t>
            </w:r>
          </w:p>
        </w:tc>
        <w:tc>
          <w:tcPr>
            <w:tcW w:w="902" w:type="pct"/>
            <w:tcBorders>
              <w:top w:val="nil"/>
              <w:left w:val="nil"/>
              <w:bottom w:val="single" w:sz="4" w:space="0" w:color="auto"/>
              <w:right w:val="single" w:sz="4" w:space="0" w:color="auto"/>
            </w:tcBorders>
            <w:shd w:val="clear" w:color="auto" w:fill="auto"/>
            <w:noWrap/>
            <w:vAlign w:val="bottom"/>
            <w:hideMark/>
          </w:tcPr>
          <w:p w14:paraId="0D33CF48" w14:textId="77777777" w:rsidR="0038621F" w:rsidRPr="007F6A9E" w:rsidRDefault="0038621F" w:rsidP="0038621F">
            <w:pPr>
              <w:jc w:val="center"/>
              <w:rPr>
                <w:rFonts w:eastAsia="Times New Roman" w:cs="Times New Roman"/>
                <w:color w:val="000000"/>
                <w:sz w:val="16"/>
                <w:szCs w:val="16"/>
              </w:rPr>
            </w:pPr>
            <w:r w:rsidRPr="007F6A9E">
              <w:rPr>
                <w:rFonts w:eastAsia="Times New Roman" w:cs="Times New Roman"/>
                <w:color w:val="000000"/>
                <w:sz w:val="16"/>
                <w:szCs w:val="16"/>
              </w:rPr>
              <w:t>FORESTALI DI PREGIO</w:t>
            </w:r>
          </w:p>
        </w:tc>
      </w:tr>
      <w:tr w:rsidR="005538A7" w:rsidRPr="007F6A9E" w14:paraId="5097D0BF" w14:textId="77777777" w:rsidTr="005538A7">
        <w:trPr>
          <w:trHeight w:val="255"/>
        </w:trPr>
        <w:tc>
          <w:tcPr>
            <w:tcW w:w="2429" w:type="pct"/>
            <w:tcBorders>
              <w:top w:val="nil"/>
              <w:left w:val="single" w:sz="4" w:space="0" w:color="auto"/>
              <w:bottom w:val="single" w:sz="4" w:space="0" w:color="auto"/>
              <w:right w:val="single" w:sz="4" w:space="0" w:color="auto"/>
            </w:tcBorders>
            <w:shd w:val="clear" w:color="auto" w:fill="auto"/>
            <w:vAlign w:val="bottom"/>
            <w:hideMark/>
          </w:tcPr>
          <w:p w14:paraId="7F823416" w14:textId="77777777" w:rsidR="0038621F" w:rsidRPr="007F6A9E" w:rsidRDefault="0038621F" w:rsidP="0038621F">
            <w:pPr>
              <w:rPr>
                <w:rFonts w:eastAsia="Times New Roman" w:cs="Times New Roman"/>
                <w:color w:val="000000"/>
                <w:sz w:val="16"/>
                <w:szCs w:val="16"/>
              </w:rPr>
            </w:pPr>
            <w:r w:rsidRPr="007F6A9E">
              <w:rPr>
                <w:rFonts w:eastAsia="Times New Roman" w:cs="Times New Roman"/>
                <w:color w:val="000000"/>
                <w:sz w:val="16"/>
                <w:szCs w:val="16"/>
              </w:rPr>
              <w:t>SIC IT4020013 BELFORTE, CORCHIA, ALTA VAL MANUBIOLA</w:t>
            </w:r>
          </w:p>
        </w:tc>
        <w:tc>
          <w:tcPr>
            <w:tcW w:w="508" w:type="pct"/>
            <w:tcBorders>
              <w:top w:val="nil"/>
              <w:left w:val="nil"/>
              <w:bottom w:val="single" w:sz="4" w:space="0" w:color="auto"/>
              <w:right w:val="single" w:sz="4" w:space="0" w:color="auto"/>
            </w:tcBorders>
            <w:shd w:val="clear" w:color="auto" w:fill="auto"/>
            <w:noWrap/>
            <w:vAlign w:val="bottom"/>
            <w:hideMark/>
          </w:tcPr>
          <w:p w14:paraId="411530CB" w14:textId="77777777" w:rsidR="0038621F" w:rsidRPr="007F6A9E" w:rsidRDefault="0038621F" w:rsidP="0038621F">
            <w:pPr>
              <w:jc w:val="center"/>
              <w:rPr>
                <w:rFonts w:eastAsia="Times New Roman" w:cs="Times New Roman"/>
                <w:sz w:val="16"/>
                <w:szCs w:val="16"/>
              </w:rPr>
            </w:pPr>
            <w:r w:rsidRPr="007F6A9E">
              <w:rPr>
                <w:rFonts w:eastAsia="Times New Roman" w:cs="Times New Roman"/>
                <w:sz w:val="16"/>
                <w:szCs w:val="16"/>
              </w:rPr>
              <w:t>1474</w:t>
            </w:r>
          </w:p>
        </w:tc>
        <w:tc>
          <w:tcPr>
            <w:tcW w:w="508" w:type="pct"/>
            <w:tcBorders>
              <w:top w:val="nil"/>
              <w:left w:val="nil"/>
              <w:bottom w:val="single" w:sz="4" w:space="0" w:color="auto"/>
              <w:right w:val="single" w:sz="4" w:space="0" w:color="auto"/>
            </w:tcBorders>
            <w:shd w:val="clear" w:color="auto" w:fill="auto"/>
            <w:noWrap/>
            <w:vAlign w:val="bottom"/>
            <w:hideMark/>
          </w:tcPr>
          <w:p w14:paraId="64FDBEE0" w14:textId="77777777" w:rsidR="0038621F" w:rsidRPr="007F6A9E" w:rsidRDefault="0038621F" w:rsidP="0038621F">
            <w:pPr>
              <w:jc w:val="center"/>
              <w:rPr>
                <w:rFonts w:eastAsia="Times New Roman" w:cs="Times New Roman"/>
                <w:color w:val="000000"/>
                <w:sz w:val="16"/>
                <w:szCs w:val="16"/>
              </w:rPr>
            </w:pPr>
            <w:r w:rsidRPr="007F6A9E">
              <w:rPr>
                <w:rFonts w:eastAsia="Times New Roman" w:cs="Times New Roman"/>
                <w:color w:val="000000"/>
                <w:sz w:val="16"/>
                <w:szCs w:val="16"/>
              </w:rPr>
              <w:t>PR</w:t>
            </w:r>
          </w:p>
        </w:tc>
        <w:tc>
          <w:tcPr>
            <w:tcW w:w="653" w:type="pct"/>
            <w:tcBorders>
              <w:top w:val="nil"/>
              <w:left w:val="nil"/>
              <w:bottom w:val="single" w:sz="4" w:space="0" w:color="auto"/>
              <w:right w:val="single" w:sz="4" w:space="0" w:color="auto"/>
            </w:tcBorders>
            <w:shd w:val="clear" w:color="auto" w:fill="auto"/>
            <w:noWrap/>
            <w:vAlign w:val="bottom"/>
            <w:hideMark/>
          </w:tcPr>
          <w:p w14:paraId="75907D20" w14:textId="77777777" w:rsidR="0038621F" w:rsidRPr="007F6A9E" w:rsidRDefault="0038621F" w:rsidP="0038621F">
            <w:pPr>
              <w:jc w:val="center"/>
              <w:rPr>
                <w:rFonts w:eastAsia="Times New Roman" w:cs="Times New Roman"/>
                <w:color w:val="000000"/>
                <w:sz w:val="16"/>
                <w:szCs w:val="16"/>
              </w:rPr>
            </w:pPr>
            <w:r w:rsidRPr="007F6A9E">
              <w:rPr>
                <w:rFonts w:eastAsia="Times New Roman" w:cs="Times New Roman"/>
                <w:color w:val="000000"/>
                <w:sz w:val="16"/>
                <w:szCs w:val="16"/>
              </w:rPr>
              <w:t>COLLINA</w:t>
            </w:r>
          </w:p>
        </w:tc>
        <w:tc>
          <w:tcPr>
            <w:tcW w:w="902" w:type="pct"/>
            <w:tcBorders>
              <w:top w:val="nil"/>
              <w:left w:val="nil"/>
              <w:bottom w:val="single" w:sz="4" w:space="0" w:color="auto"/>
              <w:right w:val="single" w:sz="4" w:space="0" w:color="auto"/>
            </w:tcBorders>
            <w:shd w:val="clear" w:color="auto" w:fill="auto"/>
            <w:noWrap/>
            <w:vAlign w:val="bottom"/>
            <w:hideMark/>
          </w:tcPr>
          <w:p w14:paraId="431D2817" w14:textId="77777777" w:rsidR="0038621F" w:rsidRPr="007F6A9E" w:rsidRDefault="0038621F" w:rsidP="0038621F">
            <w:pPr>
              <w:jc w:val="center"/>
              <w:rPr>
                <w:rFonts w:eastAsia="Times New Roman" w:cs="Times New Roman"/>
                <w:color w:val="000000"/>
                <w:sz w:val="16"/>
                <w:szCs w:val="16"/>
              </w:rPr>
            </w:pPr>
            <w:r w:rsidRPr="007F6A9E">
              <w:rPr>
                <w:rFonts w:eastAsia="Times New Roman" w:cs="Times New Roman"/>
                <w:color w:val="000000"/>
                <w:sz w:val="16"/>
                <w:szCs w:val="16"/>
              </w:rPr>
              <w:t>ROCCIOSI OFIOLITICI</w:t>
            </w:r>
          </w:p>
        </w:tc>
      </w:tr>
      <w:tr w:rsidR="005538A7" w:rsidRPr="007F6A9E" w14:paraId="629B2A39" w14:textId="77777777" w:rsidTr="005538A7">
        <w:trPr>
          <w:trHeight w:val="255"/>
        </w:trPr>
        <w:tc>
          <w:tcPr>
            <w:tcW w:w="2429" w:type="pct"/>
            <w:tcBorders>
              <w:top w:val="nil"/>
              <w:left w:val="single" w:sz="4" w:space="0" w:color="auto"/>
              <w:bottom w:val="single" w:sz="4" w:space="0" w:color="auto"/>
              <w:right w:val="single" w:sz="4" w:space="0" w:color="auto"/>
            </w:tcBorders>
            <w:shd w:val="clear" w:color="auto" w:fill="auto"/>
            <w:vAlign w:val="bottom"/>
            <w:hideMark/>
          </w:tcPr>
          <w:p w14:paraId="6B3019C8" w14:textId="77777777" w:rsidR="0038621F" w:rsidRPr="007F6A9E" w:rsidRDefault="0038621F" w:rsidP="0038621F">
            <w:pPr>
              <w:rPr>
                <w:rFonts w:eastAsia="Times New Roman" w:cs="Times New Roman"/>
                <w:color w:val="000000"/>
                <w:sz w:val="16"/>
                <w:szCs w:val="16"/>
              </w:rPr>
            </w:pPr>
            <w:r w:rsidRPr="007F6A9E">
              <w:rPr>
                <w:rFonts w:eastAsia="Times New Roman" w:cs="Times New Roman"/>
                <w:color w:val="000000"/>
                <w:sz w:val="16"/>
                <w:szCs w:val="16"/>
              </w:rPr>
              <w:t>SIC IT4020014 MONTE CAPUCCIO, MONTE SANT'ANTONIO</w:t>
            </w:r>
          </w:p>
        </w:tc>
        <w:tc>
          <w:tcPr>
            <w:tcW w:w="508" w:type="pct"/>
            <w:tcBorders>
              <w:top w:val="nil"/>
              <w:left w:val="nil"/>
              <w:bottom w:val="single" w:sz="4" w:space="0" w:color="auto"/>
              <w:right w:val="single" w:sz="4" w:space="0" w:color="auto"/>
            </w:tcBorders>
            <w:shd w:val="clear" w:color="auto" w:fill="auto"/>
            <w:noWrap/>
            <w:vAlign w:val="bottom"/>
            <w:hideMark/>
          </w:tcPr>
          <w:p w14:paraId="2F5A0B2A" w14:textId="77777777" w:rsidR="0038621F" w:rsidRPr="007F6A9E" w:rsidRDefault="0038621F" w:rsidP="0038621F">
            <w:pPr>
              <w:jc w:val="center"/>
              <w:rPr>
                <w:rFonts w:eastAsia="Times New Roman" w:cs="Times New Roman"/>
                <w:sz w:val="16"/>
                <w:szCs w:val="16"/>
              </w:rPr>
            </w:pPr>
            <w:r w:rsidRPr="007F6A9E">
              <w:rPr>
                <w:rFonts w:eastAsia="Times New Roman" w:cs="Times New Roman"/>
                <w:sz w:val="16"/>
                <w:szCs w:val="16"/>
              </w:rPr>
              <w:t>900</w:t>
            </w:r>
          </w:p>
        </w:tc>
        <w:tc>
          <w:tcPr>
            <w:tcW w:w="508" w:type="pct"/>
            <w:tcBorders>
              <w:top w:val="nil"/>
              <w:left w:val="nil"/>
              <w:bottom w:val="single" w:sz="4" w:space="0" w:color="auto"/>
              <w:right w:val="single" w:sz="4" w:space="0" w:color="auto"/>
            </w:tcBorders>
            <w:shd w:val="clear" w:color="auto" w:fill="auto"/>
            <w:noWrap/>
            <w:vAlign w:val="bottom"/>
            <w:hideMark/>
          </w:tcPr>
          <w:p w14:paraId="2C6B0753" w14:textId="77777777" w:rsidR="0038621F" w:rsidRPr="007F6A9E" w:rsidRDefault="0038621F" w:rsidP="0038621F">
            <w:pPr>
              <w:jc w:val="center"/>
              <w:rPr>
                <w:rFonts w:eastAsia="Times New Roman" w:cs="Times New Roman"/>
                <w:color w:val="000000"/>
                <w:sz w:val="16"/>
                <w:szCs w:val="16"/>
              </w:rPr>
            </w:pPr>
            <w:r w:rsidRPr="007F6A9E">
              <w:rPr>
                <w:rFonts w:eastAsia="Times New Roman" w:cs="Times New Roman"/>
                <w:color w:val="000000"/>
                <w:sz w:val="16"/>
                <w:szCs w:val="16"/>
              </w:rPr>
              <w:t>PR</w:t>
            </w:r>
          </w:p>
        </w:tc>
        <w:tc>
          <w:tcPr>
            <w:tcW w:w="653" w:type="pct"/>
            <w:tcBorders>
              <w:top w:val="nil"/>
              <w:left w:val="nil"/>
              <w:bottom w:val="single" w:sz="4" w:space="0" w:color="auto"/>
              <w:right w:val="single" w:sz="4" w:space="0" w:color="auto"/>
            </w:tcBorders>
            <w:shd w:val="clear" w:color="auto" w:fill="auto"/>
            <w:noWrap/>
            <w:vAlign w:val="bottom"/>
            <w:hideMark/>
          </w:tcPr>
          <w:p w14:paraId="2104D66B" w14:textId="77777777" w:rsidR="0038621F" w:rsidRPr="007F6A9E" w:rsidRDefault="0038621F" w:rsidP="0038621F">
            <w:pPr>
              <w:jc w:val="center"/>
              <w:rPr>
                <w:rFonts w:eastAsia="Times New Roman" w:cs="Times New Roman"/>
                <w:color w:val="000000"/>
                <w:sz w:val="16"/>
                <w:szCs w:val="16"/>
              </w:rPr>
            </w:pPr>
            <w:r w:rsidRPr="007F6A9E">
              <w:rPr>
                <w:rFonts w:eastAsia="Times New Roman" w:cs="Times New Roman"/>
                <w:color w:val="000000"/>
                <w:sz w:val="16"/>
                <w:szCs w:val="16"/>
              </w:rPr>
              <w:t>COLLINA</w:t>
            </w:r>
          </w:p>
        </w:tc>
        <w:tc>
          <w:tcPr>
            <w:tcW w:w="902" w:type="pct"/>
            <w:tcBorders>
              <w:top w:val="nil"/>
              <w:left w:val="nil"/>
              <w:bottom w:val="single" w:sz="4" w:space="0" w:color="auto"/>
              <w:right w:val="single" w:sz="4" w:space="0" w:color="auto"/>
            </w:tcBorders>
            <w:shd w:val="clear" w:color="auto" w:fill="auto"/>
            <w:noWrap/>
            <w:vAlign w:val="bottom"/>
            <w:hideMark/>
          </w:tcPr>
          <w:p w14:paraId="51A2837D" w14:textId="77777777" w:rsidR="0038621F" w:rsidRPr="007F6A9E" w:rsidRDefault="0038621F" w:rsidP="0038621F">
            <w:pPr>
              <w:jc w:val="center"/>
              <w:rPr>
                <w:rFonts w:eastAsia="Times New Roman" w:cs="Times New Roman"/>
                <w:color w:val="000000"/>
                <w:sz w:val="16"/>
                <w:szCs w:val="16"/>
              </w:rPr>
            </w:pPr>
            <w:r w:rsidRPr="007F6A9E">
              <w:rPr>
                <w:rFonts w:eastAsia="Times New Roman" w:cs="Times New Roman"/>
                <w:color w:val="000000"/>
                <w:sz w:val="16"/>
                <w:szCs w:val="16"/>
              </w:rPr>
              <w:t>CALANCHIVI</w:t>
            </w:r>
          </w:p>
        </w:tc>
      </w:tr>
      <w:tr w:rsidR="005538A7" w:rsidRPr="007F6A9E" w14:paraId="57DD209F" w14:textId="77777777" w:rsidTr="005538A7">
        <w:trPr>
          <w:trHeight w:val="255"/>
        </w:trPr>
        <w:tc>
          <w:tcPr>
            <w:tcW w:w="2429" w:type="pct"/>
            <w:tcBorders>
              <w:top w:val="nil"/>
              <w:left w:val="single" w:sz="4" w:space="0" w:color="auto"/>
              <w:bottom w:val="single" w:sz="4" w:space="0" w:color="auto"/>
              <w:right w:val="single" w:sz="4" w:space="0" w:color="auto"/>
            </w:tcBorders>
            <w:shd w:val="clear" w:color="auto" w:fill="auto"/>
            <w:vAlign w:val="bottom"/>
            <w:hideMark/>
          </w:tcPr>
          <w:p w14:paraId="75AFC869" w14:textId="77777777" w:rsidR="0038621F" w:rsidRPr="007F6A9E" w:rsidRDefault="0038621F" w:rsidP="0038621F">
            <w:pPr>
              <w:rPr>
                <w:rFonts w:eastAsia="Times New Roman" w:cs="Times New Roman"/>
                <w:color w:val="000000"/>
                <w:sz w:val="16"/>
                <w:szCs w:val="16"/>
              </w:rPr>
            </w:pPr>
            <w:r w:rsidRPr="007F6A9E">
              <w:rPr>
                <w:rFonts w:eastAsia="Times New Roman" w:cs="Times New Roman"/>
                <w:color w:val="000000"/>
                <w:sz w:val="16"/>
                <w:szCs w:val="16"/>
              </w:rPr>
              <w:t>SIC IT4020015 MONTE FUSO</w:t>
            </w:r>
          </w:p>
        </w:tc>
        <w:tc>
          <w:tcPr>
            <w:tcW w:w="508" w:type="pct"/>
            <w:tcBorders>
              <w:top w:val="nil"/>
              <w:left w:val="nil"/>
              <w:bottom w:val="single" w:sz="4" w:space="0" w:color="auto"/>
              <w:right w:val="single" w:sz="4" w:space="0" w:color="auto"/>
            </w:tcBorders>
            <w:shd w:val="clear" w:color="auto" w:fill="auto"/>
            <w:noWrap/>
            <w:vAlign w:val="bottom"/>
            <w:hideMark/>
          </w:tcPr>
          <w:p w14:paraId="73A86013" w14:textId="77777777" w:rsidR="0038621F" w:rsidRPr="007F6A9E" w:rsidRDefault="0038621F" w:rsidP="0038621F">
            <w:pPr>
              <w:jc w:val="center"/>
              <w:rPr>
                <w:rFonts w:eastAsia="Times New Roman" w:cs="Times New Roman"/>
                <w:sz w:val="16"/>
                <w:szCs w:val="16"/>
              </w:rPr>
            </w:pPr>
            <w:r w:rsidRPr="007F6A9E">
              <w:rPr>
                <w:rFonts w:eastAsia="Times New Roman" w:cs="Times New Roman"/>
                <w:sz w:val="16"/>
                <w:szCs w:val="16"/>
              </w:rPr>
              <w:t>825</w:t>
            </w:r>
          </w:p>
        </w:tc>
        <w:tc>
          <w:tcPr>
            <w:tcW w:w="508" w:type="pct"/>
            <w:tcBorders>
              <w:top w:val="nil"/>
              <w:left w:val="nil"/>
              <w:bottom w:val="single" w:sz="4" w:space="0" w:color="auto"/>
              <w:right w:val="single" w:sz="4" w:space="0" w:color="auto"/>
            </w:tcBorders>
            <w:shd w:val="clear" w:color="auto" w:fill="auto"/>
            <w:noWrap/>
            <w:vAlign w:val="bottom"/>
            <w:hideMark/>
          </w:tcPr>
          <w:p w14:paraId="1D7AA387" w14:textId="77777777" w:rsidR="0038621F" w:rsidRPr="007F6A9E" w:rsidRDefault="0038621F" w:rsidP="0038621F">
            <w:pPr>
              <w:jc w:val="center"/>
              <w:rPr>
                <w:rFonts w:eastAsia="Times New Roman" w:cs="Times New Roman"/>
                <w:color w:val="000000"/>
                <w:sz w:val="16"/>
                <w:szCs w:val="16"/>
              </w:rPr>
            </w:pPr>
            <w:r w:rsidRPr="007F6A9E">
              <w:rPr>
                <w:rFonts w:eastAsia="Times New Roman" w:cs="Times New Roman"/>
                <w:color w:val="000000"/>
                <w:sz w:val="16"/>
                <w:szCs w:val="16"/>
              </w:rPr>
              <w:t>PR</w:t>
            </w:r>
          </w:p>
        </w:tc>
        <w:tc>
          <w:tcPr>
            <w:tcW w:w="653" w:type="pct"/>
            <w:tcBorders>
              <w:top w:val="nil"/>
              <w:left w:val="nil"/>
              <w:bottom w:val="single" w:sz="4" w:space="0" w:color="auto"/>
              <w:right w:val="single" w:sz="4" w:space="0" w:color="auto"/>
            </w:tcBorders>
            <w:shd w:val="clear" w:color="auto" w:fill="auto"/>
            <w:noWrap/>
            <w:vAlign w:val="bottom"/>
            <w:hideMark/>
          </w:tcPr>
          <w:p w14:paraId="04E037CE" w14:textId="77777777" w:rsidR="0038621F" w:rsidRPr="007F6A9E" w:rsidRDefault="0038621F" w:rsidP="0038621F">
            <w:pPr>
              <w:jc w:val="center"/>
              <w:rPr>
                <w:rFonts w:eastAsia="Times New Roman" w:cs="Times New Roman"/>
                <w:color w:val="000000"/>
                <w:sz w:val="16"/>
                <w:szCs w:val="16"/>
              </w:rPr>
            </w:pPr>
            <w:r w:rsidRPr="007F6A9E">
              <w:rPr>
                <w:rFonts w:eastAsia="Times New Roman" w:cs="Times New Roman"/>
                <w:color w:val="000000"/>
                <w:sz w:val="16"/>
                <w:szCs w:val="16"/>
              </w:rPr>
              <w:t>COLLINA</w:t>
            </w:r>
          </w:p>
        </w:tc>
        <w:tc>
          <w:tcPr>
            <w:tcW w:w="902" w:type="pct"/>
            <w:tcBorders>
              <w:top w:val="nil"/>
              <w:left w:val="nil"/>
              <w:bottom w:val="single" w:sz="4" w:space="0" w:color="auto"/>
              <w:right w:val="single" w:sz="4" w:space="0" w:color="auto"/>
            </w:tcBorders>
            <w:shd w:val="clear" w:color="auto" w:fill="auto"/>
            <w:noWrap/>
            <w:vAlign w:val="bottom"/>
            <w:hideMark/>
          </w:tcPr>
          <w:p w14:paraId="28C9916F" w14:textId="77777777" w:rsidR="0038621F" w:rsidRPr="007F6A9E" w:rsidRDefault="0038621F" w:rsidP="0038621F">
            <w:pPr>
              <w:jc w:val="center"/>
              <w:rPr>
                <w:rFonts w:eastAsia="Times New Roman" w:cs="Times New Roman"/>
                <w:color w:val="000000"/>
                <w:sz w:val="16"/>
                <w:szCs w:val="16"/>
              </w:rPr>
            </w:pPr>
            <w:r w:rsidRPr="007F6A9E">
              <w:rPr>
                <w:rFonts w:eastAsia="Times New Roman" w:cs="Times New Roman"/>
                <w:color w:val="000000"/>
                <w:sz w:val="16"/>
                <w:szCs w:val="16"/>
              </w:rPr>
              <w:t>FORESTALI DI PREGIO</w:t>
            </w:r>
          </w:p>
        </w:tc>
      </w:tr>
      <w:tr w:rsidR="005538A7" w:rsidRPr="007F6A9E" w14:paraId="7D729BBC" w14:textId="77777777" w:rsidTr="005538A7">
        <w:trPr>
          <w:trHeight w:val="255"/>
        </w:trPr>
        <w:tc>
          <w:tcPr>
            <w:tcW w:w="2429" w:type="pct"/>
            <w:tcBorders>
              <w:top w:val="nil"/>
              <w:left w:val="single" w:sz="4" w:space="0" w:color="auto"/>
              <w:bottom w:val="single" w:sz="4" w:space="0" w:color="auto"/>
              <w:right w:val="single" w:sz="4" w:space="0" w:color="auto"/>
            </w:tcBorders>
            <w:shd w:val="clear" w:color="auto" w:fill="auto"/>
            <w:vAlign w:val="bottom"/>
            <w:hideMark/>
          </w:tcPr>
          <w:p w14:paraId="593950AC" w14:textId="77777777" w:rsidR="0038621F" w:rsidRPr="007F6A9E" w:rsidRDefault="0038621F" w:rsidP="0038621F">
            <w:pPr>
              <w:rPr>
                <w:rFonts w:eastAsia="Times New Roman" w:cs="Times New Roman"/>
                <w:color w:val="000000"/>
                <w:sz w:val="16"/>
                <w:szCs w:val="16"/>
              </w:rPr>
            </w:pPr>
            <w:r w:rsidRPr="007F6A9E">
              <w:rPr>
                <w:rFonts w:eastAsia="Times New Roman" w:cs="Times New Roman"/>
                <w:color w:val="000000"/>
                <w:sz w:val="16"/>
                <w:szCs w:val="16"/>
              </w:rPr>
              <w:t>SIC-ZPS IT4020020 CRINALE DELL'APPENNINO PARMENSE</w:t>
            </w:r>
          </w:p>
        </w:tc>
        <w:tc>
          <w:tcPr>
            <w:tcW w:w="508" w:type="pct"/>
            <w:tcBorders>
              <w:top w:val="nil"/>
              <w:left w:val="nil"/>
              <w:bottom w:val="single" w:sz="4" w:space="0" w:color="auto"/>
              <w:right w:val="single" w:sz="4" w:space="0" w:color="auto"/>
            </w:tcBorders>
            <w:shd w:val="clear" w:color="auto" w:fill="auto"/>
            <w:noWrap/>
            <w:vAlign w:val="bottom"/>
            <w:hideMark/>
          </w:tcPr>
          <w:p w14:paraId="06D8B952" w14:textId="77777777" w:rsidR="0038621F" w:rsidRPr="007F6A9E" w:rsidRDefault="0038621F" w:rsidP="0038621F">
            <w:pPr>
              <w:jc w:val="center"/>
              <w:rPr>
                <w:rFonts w:eastAsia="Times New Roman" w:cs="Times New Roman"/>
                <w:sz w:val="16"/>
                <w:szCs w:val="16"/>
              </w:rPr>
            </w:pPr>
            <w:r w:rsidRPr="007F6A9E">
              <w:rPr>
                <w:rFonts w:eastAsia="Times New Roman" w:cs="Times New Roman"/>
                <w:sz w:val="16"/>
                <w:szCs w:val="16"/>
              </w:rPr>
              <w:t>5280</w:t>
            </w:r>
          </w:p>
        </w:tc>
        <w:tc>
          <w:tcPr>
            <w:tcW w:w="508" w:type="pct"/>
            <w:tcBorders>
              <w:top w:val="nil"/>
              <w:left w:val="nil"/>
              <w:bottom w:val="single" w:sz="4" w:space="0" w:color="auto"/>
              <w:right w:val="single" w:sz="4" w:space="0" w:color="auto"/>
            </w:tcBorders>
            <w:shd w:val="clear" w:color="auto" w:fill="auto"/>
            <w:noWrap/>
            <w:vAlign w:val="bottom"/>
            <w:hideMark/>
          </w:tcPr>
          <w:p w14:paraId="434A224E" w14:textId="77777777" w:rsidR="0038621F" w:rsidRPr="007F6A9E" w:rsidRDefault="0038621F" w:rsidP="0038621F">
            <w:pPr>
              <w:jc w:val="center"/>
              <w:rPr>
                <w:rFonts w:eastAsia="Times New Roman" w:cs="Times New Roman"/>
                <w:color w:val="000000"/>
                <w:sz w:val="16"/>
                <w:szCs w:val="16"/>
              </w:rPr>
            </w:pPr>
            <w:r w:rsidRPr="007F6A9E">
              <w:rPr>
                <w:rFonts w:eastAsia="Times New Roman" w:cs="Times New Roman"/>
                <w:color w:val="000000"/>
                <w:sz w:val="16"/>
                <w:szCs w:val="16"/>
              </w:rPr>
              <w:t>PR</w:t>
            </w:r>
          </w:p>
        </w:tc>
        <w:tc>
          <w:tcPr>
            <w:tcW w:w="653" w:type="pct"/>
            <w:tcBorders>
              <w:top w:val="nil"/>
              <w:left w:val="nil"/>
              <w:bottom w:val="single" w:sz="4" w:space="0" w:color="auto"/>
              <w:right w:val="single" w:sz="4" w:space="0" w:color="auto"/>
            </w:tcBorders>
            <w:shd w:val="clear" w:color="auto" w:fill="auto"/>
            <w:noWrap/>
            <w:vAlign w:val="bottom"/>
            <w:hideMark/>
          </w:tcPr>
          <w:p w14:paraId="0E12E7ED" w14:textId="77777777" w:rsidR="0038621F" w:rsidRPr="007F6A9E" w:rsidRDefault="0038621F" w:rsidP="0038621F">
            <w:pPr>
              <w:jc w:val="center"/>
              <w:rPr>
                <w:rFonts w:eastAsia="Times New Roman" w:cs="Times New Roman"/>
                <w:color w:val="000000"/>
                <w:sz w:val="16"/>
                <w:szCs w:val="16"/>
              </w:rPr>
            </w:pPr>
            <w:r w:rsidRPr="007F6A9E">
              <w:rPr>
                <w:rFonts w:eastAsia="Times New Roman" w:cs="Times New Roman"/>
                <w:color w:val="000000"/>
                <w:sz w:val="16"/>
                <w:szCs w:val="16"/>
              </w:rPr>
              <w:t>MONTAGNA</w:t>
            </w:r>
          </w:p>
        </w:tc>
        <w:tc>
          <w:tcPr>
            <w:tcW w:w="902" w:type="pct"/>
            <w:tcBorders>
              <w:top w:val="nil"/>
              <w:left w:val="nil"/>
              <w:bottom w:val="single" w:sz="4" w:space="0" w:color="auto"/>
              <w:right w:val="single" w:sz="4" w:space="0" w:color="auto"/>
            </w:tcBorders>
            <w:shd w:val="clear" w:color="auto" w:fill="auto"/>
            <w:noWrap/>
            <w:vAlign w:val="bottom"/>
            <w:hideMark/>
          </w:tcPr>
          <w:p w14:paraId="06581D8F" w14:textId="77777777" w:rsidR="0038621F" w:rsidRPr="007F6A9E" w:rsidRDefault="0038621F" w:rsidP="0038621F">
            <w:pPr>
              <w:jc w:val="center"/>
              <w:rPr>
                <w:rFonts w:eastAsia="Times New Roman" w:cs="Times New Roman"/>
                <w:color w:val="000000"/>
                <w:sz w:val="16"/>
                <w:szCs w:val="16"/>
              </w:rPr>
            </w:pPr>
            <w:r w:rsidRPr="007F6A9E">
              <w:rPr>
                <w:rFonts w:eastAsia="Times New Roman" w:cs="Times New Roman"/>
                <w:color w:val="000000"/>
                <w:sz w:val="16"/>
                <w:szCs w:val="16"/>
              </w:rPr>
              <w:t>MORFOLOGIE GLACIALI</w:t>
            </w:r>
          </w:p>
        </w:tc>
      </w:tr>
      <w:tr w:rsidR="005538A7" w:rsidRPr="007F6A9E" w14:paraId="4E80AD39" w14:textId="77777777" w:rsidTr="005538A7">
        <w:trPr>
          <w:trHeight w:val="255"/>
        </w:trPr>
        <w:tc>
          <w:tcPr>
            <w:tcW w:w="2429" w:type="pct"/>
            <w:tcBorders>
              <w:top w:val="nil"/>
              <w:left w:val="single" w:sz="4" w:space="0" w:color="auto"/>
              <w:bottom w:val="single" w:sz="4" w:space="0" w:color="auto"/>
              <w:right w:val="single" w:sz="4" w:space="0" w:color="auto"/>
            </w:tcBorders>
            <w:shd w:val="clear" w:color="auto" w:fill="auto"/>
            <w:vAlign w:val="bottom"/>
            <w:hideMark/>
          </w:tcPr>
          <w:p w14:paraId="30CD829E" w14:textId="77777777" w:rsidR="0038621F" w:rsidRPr="007F6A9E" w:rsidRDefault="0038621F" w:rsidP="0038621F">
            <w:pPr>
              <w:rPr>
                <w:rFonts w:eastAsia="Times New Roman" w:cs="Times New Roman"/>
                <w:color w:val="000000"/>
                <w:sz w:val="16"/>
                <w:szCs w:val="16"/>
              </w:rPr>
            </w:pPr>
            <w:r w:rsidRPr="007F6A9E">
              <w:rPr>
                <w:rFonts w:eastAsia="Times New Roman" w:cs="Times New Roman"/>
                <w:color w:val="000000"/>
                <w:sz w:val="16"/>
                <w:szCs w:val="16"/>
              </w:rPr>
              <w:t>SIC IT4020023 BARBOJ DI RIVALTA</w:t>
            </w:r>
          </w:p>
        </w:tc>
        <w:tc>
          <w:tcPr>
            <w:tcW w:w="508" w:type="pct"/>
            <w:tcBorders>
              <w:top w:val="nil"/>
              <w:left w:val="nil"/>
              <w:bottom w:val="single" w:sz="4" w:space="0" w:color="auto"/>
              <w:right w:val="single" w:sz="4" w:space="0" w:color="auto"/>
            </w:tcBorders>
            <w:shd w:val="clear" w:color="auto" w:fill="auto"/>
            <w:noWrap/>
            <w:vAlign w:val="bottom"/>
            <w:hideMark/>
          </w:tcPr>
          <w:p w14:paraId="5718C309" w14:textId="77777777" w:rsidR="0038621F" w:rsidRPr="007F6A9E" w:rsidRDefault="0038621F" w:rsidP="0038621F">
            <w:pPr>
              <w:jc w:val="center"/>
              <w:rPr>
                <w:rFonts w:eastAsia="Times New Roman" w:cs="Times New Roman"/>
                <w:sz w:val="16"/>
                <w:szCs w:val="16"/>
              </w:rPr>
            </w:pPr>
            <w:r w:rsidRPr="007F6A9E">
              <w:rPr>
                <w:rFonts w:eastAsia="Times New Roman" w:cs="Times New Roman"/>
                <w:sz w:val="16"/>
                <w:szCs w:val="16"/>
              </w:rPr>
              <w:t>424</w:t>
            </w:r>
          </w:p>
        </w:tc>
        <w:tc>
          <w:tcPr>
            <w:tcW w:w="508" w:type="pct"/>
            <w:tcBorders>
              <w:top w:val="nil"/>
              <w:left w:val="nil"/>
              <w:bottom w:val="single" w:sz="4" w:space="0" w:color="auto"/>
              <w:right w:val="single" w:sz="4" w:space="0" w:color="auto"/>
            </w:tcBorders>
            <w:shd w:val="clear" w:color="auto" w:fill="auto"/>
            <w:noWrap/>
            <w:vAlign w:val="bottom"/>
            <w:hideMark/>
          </w:tcPr>
          <w:p w14:paraId="6BFF0FBA" w14:textId="77777777" w:rsidR="0038621F" w:rsidRPr="007F6A9E" w:rsidRDefault="0038621F" w:rsidP="0038621F">
            <w:pPr>
              <w:jc w:val="center"/>
              <w:rPr>
                <w:rFonts w:eastAsia="Times New Roman" w:cs="Times New Roman"/>
                <w:color w:val="000000"/>
                <w:sz w:val="16"/>
                <w:szCs w:val="16"/>
              </w:rPr>
            </w:pPr>
            <w:r w:rsidRPr="007F6A9E">
              <w:rPr>
                <w:rFonts w:eastAsia="Times New Roman" w:cs="Times New Roman"/>
                <w:color w:val="000000"/>
                <w:sz w:val="16"/>
                <w:szCs w:val="16"/>
              </w:rPr>
              <w:t>PR</w:t>
            </w:r>
          </w:p>
        </w:tc>
        <w:tc>
          <w:tcPr>
            <w:tcW w:w="653" w:type="pct"/>
            <w:tcBorders>
              <w:top w:val="nil"/>
              <w:left w:val="nil"/>
              <w:bottom w:val="single" w:sz="4" w:space="0" w:color="auto"/>
              <w:right w:val="single" w:sz="4" w:space="0" w:color="auto"/>
            </w:tcBorders>
            <w:shd w:val="clear" w:color="auto" w:fill="auto"/>
            <w:noWrap/>
            <w:vAlign w:val="bottom"/>
            <w:hideMark/>
          </w:tcPr>
          <w:p w14:paraId="330B3C25" w14:textId="77777777" w:rsidR="0038621F" w:rsidRPr="007F6A9E" w:rsidRDefault="0038621F" w:rsidP="0038621F">
            <w:pPr>
              <w:jc w:val="center"/>
              <w:rPr>
                <w:rFonts w:eastAsia="Times New Roman" w:cs="Times New Roman"/>
                <w:color w:val="000000"/>
                <w:sz w:val="16"/>
                <w:szCs w:val="16"/>
              </w:rPr>
            </w:pPr>
            <w:r w:rsidRPr="007F6A9E">
              <w:rPr>
                <w:rFonts w:eastAsia="Times New Roman" w:cs="Times New Roman"/>
                <w:color w:val="000000"/>
                <w:sz w:val="16"/>
                <w:szCs w:val="16"/>
              </w:rPr>
              <w:t>COLLINA</w:t>
            </w:r>
          </w:p>
        </w:tc>
        <w:tc>
          <w:tcPr>
            <w:tcW w:w="902" w:type="pct"/>
            <w:tcBorders>
              <w:top w:val="nil"/>
              <w:left w:val="nil"/>
              <w:bottom w:val="single" w:sz="4" w:space="0" w:color="auto"/>
              <w:right w:val="single" w:sz="4" w:space="0" w:color="auto"/>
            </w:tcBorders>
            <w:shd w:val="clear" w:color="auto" w:fill="auto"/>
            <w:noWrap/>
            <w:vAlign w:val="bottom"/>
            <w:hideMark/>
          </w:tcPr>
          <w:p w14:paraId="510F2EBB" w14:textId="77777777" w:rsidR="0038621F" w:rsidRPr="007F6A9E" w:rsidRDefault="0038621F" w:rsidP="0038621F">
            <w:pPr>
              <w:jc w:val="center"/>
              <w:rPr>
                <w:rFonts w:eastAsia="Times New Roman" w:cs="Times New Roman"/>
                <w:color w:val="000000"/>
                <w:sz w:val="16"/>
                <w:szCs w:val="16"/>
              </w:rPr>
            </w:pPr>
            <w:r w:rsidRPr="007F6A9E">
              <w:rPr>
                <w:rFonts w:eastAsia="Times New Roman" w:cs="Times New Roman"/>
                <w:color w:val="000000"/>
                <w:sz w:val="16"/>
                <w:szCs w:val="16"/>
              </w:rPr>
              <w:t>CALANCHIVI</w:t>
            </w:r>
          </w:p>
        </w:tc>
      </w:tr>
      <w:tr w:rsidR="005538A7" w:rsidRPr="007F6A9E" w14:paraId="644F78ED" w14:textId="77777777" w:rsidTr="005538A7">
        <w:trPr>
          <w:trHeight w:val="255"/>
        </w:trPr>
        <w:tc>
          <w:tcPr>
            <w:tcW w:w="2429" w:type="pct"/>
            <w:tcBorders>
              <w:top w:val="nil"/>
              <w:left w:val="single" w:sz="4" w:space="0" w:color="auto"/>
              <w:bottom w:val="single" w:sz="4" w:space="0" w:color="auto"/>
              <w:right w:val="single" w:sz="4" w:space="0" w:color="auto"/>
            </w:tcBorders>
            <w:shd w:val="clear" w:color="auto" w:fill="auto"/>
            <w:vAlign w:val="bottom"/>
            <w:hideMark/>
          </w:tcPr>
          <w:p w14:paraId="39825620" w14:textId="77777777" w:rsidR="0038621F" w:rsidRPr="007F6A9E" w:rsidRDefault="0038621F" w:rsidP="0038621F">
            <w:pPr>
              <w:rPr>
                <w:rFonts w:eastAsia="Times New Roman" w:cs="Times New Roman"/>
                <w:color w:val="000000"/>
                <w:sz w:val="16"/>
                <w:szCs w:val="16"/>
              </w:rPr>
            </w:pPr>
            <w:r w:rsidRPr="007F6A9E">
              <w:rPr>
                <w:rFonts w:eastAsia="Times New Roman" w:cs="Times New Roman"/>
                <w:color w:val="000000"/>
                <w:sz w:val="16"/>
                <w:szCs w:val="16"/>
              </w:rPr>
              <w:t>SIC IT4020026 BOSCHI DEI GHIRARDI</w:t>
            </w:r>
          </w:p>
        </w:tc>
        <w:tc>
          <w:tcPr>
            <w:tcW w:w="508" w:type="pct"/>
            <w:tcBorders>
              <w:top w:val="nil"/>
              <w:left w:val="nil"/>
              <w:bottom w:val="single" w:sz="4" w:space="0" w:color="auto"/>
              <w:right w:val="single" w:sz="4" w:space="0" w:color="auto"/>
            </w:tcBorders>
            <w:shd w:val="clear" w:color="auto" w:fill="auto"/>
            <w:noWrap/>
            <w:vAlign w:val="bottom"/>
            <w:hideMark/>
          </w:tcPr>
          <w:p w14:paraId="582ECB1C" w14:textId="77777777" w:rsidR="0038621F" w:rsidRPr="007F6A9E" w:rsidRDefault="0038621F" w:rsidP="0038621F">
            <w:pPr>
              <w:jc w:val="center"/>
              <w:rPr>
                <w:rFonts w:eastAsia="Times New Roman" w:cs="Times New Roman"/>
                <w:sz w:val="16"/>
                <w:szCs w:val="16"/>
              </w:rPr>
            </w:pPr>
            <w:r w:rsidRPr="007F6A9E">
              <w:rPr>
                <w:rFonts w:eastAsia="Times New Roman" w:cs="Times New Roman"/>
                <w:sz w:val="16"/>
                <w:szCs w:val="16"/>
              </w:rPr>
              <w:t>306</w:t>
            </w:r>
          </w:p>
        </w:tc>
        <w:tc>
          <w:tcPr>
            <w:tcW w:w="508" w:type="pct"/>
            <w:tcBorders>
              <w:top w:val="nil"/>
              <w:left w:val="nil"/>
              <w:bottom w:val="single" w:sz="4" w:space="0" w:color="auto"/>
              <w:right w:val="single" w:sz="4" w:space="0" w:color="auto"/>
            </w:tcBorders>
            <w:shd w:val="clear" w:color="auto" w:fill="auto"/>
            <w:noWrap/>
            <w:vAlign w:val="bottom"/>
            <w:hideMark/>
          </w:tcPr>
          <w:p w14:paraId="1632E7F0" w14:textId="77777777" w:rsidR="0038621F" w:rsidRPr="007F6A9E" w:rsidRDefault="0038621F" w:rsidP="0038621F">
            <w:pPr>
              <w:jc w:val="center"/>
              <w:rPr>
                <w:rFonts w:eastAsia="Times New Roman" w:cs="Times New Roman"/>
                <w:color w:val="000000"/>
                <w:sz w:val="16"/>
                <w:szCs w:val="16"/>
              </w:rPr>
            </w:pPr>
            <w:r w:rsidRPr="007F6A9E">
              <w:rPr>
                <w:rFonts w:eastAsia="Times New Roman" w:cs="Times New Roman"/>
                <w:color w:val="000000"/>
                <w:sz w:val="16"/>
                <w:szCs w:val="16"/>
              </w:rPr>
              <w:t>PR</w:t>
            </w:r>
          </w:p>
        </w:tc>
        <w:tc>
          <w:tcPr>
            <w:tcW w:w="653" w:type="pct"/>
            <w:tcBorders>
              <w:top w:val="nil"/>
              <w:left w:val="nil"/>
              <w:bottom w:val="single" w:sz="4" w:space="0" w:color="auto"/>
              <w:right w:val="single" w:sz="4" w:space="0" w:color="auto"/>
            </w:tcBorders>
            <w:shd w:val="clear" w:color="auto" w:fill="auto"/>
            <w:noWrap/>
            <w:vAlign w:val="bottom"/>
            <w:hideMark/>
          </w:tcPr>
          <w:p w14:paraId="39F891D8" w14:textId="77777777" w:rsidR="0038621F" w:rsidRPr="007F6A9E" w:rsidRDefault="0038621F" w:rsidP="0038621F">
            <w:pPr>
              <w:jc w:val="center"/>
              <w:rPr>
                <w:rFonts w:eastAsia="Times New Roman" w:cs="Times New Roman"/>
                <w:color w:val="000000"/>
                <w:sz w:val="16"/>
                <w:szCs w:val="16"/>
              </w:rPr>
            </w:pPr>
            <w:r w:rsidRPr="007F6A9E">
              <w:rPr>
                <w:rFonts w:eastAsia="Times New Roman" w:cs="Times New Roman"/>
                <w:color w:val="000000"/>
                <w:sz w:val="16"/>
                <w:szCs w:val="16"/>
              </w:rPr>
              <w:t>COLLINA</w:t>
            </w:r>
          </w:p>
        </w:tc>
        <w:tc>
          <w:tcPr>
            <w:tcW w:w="902" w:type="pct"/>
            <w:tcBorders>
              <w:top w:val="nil"/>
              <w:left w:val="nil"/>
              <w:bottom w:val="single" w:sz="4" w:space="0" w:color="auto"/>
              <w:right w:val="single" w:sz="4" w:space="0" w:color="auto"/>
            </w:tcBorders>
            <w:shd w:val="clear" w:color="auto" w:fill="auto"/>
            <w:noWrap/>
            <w:vAlign w:val="bottom"/>
            <w:hideMark/>
          </w:tcPr>
          <w:p w14:paraId="0FFFD307" w14:textId="77777777" w:rsidR="0038621F" w:rsidRPr="007F6A9E" w:rsidRDefault="0038621F" w:rsidP="0038621F">
            <w:pPr>
              <w:jc w:val="center"/>
              <w:rPr>
                <w:rFonts w:eastAsia="Times New Roman" w:cs="Times New Roman"/>
                <w:color w:val="000000"/>
                <w:sz w:val="16"/>
                <w:szCs w:val="16"/>
              </w:rPr>
            </w:pPr>
            <w:r w:rsidRPr="007F6A9E">
              <w:rPr>
                <w:rFonts w:eastAsia="Times New Roman" w:cs="Times New Roman"/>
                <w:color w:val="000000"/>
                <w:sz w:val="16"/>
                <w:szCs w:val="16"/>
              </w:rPr>
              <w:t>FORESTALI DI PREGIO</w:t>
            </w:r>
          </w:p>
        </w:tc>
      </w:tr>
      <w:tr w:rsidR="005538A7" w:rsidRPr="007F6A9E" w14:paraId="65408CA6" w14:textId="77777777" w:rsidTr="005538A7">
        <w:trPr>
          <w:trHeight w:val="255"/>
        </w:trPr>
        <w:tc>
          <w:tcPr>
            <w:tcW w:w="2429" w:type="pct"/>
            <w:tcBorders>
              <w:top w:val="nil"/>
              <w:left w:val="single" w:sz="4" w:space="0" w:color="auto"/>
              <w:bottom w:val="single" w:sz="4" w:space="0" w:color="auto"/>
              <w:right w:val="single" w:sz="4" w:space="0" w:color="auto"/>
            </w:tcBorders>
            <w:shd w:val="clear" w:color="auto" w:fill="auto"/>
            <w:vAlign w:val="bottom"/>
            <w:hideMark/>
          </w:tcPr>
          <w:p w14:paraId="57DEFD94" w14:textId="77777777" w:rsidR="0038621F" w:rsidRPr="007F6A9E" w:rsidRDefault="0038621F" w:rsidP="0038621F">
            <w:pPr>
              <w:rPr>
                <w:rFonts w:eastAsia="Times New Roman" w:cs="Times New Roman"/>
                <w:color w:val="000000"/>
                <w:sz w:val="16"/>
                <w:szCs w:val="16"/>
              </w:rPr>
            </w:pPr>
            <w:r w:rsidRPr="007F6A9E">
              <w:rPr>
                <w:rFonts w:eastAsia="Times New Roman" w:cs="Times New Roman"/>
                <w:color w:val="000000"/>
                <w:sz w:val="16"/>
                <w:szCs w:val="16"/>
              </w:rPr>
              <w:t>SIC-ZPS IT4020027 CRONOVILLA</w:t>
            </w:r>
          </w:p>
        </w:tc>
        <w:tc>
          <w:tcPr>
            <w:tcW w:w="508" w:type="pct"/>
            <w:tcBorders>
              <w:top w:val="nil"/>
              <w:left w:val="nil"/>
              <w:bottom w:val="single" w:sz="4" w:space="0" w:color="auto"/>
              <w:right w:val="single" w:sz="4" w:space="0" w:color="auto"/>
            </w:tcBorders>
            <w:shd w:val="clear" w:color="auto" w:fill="auto"/>
            <w:noWrap/>
            <w:vAlign w:val="bottom"/>
            <w:hideMark/>
          </w:tcPr>
          <w:p w14:paraId="20B2FCAC" w14:textId="77777777" w:rsidR="0038621F" w:rsidRPr="007F6A9E" w:rsidRDefault="0038621F" w:rsidP="0038621F">
            <w:pPr>
              <w:jc w:val="center"/>
              <w:rPr>
                <w:rFonts w:eastAsia="Times New Roman" w:cs="Times New Roman"/>
                <w:sz w:val="16"/>
                <w:szCs w:val="16"/>
              </w:rPr>
            </w:pPr>
            <w:r w:rsidRPr="007F6A9E">
              <w:rPr>
                <w:rFonts w:eastAsia="Times New Roman" w:cs="Times New Roman"/>
                <w:sz w:val="16"/>
                <w:szCs w:val="16"/>
              </w:rPr>
              <w:t>91</w:t>
            </w:r>
          </w:p>
        </w:tc>
        <w:tc>
          <w:tcPr>
            <w:tcW w:w="508" w:type="pct"/>
            <w:tcBorders>
              <w:top w:val="nil"/>
              <w:left w:val="nil"/>
              <w:bottom w:val="single" w:sz="4" w:space="0" w:color="auto"/>
              <w:right w:val="single" w:sz="4" w:space="0" w:color="auto"/>
            </w:tcBorders>
            <w:shd w:val="clear" w:color="auto" w:fill="auto"/>
            <w:noWrap/>
            <w:vAlign w:val="bottom"/>
            <w:hideMark/>
          </w:tcPr>
          <w:p w14:paraId="0D94072A" w14:textId="77777777" w:rsidR="0038621F" w:rsidRPr="007F6A9E" w:rsidRDefault="0038621F" w:rsidP="0038621F">
            <w:pPr>
              <w:jc w:val="center"/>
              <w:rPr>
                <w:rFonts w:eastAsia="Times New Roman" w:cs="Times New Roman"/>
                <w:color w:val="000000"/>
                <w:sz w:val="16"/>
                <w:szCs w:val="16"/>
              </w:rPr>
            </w:pPr>
            <w:r w:rsidRPr="007F6A9E">
              <w:rPr>
                <w:rFonts w:eastAsia="Times New Roman" w:cs="Times New Roman"/>
                <w:color w:val="000000"/>
                <w:sz w:val="16"/>
                <w:szCs w:val="16"/>
              </w:rPr>
              <w:t>PR</w:t>
            </w:r>
          </w:p>
        </w:tc>
        <w:tc>
          <w:tcPr>
            <w:tcW w:w="653" w:type="pct"/>
            <w:tcBorders>
              <w:top w:val="nil"/>
              <w:left w:val="nil"/>
              <w:bottom w:val="single" w:sz="4" w:space="0" w:color="auto"/>
              <w:right w:val="single" w:sz="4" w:space="0" w:color="auto"/>
            </w:tcBorders>
            <w:shd w:val="clear" w:color="auto" w:fill="auto"/>
            <w:noWrap/>
            <w:vAlign w:val="bottom"/>
            <w:hideMark/>
          </w:tcPr>
          <w:p w14:paraId="02E37DF9" w14:textId="77777777" w:rsidR="0038621F" w:rsidRPr="007F6A9E" w:rsidRDefault="0038621F" w:rsidP="0038621F">
            <w:pPr>
              <w:jc w:val="center"/>
              <w:rPr>
                <w:rFonts w:eastAsia="Times New Roman" w:cs="Times New Roman"/>
                <w:color w:val="000000"/>
                <w:sz w:val="16"/>
                <w:szCs w:val="16"/>
              </w:rPr>
            </w:pPr>
            <w:r w:rsidRPr="007F6A9E">
              <w:rPr>
                <w:rFonts w:eastAsia="Times New Roman" w:cs="Times New Roman"/>
                <w:color w:val="000000"/>
                <w:sz w:val="16"/>
                <w:szCs w:val="16"/>
              </w:rPr>
              <w:t>COLLINA</w:t>
            </w:r>
          </w:p>
        </w:tc>
        <w:tc>
          <w:tcPr>
            <w:tcW w:w="902" w:type="pct"/>
            <w:tcBorders>
              <w:top w:val="nil"/>
              <w:left w:val="nil"/>
              <w:bottom w:val="single" w:sz="4" w:space="0" w:color="auto"/>
              <w:right w:val="single" w:sz="4" w:space="0" w:color="auto"/>
            </w:tcBorders>
            <w:shd w:val="clear" w:color="auto" w:fill="auto"/>
            <w:noWrap/>
            <w:vAlign w:val="bottom"/>
            <w:hideMark/>
          </w:tcPr>
          <w:p w14:paraId="6C647745" w14:textId="77777777" w:rsidR="0038621F" w:rsidRPr="007F6A9E" w:rsidRDefault="0038621F" w:rsidP="0038621F">
            <w:pPr>
              <w:jc w:val="center"/>
              <w:rPr>
                <w:rFonts w:eastAsia="Times New Roman" w:cs="Times New Roman"/>
                <w:color w:val="000000"/>
                <w:sz w:val="16"/>
                <w:szCs w:val="16"/>
              </w:rPr>
            </w:pPr>
            <w:r w:rsidRPr="007F6A9E">
              <w:rPr>
                <w:rFonts w:eastAsia="Times New Roman" w:cs="Times New Roman"/>
                <w:color w:val="000000"/>
                <w:sz w:val="16"/>
                <w:szCs w:val="16"/>
              </w:rPr>
              <w:t>FLUVIALI</w:t>
            </w:r>
          </w:p>
        </w:tc>
      </w:tr>
      <w:tr w:rsidR="005538A7" w:rsidRPr="007F6A9E" w14:paraId="125F34FE" w14:textId="77777777" w:rsidTr="005538A7">
        <w:trPr>
          <w:trHeight w:val="255"/>
        </w:trPr>
        <w:tc>
          <w:tcPr>
            <w:tcW w:w="2429" w:type="pct"/>
            <w:tcBorders>
              <w:top w:val="nil"/>
              <w:left w:val="single" w:sz="4" w:space="0" w:color="auto"/>
              <w:bottom w:val="single" w:sz="4" w:space="0" w:color="auto"/>
              <w:right w:val="single" w:sz="4" w:space="0" w:color="auto"/>
            </w:tcBorders>
            <w:shd w:val="clear" w:color="auto" w:fill="auto"/>
            <w:vAlign w:val="bottom"/>
            <w:hideMark/>
          </w:tcPr>
          <w:p w14:paraId="7860B383" w14:textId="77777777" w:rsidR="0038621F" w:rsidRPr="007F6A9E" w:rsidRDefault="0038621F" w:rsidP="0038621F">
            <w:pPr>
              <w:rPr>
                <w:rFonts w:eastAsia="Times New Roman" w:cs="Times New Roman"/>
                <w:color w:val="000000"/>
                <w:sz w:val="16"/>
                <w:szCs w:val="16"/>
              </w:rPr>
            </w:pPr>
            <w:r w:rsidRPr="007F6A9E">
              <w:rPr>
                <w:rFonts w:eastAsia="Times New Roman" w:cs="Times New Roman"/>
                <w:color w:val="000000"/>
                <w:sz w:val="16"/>
                <w:szCs w:val="16"/>
              </w:rPr>
              <w:t>SIC-ZPS IT4030001 MONTE ACUTO, ALPE DI SUCCISO</w:t>
            </w:r>
          </w:p>
        </w:tc>
        <w:tc>
          <w:tcPr>
            <w:tcW w:w="508" w:type="pct"/>
            <w:tcBorders>
              <w:top w:val="nil"/>
              <w:left w:val="nil"/>
              <w:bottom w:val="single" w:sz="4" w:space="0" w:color="auto"/>
              <w:right w:val="single" w:sz="4" w:space="0" w:color="auto"/>
            </w:tcBorders>
            <w:shd w:val="clear" w:color="auto" w:fill="auto"/>
            <w:noWrap/>
            <w:vAlign w:val="bottom"/>
            <w:hideMark/>
          </w:tcPr>
          <w:p w14:paraId="30D3A86B" w14:textId="77777777" w:rsidR="0038621F" w:rsidRPr="007F6A9E" w:rsidRDefault="0038621F" w:rsidP="0038621F">
            <w:pPr>
              <w:jc w:val="center"/>
              <w:rPr>
                <w:rFonts w:eastAsia="Times New Roman" w:cs="Times New Roman"/>
                <w:sz w:val="16"/>
                <w:szCs w:val="16"/>
              </w:rPr>
            </w:pPr>
            <w:r w:rsidRPr="007F6A9E">
              <w:rPr>
                <w:rFonts w:eastAsia="Times New Roman" w:cs="Times New Roman"/>
                <w:sz w:val="16"/>
                <w:szCs w:val="16"/>
              </w:rPr>
              <w:t>3254</w:t>
            </w:r>
          </w:p>
        </w:tc>
        <w:tc>
          <w:tcPr>
            <w:tcW w:w="508" w:type="pct"/>
            <w:tcBorders>
              <w:top w:val="nil"/>
              <w:left w:val="nil"/>
              <w:bottom w:val="single" w:sz="4" w:space="0" w:color="auto"/>
              <w:right w:val="single" w:sz="4" w:space="0" w:color="auto"/>
            </w:tcBorders>
            <w:shd w:val="clear" w:color="auto" w:fill="auto"/>
            <w:noWrap/>
            <w:vAlign w:val="bottom"/>
            <w:hideMark/>
          </w:tcPr>
          <w:p w14:paraId="42F0E637" w14:textId="77777777" w:rsidR="0038621F" w:rsidRPr="007F6A9E" w:rsidRDefault="0038621F" w:rsidP="0038621F">
            <w:pPr>
              <w:jc w:val="center"/>
              <w:rPr>
                <w:rFonts w:eastAsia="Times New Roman" w:cs="Times New Roman"/>
                <w:color w:val="000000"/>
                <w:sz w:val="16"/>
                <w:szCs w:val="16"/>
              </w:rPr>
            </w:pPr>
            <w:r w:rsidRPr="007F6A9E">
              <w:rPr>
                <w:rFonts w:eastAsia="Times New Roman" w:cs="Times New Roman"/>
                <w:color w:val="000000"/>
                <w:sz w:val="16"/>
                <w:szCs w:val="16"/>
              </w:rPr>
              <w:t>RE</w:t>
            </w:r>
          </w:p>
        </w:tc>
        <w:tc>
          <w:tcPr>
            <w:tcW w:w="653" w:type="pct"/>
            <w:tcBorders>
              <w:top w:val="nil"/>
              <w:left w:val="nil"/>
              <w:bottom w:val="single" w:sz="4" w:space="0" w:color="auto"/>
              <w:right w:val="single" w:sz="4" w:space="0" w:color="auto"/>
            </w:tcBorders>
            <w:shd w:val="clear" w:color="auto" w:fill="auto"/>
            <w:noWrap/>
            <w:vAlign w:val="bottom"/>
            <w:hideMark/>
          </w:tcPr>
          <w:p w14:paraId="2EBCA18D" w14:textId="77777777" w:rsidR="0038621F" w:rsidRPr="007F6A9E" w:rsidRDefault="0038621F" w:rsidP="0038621F">
            <w:pPr>
              <w:jc w:val="center"/>
              <w:rPr>
                <w:rFonts w:eastAsia="Times New Roman" w:cs="Times New Roman"/>
                <w:color w:val="000000"/>
                <w:sz w:val="16"/>
                <w:szCs w:val="16"/>
              </w:rPr>
            </w:pPr>
            <w:r w:rsidRPr="007F6A9E">
              <w:rPr>
                <w:rFonts w:eastAsia="Times New Roman" w:cs="Times New Roman"/>
                <w:color w:val="000000"/>
                <w:sz w:val="16"/>
                <w:szCs w:val="16"/>
              </w:rPr>
              <w:t>MONTAGNA</w:t>
            </w:r>
          </w:p>
        </w:tc>
        <w:tc>
          <w:tcPr>
            <w:tcW w:w="902" w:type="pct"/>
            <w:tcBorders>
              <w:top w:val="nil"/>
              <w:left w:val="nil"/>
              <w:bottom w:val="single" w:sz="4" w:space="0" w:color="auto"/>
              <w:right w:val="single" w:sz="4" w:space="0" w:color="auto"/>
            </w:tcBorders>
            <w:shd w:val="clear" w:color="auto" w:fill="auto"/>
            <w:noWrap/>
            <w:vAlign w:val="bottom"/>
            <w:hideMark/>
          </w:tcPr>
          <w:p w14:paraId="158E6256" w14:textId="77777777" w:rsidR="0038621F" w:rsidRPr="007F6A9E" w:rsidRDefault="0038621F" w:rsidP="0038621F">
            <w:pPr>
              <w:jc w:val="center"/>
              <w:rPr>
                <w:rFonts w:eastAsia="Times New Roman" w:cs="Times New Roman"/>
                <w:color w:val="000000"/>
                <w:sz w:val="16"/>
                <w:szCs w:val="16"/>
              </w:rPr>
            </w:pPr>
            <w:r w:rsidRPr="007F6A9E">
              <w:rPr>
                <w:rFonts w:eastAsia="Times New Roman" w:cs="Times New Roman"/>
                <w:color w:val="000000"/>
                <w:sz w:val="16"/>
                <w:szCs w:val="16"/>
              </w:rPr>
              <w:t>MORFOLOGIE GLACIALI</w:t>
            </w:r>
          </w:p>
        </w:tc>
      </w:tr>
      <w:tr w:rsidR="005538A7" w:rsidRPr="007F6A9E" w14:paraId="25EB1305" w14:textId="77777777" w:rsidTr="005538A7">
        <w:trPr>
          <w:trHeight w:val="255"/>
        </w:trPr>
        <w:tc>
          <w:tcPr>
            <w:tcW w:w="2429" w:type="pct"/>
            <w:tcBorders>
              <w:top w:val="nil"/>
              <w:left w:val="single" w:sz="4" w:space="0" w:color="auto"/>
              <w:bottom w:val="single" w:sz="4" w:space="0" w:color="auto"/>
              <w:right w:val="single" w:sz="4" w:space="0" w:color="auto"/>
            </w:tcBorders>
            <w:shd w:val="clear" w:color="auto" w:fill="auto"/>
            <w:vAlign w:val="bottom"/>
            <w:hideMark/>
          </w:tcPr>
          <w:p w14:paraId="6980AD24" w14:textId="77777777" w:rsidR="0038621F" w:rsidRPr="007F6A9E" w:rsidRDefault="0038621F" w:rsidP="0038621F">
            <w:pPr>
              <w:rPr>
                <w:rFonts w:eastAsia="Times New Roman" w:cs="Times New Roman"/>
                <w:color w:val="000000"/>
                <w:sz w:val="16"/>
                <w:szCs w:val="16"/>
              </w:rPr>
            </w:pPr>
            <w:r w:rsidRPr="007F6A9E">
              <w:rPr>
                <w:rFonts w:eastAsia="Times New Roman" w:cs="Times New Roman"/>
                <w:color w:val="000000"/>
                <w:sz w:val="16"/>
                <w:szCs w:val="16"/>
              </w:rPr>
              <w:t>SIC-ZPS IT4030002 MONTE VENTASSO</w:t>
            </w:r>
          </w:p>
        </w:tc>
        <w:tc>
          <w:tcPr>
            <w:tcW w:w="508" w:type="pct"/>
            <w:tcBorders>
              <w:top w:val="nil"/>
              <w:left w:val="nil"/>
              <w:bottom w:val="single" w:sz="4" w:space="0" w:color="auto"/>
              <w:right w:val="single" w:sz="4" w:space="0" w:color="auto"/>
            </w:tcBorders>
            <w:shd w:val="clear" w:color="auto" w:fill="auto"/>
            <w:noWrap/>
            <w:vAlign w:val="bottom"/>
            <w:hideMark/>
          </w:tcPr>
          <w:p w14:paraId="087F391D" w14:textId="77777777" w:rsidR="0038621F" w:rsidRPr="007F6A9E" w:rsidRDefault="0038621F" w:rsidP="0038621F">
            <w:pPr>
              <w:jc w:val="center"/>
              <w:rPr>
                <w:rFonts w:eastAsia="Times New Roman" w:cs="Times New Roman"/>
                <w:sz w:val="16"/>
                <w:szCs w:val="16"/>
              </w:rPr>
            </w:pPr>
            <w:r w:rsidRPr="007F6A9E">
              <w:rPr>
                <w:rFonts w:eastAsia="Times New Roman" w:cs="Times New Roman"/>
                <w:sz w:val="16"/>
                <w:szCs w:val="16"/>
              </w:rPr>
              <w:t>2909</w:t>
            </w:r>
          </w:p>
        </w:tc>
        <w:tc>
          <w:tcPr>
            <w:tcW w:w="508" w:type="pct"/>
            <w:tcBorders>
              <w:top w:val="nil"/>
              <w:left w:val="nil"/>
              <w:bottom w:val="single" w:sz="4" w:space="0" w:color="auto"/>
              <w:right w:val="single" w:sz="4" w:space="0" w:color="auto"/>
            </w:tcBorders>
            <w:shd w:val="clear" w:color="auto" w:fill="auto"/>
            <w:noWrap/>
            <w:vAlign w:val="bottom"/>
            <w:hideMark/>
          </w:tcPr>
          <w:p w14:paraId="13BECAC1" w14:textId="77777777" w:rsidR="0038621F" w:rsidRPr="007F6A9E" w:rsidRDefault="0038621F" w:rsidP="0038621F">
            <w:pPr>
              <w:jc w:val="center"/>
              <w:rPr>
                <w:rFonts w:eastAsia="Times New Roman" w:cs="Times New Roman"/>
                <w:color w:val="000000"/>
                <w:sz w:val="16"/>
                <w:szCs w:val="16"/>
              </w:rPr>
            </w:pPr>
            <w:r w:rsidRPr="007F6A9E">
              <w:rPr>
                <w:rFonts w:eastAsia="Times New Roman" w:cs="Times New Roman"/>
                <w:color w:val="000000"/>
                <w:sz w:val="16"/>
                <w:szCs w:val="16"/>
              </w:rPr>
              <w:t>RE</w:t>
            </w:r>
          </w:p>
        </w:tc>
        <w:tc>
          <w:tcPr>
            <w:tcW w:w="653" w:type="pct"/>
            <w:tcBorders>
              <w:top w:val="nil"/>
              <w:left w:val="nil"/>
              <w:bottom w:val="single" w:sz="4" w:space="0" w:color="auto"/>
              <w:right w:val="single" w:sz="4" w:space="0" w:color="auto"/>
            </w:tcBorders>
            <w:shd w:val="clear" w:color="auto" w:fill="auto"/>
            <w:noWrap/>
            <w:vAlign w:val="bottom"/>
            <w:hideMark/>
          </w:tcPr>
          <w:p w14:paraId="197510F4" w14:textId="77777777" w:rsidR="0038621F" w:rsidRPr="007F6A9E" w:rsidRDefault="0038621F" w:rsidP="0038621F">
            <w:pPr>
              <w:jc w:val="center"/>
              <w:rPr>
                <w:rFonts w:eastAsia="Times New Roman" w:cs="Times New Roman"/>
                <w:color w:val="000000"/>
                <w:sz w:val="16"/>
                <w:szCs w:val="16"/>
              </w:rPr>
            </w:pPr>
            <w:r w:rsidRPr="007F6A9E">
              <w:rPr>
                <w:rFonts w:eastAsia="Times New Roman" w:cs="Times New Roman"/>
                <w:color w:val="000000"/>
                <w:sz w:val="16"/>
                <w:szCs w:val="16"/>
              </w:rPr>
              <w:t>MONTAGNA</w:t>
            </w:r>
          </w:p>
        </w:tc>
        <w:tc>
          <w:tcPr>
            <w:tcW w:w="902" w:type="pct"/>
            <w:tcBorders>
              <w:top w:val="nil"/>
              <w:left w:val="nil"/>
              <w:bottom w:val="single" w:sz="4" w:space="0" w:color="auto"/>
              <w:right w:val="single" w:sz="4" w:space="0" w:color="auto"/>
            </w:tcBorders>
            <w:shd w:val="clear" w:color="auto" w:fill="auto"/>
            <w:noWrap/>
            <w:vAlign w:val="bottom"/>
            <w:hideMark/>
          </w:tcPr>
          <w:p w14:paraId="3B181504" w14:textId="77777777" w:rsidR="0038621F" w:rsidRPr="007F6A9E" w:rsidRDefault="0038621F" w:rsidP="0038621F">
            <w:pPr>
              <w:jc w:val="center"/>
              <w:rPr>
                <w:rFonts w:eastAsia="Times New Roman" w:cs="Times New Roman"/>
                <w:color w:val="000000"/>
                <w:sz w:val="16"/>
                <w:szCs w:val="16"/>
              </w:rPr>
            </w:pPr>
            <w:r w:rsidRPr="007F6A9E">
              <w:rPr>
                <w:rFonts w:eastAsia="Times New Roman" w:cs="Times New Roman"/>
                <w:color w:val="000000"/>
                <w:sz w:val="16"/>
                <w:szCs w:val="16"/>
              </w:rPr>
              <w:t>MORFOLOGIE GLACIALI</w:t>
            </w:r>
          </w:p>
        </w:tc>
      </w:tr>
      <w:tr w:rsidR="005538A7" w:rsidRPr="007F6A9E" w14:paraId="71219AFB" w14:textId="77777777" w:rsidTr="005538A7">
        <w:trPr>
          <w:trHeight w:val="255"/>
        </w:trPr>
        <w:tc>
          <w:tcPr>
            <w:tcW w:w="2429" w:type="pct"/>
            <w:tcBorders>
              <w:top w:val="nil"/>
              <w:left w:val="single" w:sz="4" w:space="0" w:color="auto"/>
              <w:bottom w:val="single" w:sz="4" w:space="0" w:color="auto"/>
              <w:right w:val="single" w:sz="4" w:space="0" w:color="auto"/>
            </w:tcBorders>
            <w:shd w:val="clear" w:color="auto" w:fill="auto"/>
            <w:vAlign w:val="bottom"/>
            <w:hideMark/>
          </w:tcPr>
          <w:p w14:paraId="4645751E" w14:textId="77777777" w:rsidR="0038621F" w:rsidRPr="007F6A9E" w:rsidRDefault="0038621F" w:rsidP="0038621F">
            <w:pPr>
              <w:rPr>
                <w:rFonts w:eastAsia="Times New Roman" w:cs="Times New Roman"/>
                <w:color w:val="000000"/>
                <w:sz w:val="16"/>
                <w:szCs w:val="16"/>
              </w:rPr>
            </w:pPr>
            <w:r w:rsidRPr="007F6A9E">
              <w:rPr>
                <w:rFonts w:eastAsia="Times New Roman" w:cs="Times New Roman"/>
                <w:color w:val="000000"/>
                <w:sz w:val="16"/>
                <w:szCs w:val="16"/>
              </w:rPr>
              <w:t>SIC-ZPS IT4030003 MONTE LA NUDA, CIMA BELFIORE, PASSO DEL CERRETO</w:t>
            </w:r>
          </w:p>
        </w:tc>
        <w:tc>
          <w:tcPr>
            <w:tcW w:w="508" w:type="pct"/>
            <w:tcBorders>
              <w:top w:val="nil"/>
              <w:left w:val="nil"/>
              <w:bottom w:val="single" w:sz="4" w:space="0" w:color="auto"/>
              <w:right w:val="single" w:sz="4" w:space="0" w:color="auto"/>
            </w:tcBorders>
            <w:shd w:val="clear" w:color="auto" w:fill="auto"/>
            <w:noWrap/>
            <w:vAlign w:val="bottom"/>
            <w:hideMark/>
          </w:tcPr>
          <w:p w14:paraId="71AAD29E" w14:textId="77777777" w:rsidR="0038621F" w:rsidRPr="007F6A9E" w:rsidRDefault="0038621F" w:rsidP="0038621F">
            <w:pPr>
              <w:jc w:val="center"/>
              <w:rPr>
                <w:rFonts w:eastAsia="Times New Roman" w:cs="Times New Roman"/>
                <w:sz w:val="16"/>
                <w:szCs w:val="16"/>
              </w:rPr>
            </w:pPr>
            <w:r w:rsidRPr="007F6A9E">
              <w:rPr>
                <w:rFonts w:eastAsia="Times New Roman" w:cs="Times New Roman"/>
                <w:sz w:val="16"/>
                <w:szCs w:val="16"/>
              </w:rPr>
              <w:t>3462</w:t>
            </w:r>
          </w:p>
        </w:tc>
        <w:tc>
          <w:tcPr>
            <w:tcW w:w="508" w:type="pct"/>
            <w:tcBorders>
              <w:top w:val="nil"/>
              <w:left w:val="nil"/>
              <w:bottom w:val="single" w:sz="4" w:space="0" w:color="auto"/>
              <w:right w:val="single" w:sz="4" w:space="0" w:color="auto"/>
            </w:tcBorders>
            <w:shd w:val="clear" w:color="auto" w:fill="auto"/>
            <w:noWrap/>
            <w:vAlign w:val="bottom"/>
            <w:hideMark/>
          </w:tcPr>
          <w:p w14:paraId="415EE59E" w14:textId="77777777" w:rsidR="0038621F" w:rsidRPr="007F6A9E" w:rsidRDefault="0038621F" w:rsidP="0038621F">
            <w:pPr>
              <w:jc w:val="center"/>
              <w:rPr>
                <w:rFonts w:eastAsia="Times New Roman" w:cs="Times New Roman"/>
                <w:color w:val="000000"/>
                <w:sz w:val="16"/>
                <w:szCs w:val="16"/>
              </w:rPr>
            </w:pPr>
            <w:r w:rsidRPr="007F6A9E">
              <w:rPr>
                <w:rFonts w:eastAsia="Times New Roman" w:cs="Times New Roman"/>
                <w:color w:val="000000"/>
                <w:sz w:val="16"/>
                <w:szCs w:val="16"/>
              </w:rPr>
              <w:t>RE</w:t>
            </w:r>
          </w:p>
        </w:tc>
        <w:tc>
          <w:tcPr>
            <w:tcW w:w="653" w:type="pct"/>
            <w:tcBorders>
              <w:top w:val="nil"/>
              <w:left w:val="nil"/>
              <w:bottom w:val="single" w:sz="4" w:space="0" w:color="auto"/>
              <w:right w:val="single" w:sz="4" w:space="0" w:color="auto"/>
            </w:tcBorders>
            <w:shd w:val="clear" w:color="auto" w:fill="auto"/>
            <w:noWrap/>
            <w:vAlign w:val="bottom"/>
            <w:hideMark/>
          </w:tcPr>
          <w:p w14:paraId="709BBFBA" w14:textId="77777777" w:rsidR="0038621F" w:rsidRPr="007F6A9E" w:rsidRDefault="0038621F" w:rsidP="0038621F">
            <w:pPr>
              <w:jc w:val="center"/>
              <w:rPr>
                <w:rFonts w:eastAsia="Times New Roman" w:cs="Times New Roman"/>
                <w:color w:val="000000"/>
                <w:sz w:val="16"/>
                <w:szCs w:val="16"/>
              </w:rPr>
            </w:pPr>
            <w:r w:rsidRPr="007F6A9E">
              <w:rPr>
                <w:rFonts w:eastAsia="Times New Roman" w:cs="Times New Roman"/>
                <w:color w:val="000000"/>
                <w:sz w:val="16"/>
                <w:szCs w:val="16"/>
              </w:rPr>
              <w:t>MONTAGNA</w:t>
            </w:r>
          </w:p>
        </w:tc>
        <w:tc>
          <w:tcPr>
            <w:tcW w:w="902" w:type="pct"/>
            <w:tcBorders>
              <w:top w:val="nil"/>
              <w:left w:val="nil"/>
              <w:bottom w:val="single" w:sz="4" w:space="0" w:color="auto"/>
              <w:right w:val="single" w:sz="4" w:space="0" w:color="auto"/>
            </w:tcBorders>
            <w:shd w:val="clear" w:color="auto" w:fill="auto"/>
            <w:noWrap/>
            <w:vAlign w:val="bottom"/>
            <w:hideMark/>
          </w:tcPr>
          <w:p w14:paraId="221740E7" w14:textId="77777777" w:rsidR="0038621F" w:rsidRPr="007F6A9E" w:rsidRDefault="0038621F" w:rsidP="0038621F">
            <w:pPr>
              <w:jc w:val="center"/>
              <w:rPr>
                <w:rFonts w:eastAsia="Times New Roman" w:cs="Times New Roman"/>
                <w:color w:val="000000"/>
                <w:sz w:val="16"/>
                <w:szCs w:val="16"/>
              </w:rPr>
            </w:pPr>
            <w:r w:rsidRPr="007F6A9E">
              <w:rPr>
                <w:rFonts w:eastAsia="Times New Roman" w:cs="Times New Roman"/>
                <w:color w:val="000000"/>
                <w:sz w:val="16"/>
                <w:szCs w:val="16"/>
              </w:rPr>
              <w:t>FORESTALI DI PREGIO</w:t>
            </w:r>
          </w:p>
        </w:tc>
      </w:tr>
      <w:tr w:rsidR="005538A7" w:rsidRPr="007F6A9E" w14:paraId="1B59ED7E" w14:textId="77777777" w:rsidTr="005538A7">
        <w:trPr>
          <w:trHeight w:val="255"/>
        </w:trPr>
        <w:tc>
          <w:tcPr>
            <w:tcW w:w="2429" w:type="pct"/>
            <w:tcBorders>
              <w:top w:val="nil"/>
              <w:left w:val="single" w:sz="4" w:space="0" w:color="auto"/>
              <w:bottom w:val="single" w:sz="4" w:space="0" w:color="auto"/>
              <w:right w:val="single" w:sz="4" w:space="0" w:color="auto"/>
            </w:tcBorders>
            <w:shd w:val="clear" w:color="auto" w:fill="auto"/>
            <w:vAlign w:val="bottom"/>
            <w:hideMark/>
          </w:tcPr>
          <w:p w14:paraId="314390D0" w14:textId="77777777" w:rsidR="0038621F" w:rsidRPr="007F6A9E" w:rsidRDefault="0038621F" w:rsidP="0038621F">
            <w:pPr>
              <w:rPr>
                <w:rFonts w:eastAsia="Times New Roman" w:cs="Times New Roman"/>
                <w:color w:val="000000"/>
                <w:sz w:val="16"/>
                <w:szCs w:val="16"/>
              </w:rPr>
            </w:pPr>
            <w:r w:rsidRPr="007F6A9E">
              <w:rPr>
                <w:rFonts w:eastAsia="Times New Roman" w:cs="Times New Roman"/>
                <w:color w:val="000000"/>
                <w:sz w:val="16"/>
                <w:szCs w:val="16"/>
              </w:rPr>
              <w:t>SIC-ZPS IT4030004 VAL D'OZOLA, MONTE CUSNA</w:t>
            </w:r>
          </w:p>
        </w:tc>
        <w:tc>
          <w:tcPr>
            <w:tcW w:w="508" w:type="pct"/>
            <w:tcBorders>
              <w:top w:val="nil"/>
              <w:left w:val="nil"/>
              <w:bottom w:val="single" w:sz="4" w:space="0" w:color="auto"/>
              <w:right w:val="single" w:sz="4" w:space="0" w:color="auto"/>
            </w:tcBorders>
            <w:shd w:val="clear" w:color="auto" w:fill="auto"/>
            <w:noWrap/>
            <w:vAlign w:val="bottom"/>
            <w:hideMark/>
          </w:tcPr>
          <w:p w14:paraId="08173855" w14:textId="77777777" w:rsidR="0038621F" w:rsidRPr="007F6A9E" w:rsidRDefault="0038621F" w:rsidP="0038621F">
            <w:pPr>
              <w:jc w:val="center"/>
              <w:rPr>
                <w:rFonts w:eastAsia="Times New Roman" w:cs="Times New Roman"/>
                <w:sz w:val="16"/>
                <w:szCs w:val="16"/>
              </w:rPr>
            </w:pPr>
            <w:r w:rsidRPr="007F6A9E">
              <w:rPr>
                <w:rFonts w:eastAsia="Times New Roman" w:cs="Times New Roman"/>
                <w:sz w:val="16"/>
                <w:szCs w:val="16"/>
              </w:rPr>
              <w:t>4873</w:t>
            </w:r>
          </w:p>
        </w:tc>
        <w:tc>
          <w:tcPr>
            <w:tcW w:w="508" w:type="pct"/>
            <w:tcBorders>
              <w:top w:val="nil"/>
              <w:left w:val="nil"/>
              <w:bottom w:val="single" w:sz="4" w:space="0" w:color="auto"/>
              <w:right w:val="single" w:sz="4" w:space="0" w:color="auto"/>
            </w:tcBorders>
            <w:shd w:val="clear" w:color="auto" w:fill="auto"/>
            <w:noWrap/>
            <w:vAlign w:val="bottom"/>
            <w:hideMark/>
          </w:tcPr>
          <w:p w14:paraId="7DD8D444" w14:textId="77777777" w:rsidR="0038621F" w:rsidRPr="007F6A9E" w:rsidRDefault="0038621F" w:rsidP="0038621F">
            <w:pPr>
              <w:jc w:val="center"/>
              <w:rPr>
                <w:rFonts w:eastAsia="Times New Roman" w:cs="Times New Roman"/>
                <w:color w:val="000000"/>
                <w:sz w:val="16"/>
                <w:szCs w:val="16"/>
              </w:rPr>
            </w:pPr>
            <w:r w:rsidRPr="007F6A9E">
              <w:rPr>
                <w:rFonts w:eastAsia="Times New Roman" w:cs="Times New Roman"/>
                <w:color w:val="000000"/>
                <w:sz w:val="16"/>
                <w:szCs w:val="16"/>
              </w:rPr>
              <w:t>RE</w:t>
            </w:r>
          </w:p>
        </w:tc>
        <w:tc>
          <w:tcPr>
            <w:tcW w:w="653" w:type="pct"/>
            <w:tcBorders>
              <w:top w:val="nil"/>
              <w:left w:val="nil"/>
              <w:bottom w:val="single" w:sz="4" w:space="0" w:color="auto"/>
              <w:right w:val="single" w:sz="4" w:space="0" w:color="auto"/>
            </w:tcBorders>
            <w:shd w:val="clear" w:color="auto" w:fill="auto"/>
            <w:noWrap/>
            <w:vAlign w:val="bottom"/>
            <w:hideMark/>
          </w:tcPr>
          <w:p w14:paraId="0254282C" w14:textId="77777777" w:rsidR="0038621F" w:rsidRPr="007F6A9E" w:rsidRDefault="0038621F" w:rsidP="0038621F">
            <w:pPr>
              <w:jc w:val="center"/>
              <w:rPr>
                <w:rFonts w:eastAsia="Times New Roman" w:cs="Times New Roman"/>
                <w:color w:val="000000"/>
                <w:sz w:val="16"/>
                <w:szCs w:val="16"/>
              </w:rPr>
            </w:pPr>
            <w:r w:rsidRPr="007F6A9E">
              <w:rPr>
                <w:rFonts w:eastAsia="Times New Roman" w:cs="Times New Roman"/>
                <w:color w:val="000000"/>
                <w:sz w:val="16"/>
                <w:szCs w:val="16"/>
              </w:rPr>
              <w:t>MONTAGNA</w:t>
            </w:r>
          </w:p>
        </w:tc>
        <w:tc>
          <w:tcPr>
            <w:tcW w:w="902" w:type="pct"/>
            <w:tcBorders>
              <w:top w:val="nil"/>
              <w:left w:val="nil"/>
              <w:bottom w:val="single" w:sz="4" w:space="0" w:color="auto"/>
              <w:right w:val="single" w:sz="4" w:space="0" w:color="auto"/>
            </w:tcBorders>
            <w:shd w:val="clear" w:color="auto" w:fill="auto"/>
            <w:noWrap/>
            <w:vAlign w:val="bottom"/>
            <w:hideMark/>
          </w:tcPr>
          <w:p w14:paraId="7195D003" w14:textId="77777777" w:rsidR="0038621F" w:rsidRPr="007F6A9E" w:rsidRDefault="0038621F" w:rsidP="0038621F">
            <w:pPr>
              <w:jc w:val="center"/>
              <w:rPr>
                <w:rFonts w:eastAsia="Times New Roman" w:cs="Times New Roman"/>
                <w:color w:val="000000"/>
                <w:sz w:val="16"/>
                <w:szCs w:val="16"/>
              </w:rPr>
            </w:pPr>
            <w:r w:rsidRPr="007F6A9E">
              <w:rPr>
                <w:rFonts w:eastAsia="Times New Roman" w:cs="Times New Roman"/>
                <w:color w:val="000000"/>
                <w:sz w:val="16"/>
                <w:szCs w:val="16"/>
              </w:rPr>
              <w:t>FORESTALI DI PREGIO</w:t>
            </w:r>
          </w:p>
        </w:tc>
      </w:tr>
      <w:tr w:rsidR="005538A7" w:rsidRPr="007F6A9E" w14:paraId="26B35CCF" w14:textId="77777777" w:rsidTr="005538A7">
        <w:trPr>
          <w:trHeight w:val="255"/>
        </w:trPr>
        <w:tc>
          <w:tcPr>
            <w:tcW w:w="2429" w:type="pct"/>
            <w:tcBorders>
              <w:top w:val="nil"/>
              <w:left w:val="single" w:sz="4" w:space="0" w:color="auto"/>
              <w:bottom w:val="single" w:sz="4" w:space="0" w:color="auto"/>
              <w:right w:val="single" w:sz="4" w:space="0" w:color="auto"/>
            </w:tcBorders>
            <w:shd w:val="clear" w:color="auto" w:fill="auto"/>
            <w:vAlign w:val="bottom"/>
            <w:hideMark/>
          </w:tcPr>
          <w:p w14:paraId="63F8C2A1" w14:textId="77777777" w:rsidR="0038621F" w:rsidRPr="007F6A9E" w:rsidRDefault="0038621F" w:rsidP="0038621F">
            <w:pPr>
              <w:rPr>
                <w:rFonts w:eastAsia="Times New Roman" w:cs="Times New Roman"/>
                <w:color w:val="000000"/>
                <w:sz w:val="16"/>
                <w:szCs w:val="16"/>
              </w:rPr>
            </w:pPr>
            <w:r w:rsidRPr="007F6A9E">
              <w:rPr>
                <w:rFonts w:eastAsia="Times New Roman" w:cs="Times New Roman"/>
                <w:color w:val="000000"/>
                <w:sz w:val="16"/>
                <w:szCs w:val="16"/>
              </w:rPr>
              <w:t>SIC-ZPS IT4030005 ABETINA REALE, ALTA VAL DOLO</w:t>
            </w:r>
          </w:p>
        </w:tc>
        <w:tc>
          <w:tcPr>
            <w:tcW w:w="508" w:type="pct"/>
            <w:tcBorders>
              <w:top w:val="nil"/>
              <w:left w:val="nil"/>
              <w:bottom w:val="single" w:sz="4" w:space="0" w:color="auto"/>
              <w:right w:val="single" w:sz="4" w:space="0" w:color="auto"/>
            </w:tcBorders>
            <w:shd w:val="clear" w:color="auto" w:fill="auto"/>
            <w:noWrap/>
            <w:vAlign w:val="bottom"/>
            <w:hideMark/>
          </w:tcPr>
          <w:p w14:paraId="594F7BBE" w14:textId="77777777" w:rsidR="0038621F" w:rsidRPr="007F6A9E" w:rsidRDefault="0038621F" w:rsidP="0038621F">
            <w:pPr>
              <w:jc w:val="center"/>
              <w:rPr>
                <w:rFonts w:eastAsia="Times New Roman" w:cs="Times New Roman"/>
                <w:sz w:val="16"/>
                <w:szCs w:val="16"/>
              </w:rPr>
            </w:pPr>
            <w:r w:rsidRPr="007F6A9E">
              <w:rPr>
                <w:rFonts w:eastAsia="Times New Roman" w:cs="Times New Roman"/>
                <w:sz w:val="16"/>
                <w:szCs w:val="16"/>
              </w:rPr>
              <w:t>3445</w:t>
            </w:r>
          </w:p>
        </w:tc>
        <w:tc>
          <w:tcPr>
            <w:tcW w:w="508" w:type="pct"/>
            <w:tcBorders>
              <w:top w:val="nil"/>
              <w:left w:val="nil"/>
              <w:bottom w:val="single" w:sz="4" w:space="0" w:color="auto"/>
              <w:right w:val="single" w:sz="4" w:space="0" w:color="auto"/>
            </w:tcBorders>
            <w:shd w:val="clear" w:color="auto" w:fill="auto"/>
            <w:noWrap/>
            <w:vAlign w:val="bottom"/>
            <w:hideMark/>
          </w:tcPr>
          <w:p w14:paraId="594B1F62" w14:textId="77777777" w:rsidR="0038621F" w:rsidRPr="007F6A9E" w:rsidRDefault="0038621F" w:rsidP="0038621F">
            <w:pPr>
              <w:jc w:val="center"/>
              <w:rPr>
                <w:rFonts w:eastAsia="Times New Roman" w:cs="Times New Roman"/>
                <w:color w:val="000000"/>
                <w:sz w:val="16"/>
                <w:szCs w:val="16"/>
              </w:rPr>
            </w:pPr>
            <w:r w:rsidRPr="007F6A9E">
              <w:rPr>
                <w:rFonts w:eastAsia="Times New Roman" w:cs="Times New Roman"/>
                <w:color w:val="000000"/>
                <w:sz w:val="16"/>
                <w:szCs w:val="16"/>
              </w:rPr>
              <w:t>RE</w:t>
            </w:r>
          </w:p>
        </w:tc>
        <w:tc>
          <w:tcPr>
            <w:tcW w:w="653" w:type="pct"/>
            <w:tcBorders>
              <w:top w:val="nil"/>
              <w:left w:val="nil"/>
              <w:bottom w:val="single" w:sz="4" w:space="0" w:color="auto"/>
              <w:right w:val="single" w:sz="4" w:space="0" w:color="auto"/>
            </w:tcBorders>
            <w:shd w:val="clear" w:color="auto" w:fill="auto"/>
            <w:noWrap/>
            <w:vAlign w:val="bottom"/>
            <w:hideMark/>
          </w:tcPr>
          <w:p w14:paraId="31FFDA01" w14:textId="77777777" w:rsidR="0038621F" w:rsidRPr="007F6A9E" w:rsidRDefault="0038621F" w:rsidP="0038621F">
            <w:pPr>
              <w:jc w:val="center"/>
              <w:rPr>
                <w:rFonts w:eastAsia="Times New Roman" w:cs="Times New Roman"/>
                <w:color w:val="000000"/>
                <w:sz w:val="16"/>
                <w:szCs w:val="16"/>
              </w:rPr>
            </w:pPr>
            <w:r w:rsidRPr="007F6A9E">
              <w:rPr>
                <w:rFonts w:eastAsia="Times New Roman" w:cs="Times New Roman"/>
                <w:color w:val="000000"/>
                <w:sz w:val="16"/>
                <w:szCs w:val="16"/>
              </w:rPr>
              <w:t>MONTAGNA</w:t>
            </w:r>
          </w:p>
        </w:tc>
        <w:tc>
          <w:tcPr>
            <w:tcW w:w="902" w:type="pct"/>
            <w:tcBorders>
              <w:top w:val="nil"/>
              <w:left w:val="nil"/>
              <w:bottom w:val="single" w:sz="4" w:space="0" w:color="auto"/>
              <w:right w:val="single" w:sz="4" w:space="0" w:color="auto"/>
            </w:tcBorders>
            <w:shd w:val="clear" w:color="auto" w:fill="auto"/>
            <w:noWrap/>
            <w:vAlign w:val="bottom"/>
            <w:hideMark/>
          </w:tcPr>
          <w:p w14:paraId="3F5B2551" w14:textId="77777777" w:rsidR="0038621F" w:rsidRPr="007F6A9E" w:rsidRDefault="0038621F" w:rsidP="0038621F">
            <w:pPr>
              <w:jc w:val="center"/>
              <w:rPr>
                <w:rFonts w:eastAsia="Times New Roman" w:cs="Times New Roman"/>
                <w:color w:val="000000"/>
                <w:sz w:val="16"/>
                <w:szCs w:val="16"/>
              </w:rPr>
            </w:pPr>
            <w:r w:rsidRPr="007F6A9E">
              <w:rPr>
                <w:rFonts w:eastAsia="Times New Roman" w:cs="Times New Roman"/>
                <w:color w:val="000000"/>
                <w:sz w:val="16"/>
                <w:szCs w:val="16"/>
              </w:rPr>
              <w:t>FORESTALI DI PREGIO</w:t>
            </w:r>
          </w:p>
        </w:tc>
      </w:tr>
      <w:tr w:rsidR="005538A7" w:rsidRPr="007F6A9E" w14:paraId="1EA792CA" w14:textId="77777777" w:rsidTr="005538A7">
        <w:trPr>
          <w:trHeight w:val="255"/>
        </w:trPr>
        <w:tc>
          <w:tcPr>
            <w:tcW w:w="2429" w:type="pct"/>
            <w:tcBorders>
              <w:top w:val="nil"/>
              <w:left w:val="single" w:sz="4" w:space="0" w:color="auto"/>
              <w:bottom w:val="single" w:sz="4" w:space="0" w:color="auto"/>
              <w:right w:val="single" w:sz="4" w:space="0" w:color="auto"/>
            </w:tcBorders>
            <w:shd w:val="clear" w:color="auto" w:fill="auto"/>
            <w:vAlign w:val="bottom"/>
            <w:hideMark/>
          </w:tcPr>
          <w:p w14:paraId="49FC3682" w14:textId="77777777" w:rsidR="0038621F" w:rsidRPr="007F6A9E" w:rsidRDefault="0038621F" w:rsidP="0038621F">
            <w:pPr>
              <w:rPr>
                <w:rFonts w:eastAsia="Times New Roman" w:cs="Times New Roman"/>
                <w:color w:val="000000"/>
                <w:sz w:val="16"/>
                <w:szCs w:val="16"/>
                <w:lang w:val="en-US"/>
              </w:rPr>
            </w:pPr>
            <w:r w:rsidRPr="007F6A9E">
              <w:rPr>
                <w:rFonts w:eastAsia="Times New Roman" w:cs="Times New Roman"/>
                <w:color w:val="000000"/>
                <w:sz w:val="16"/>
                <w:szCs w:val="16"/>
                <w:lang w:val="en-US"/>
              </w:rPr>
              <w:t>SIC-ZPS IT4030006 MONTE PRADO</w:t>
            </w:r>
          </w:p>
        </w:tc>
        <w:tc>
          <w:tcPr>
            <w:tcW w:w="508" w:type="pct"/>
            <w:tcBorders>
              <w:top w:val="nil"/>
              <w:left w:val="nil"/>
              <w:bottom w:val="single" w:sz="4" w:space="0" w:color="auto"/>
              <w:right w:val="single" w:sz="4" w:space="0" w:color="auto"/>
            </w:tcBorders>
            <w:shd w:val="clear" w:color="auto" w:fill="auto"/>
            <w:noWrap/>
            <w:vAlign w:val="bottom"/>
            <w:hideMark/>
          </w:tcPr>
          <w:p w14:paraId="6BC3F3BD" w14:textId="77777777" w:rsidR="0038621F" w:rsidRPr="007F6A9E" w:rsidRDefault="0038621F" w:rsidP="0038621F">
            <w:pPr>
              <w:jc w:val="center"/>
              <w:rPr>
                <w:rFonts w:eastAsia="Times New Roman" w:cs="Times New Roman"/>
                <w:sz w:val="16"/>
                <w:szCs w:val="16"/>
              </w:rPr>
            </w:pPr>
            <w:r w:rsidRPr="007F6A9E">
              <w:rPr>
                <w:rFonts w:eastAsia="Times New Roman" w:cs="Times New Roman"/>
                <w:sz w:val="16"/>
                <w:szCs w:val="16"/>
              </w:rPr>
              <w:t>618</w:t>
            </w:r>
          </w:p>
        </w:tc>
        <w:tc>
          <w:tcPr>
            <w:tcW w:w="508" w:type="pct"/>
            <w:tcBorders>
              <w:top w:val="nil"/>
              <w:left w:val="nil"/>
              <w:bottom w:val="single" w:sz="4" w:space="0" w:color="auto"/>
              <w:right w:val="single" w:sz="4" w:space="0" w:color="auto"/>
            </w:tcBorders>
            <w:shd w:val="clear" w:color="auto" w:fill="auto"/>
            <w:noWrap/>
            <w:vAlign w:val="bottom"/>
            <w:hideMark/>
          </w:tcPr>
          <w:p w14:paraId="576A83AF" w14:textId="77777777" w:rsidR="0038621F" w:rsidRPr="007F6A9E" w:rsidRDefault="0038621F" w:rsidP="0038621F">
            <w:pPr>
              <w:jc w:val="center"/>
              <w:rPr>
                <w:rFonts w:eastAsia="Times New Roman" w:cs="Times New Roman"/>
                <w:color w:val="000000"/>
                <w:sz w:val="16"/>
                <w:szCs w:val="16"/>
              </w:rPr>
            </w:pPr>
            <w:r w:rsidRPr="007F6A9E">
              <w:rPr>
                <w:rFonts w:eastAsia="Times New Roman" w:cs="Times New Roman"/>
                <w:color w:val="000000"/>
                <w:sz w:val="16"/>
                <w:szCs w:val="16"/>
              </w:rPr>
              <w:t>RE</w:t>
            </w:r>
          </w:p>
        </w:tc>
        <w:tc>
          <w:tcPr>
            <w:tcW w:w="653" w:type="pct"/>
            <w:tcBorders>
              <w:top w:val="nil"/>
              <w:left w:val="nil"/>
              <w:bottom w:val="single" w:sz="4" w:space="0" w:color="auto"/>
              <w:right w:val="single" w:sz="4" w:space="0" w:color="auto"/>
            </w:tcBorders>
            <w:shd w:val="clear" w:color="auto" w:fill="auto"/>
            <w:noWrap/>
            <w:vAlign w:val="bottom"/>
            <w:hideMark/>
          </w:tcPr>
          <w:p w14:paraId="2C4AAB50" w14:textId="77777777" w:rsidR="0038621F" w:rsidRPr="007F6A9E" w:rsidRDefault="0038621F" w:rsidP="0038621F">
            <w:pPr>
              <w:jc w:val="center"/>
              <w:rPr>
                <w:rFonts w:eastAsia="Times New Roman" w:cs="Times New Roman"/>
                <w:color w:val="000000"/>
                <w:sz w:val="16"/>
                <w:szCs w:val="16"/>
              </w:rPr>
            </w:pPr>
            <w:r w:rsidRPr="007F6A9E">
              <w:rPr>
                <w:rFonts w:eastAsia="Times New Roman" w:cs="Times New Roman"/>
                <w:color w:val="000000"/>
                <w:sz w:val="16"/>
                <w:szCs w:val="16"/>
              </w:rPr>
              <w:t>MONTAGNA</w:t>
            </w:r>
          </w:p>
        </w:tc>
        <w:tc>
          <w:tcPr>
            <w:tcW w:w="902" w:type="pct"/>
            <w:tcBorders>
              <w:top w:val="nil"/>
              <w:left w:val="nil"/>
              <w:bottom w:val="single" w:sz="4" w:space="0" w:color="auto"/>
              <w:right w:val="single" w:sz="4" w:space="0" w:color="auto"/>
            </w:tcBorders>
            <w:shd w:val="clear" w:color="auto" w:fill="auto"/>
            <w:noWrap/>
            <w:vAlign w:val="bottom"/>
            <w:hideMark/>
          </w:tcPr>
          <w:p w14:paraId="479AF4A1" w14:textId="77777777" w:rsidR="0038621F" w:rsidRPr="007F6A9E" w:rsidRDefault="0038621F" w:rsidP="0038621F">
            <w:pPr>
              <w:jc w:val="center"/>
              <w:rPr>
                <w:rFonts w:eastAsia="Times New Roman" w:cs="Times New Roman"/>
                <w:color w:val="000000"/>
                <w:sz w:val="16"/>
                <w:szCs w:val="16"/>
              </w:rPr>
            </w:pPr>
            <w:r w:rsidRPr="007F6A9E">
              <w:rPr>
                <w:rFonts w:eastAsia="Times New Roman" w:cs="Times New Roman"/>
                <w:color w:val="000000"/>
                <w:sz w:val="16"/>
                <w:szCs w:val="16"/>
              </w:rPr>
              <w:t>MORFOLOGIE GLACIALI</w:t>
            </w:r>
          </w:p>
        </w:tc>
      </w:tr>
      <w:tr w:rsidR="005538A7" w:rsidRPr="007F6A9E" w14:paraId="01FE26AB" w14:textId="77777777" w:rsidTr="005538A7">
        <w:trPr>
          <w:trHeight w:val="255"/>
        </w:trPr>
        <w:tc>
          <w:tcPr>
            <w:tcW w:w="2429" w:type="pct"/>
            <w:tcBorders>
              <w:top w:val="nil"/>
              <w:left w:val="single" w:sz="4" w:space="0" w:color="auto"/>
              <w:bottom w:val="single" w:sz="4" w:space="0" w:color="auto"/>
              <w:right w:val="single" w:sz="4" w:space="0" w:color="auto"/>
            </w:tcBorders>
            <w:shd w:val="clear" w:color="auto" w:fill="auto"/>
            <w:vAlign w:val="bottom"/>
            <w:hideMark/>
          </w:tcPr>
          <w:p w14:paraId="1DB7221B" w14:textId="77777777" w:rsidR="0038621F" w:rsidRPr="007F6A9E" w:rsidRDefault="0038621F" w:rsidP="0038621F">
            <w:pPr>
              <w:rPr>
                <w:rFonts w:eastAsia="Times New Roman" w:cs="Times New Roman"/>
                <w:color w:val="000000"/>
                <w:sz w:val="16"/>
                <w:szCs w:val="16"/>
              </w:rPr>
            </w:pPr>
            <w:r w:rsidRPr="007F6A9E">
              <w:rPr>
                <w:rFonts w:eastAsia="Times New Roman" w:cs="Times New Roman"/>
                <w:color w:val="000000"/>
                <w:sz w:val="16"/>
                <w:szCs w:val="16"/>
              </w:rPr>
              <w:t>SIC IT4030008 PIETRA DI BISMANTOVA</w:t>
            </w:r>
          </w:p>
        </w:tc>
        <w:tc>
          <w:tcPr>
            <w:tcW w:w="508" w:type="pct"/>
            <w:tcBorders>
              <w:top w:val="nil"/>
              <w:left w:val="nil"/>
              <w:bottom w:val="single" w:sz="4" w:space="0" w:color="auto"/>
              <w:right w:val="single" w:sz="4" w:space="0" w:color="auto"/>
            </w:tcBorders>
            <w:shd w:val="clear" w:color="auto" w:fill="auto"/>
            <w:noWrap/>
            <w:vAlign w:val="bottom"/>
            <w:hideMark/>
          </w:tcPr>
          <w:p w14:paraId="15A42DAB" w14:textId="77777777" w:rsidR="0038621F" w:rsidRPr="007F6A9E" w:rsidRDefault="0038621F" w:rsidP="0038621F">
            <w:pPr>
              <w:jc w:val="center"/>
              <w:rPr>
                <w:rFonts w:eastAsia="Times New Roman" w:cs="Times New Roman"/>
                <w:sz w:val="16"/>
                <w:szCs w:val="16"/>
              </w:rPr>
            </w:pPr>
            <w:r w:rsidRPr="007F6A9E">
              <w:rPr>
                <w:rFonts w:eastAsia="Times New Roman" w:cs="Times New Roman"/>
                <w:sz w:val="16"/>
                <w:szCs w:val="16"/>
              </w:rPr>
              <w:t>202</w:t>
            </w:r>
          </w:p>
        </w:tc>
        <w:tc>
          <w:tcPr>
            <w:tcW w:w="508" w:type="pct"/>
            <w:tcBorders>
              <w:top w:val="nil"/>
              <w:left w:val="nil"/>
              <w:bottom w:val="single" w:sz="4" w:space="0" w:color="auto"/>
              <w:right w:val="single" w:sz="4" w:space="0" w:color="auto"/>
            </w:tcBorders>
            <w:shd w:val="clear" w:color="auto" w:fill="auto"/>
            <w:noWrap/>
            <w:vAlign w:val="bottom"/>
            <w:hideMark/>
          </w:tcPr>
          <w:p w14:paraId="5678B404" w14:textId="77777777" w:rsidR="0038621F" w:rsidRPr="007F6A9E" w:rsidRDefault="0038621F" w:rsidP="0038621F">
            <w:pPr>
              <w:jc w:val="center"/>
              <w:rPr>
                <w:rFonts w:eastAsia="Times New Roman" w:cs="Times New Roman"/>
                <w:color w:val="000000"/>
                <w:sz w:val="16"/>
                <w:szCs w:val="16"/>
              </w:rPr>
            </w:pPr>
            <w:r w:rsidRPr="007F6A9E">
              <w:rPr>
                <w:rFonts w:eastAsia="Times New Roman" w:cs="Times New Roman"/>
                <w:color w:val="000000"/>
                <w:sz w:val="16"/>
                <w:szCs w:val="16"/>
              </w:rPr>
              <w:t>RE</w:t>
            </w:r>
          </w:p>
        </w:tc>
        <w:tc>
          <w:tcPr>
            <w:tcW w:w="653" w:type="pct"/>
            <w:tcBorders>
              <w:top w:val="nil"/>
              <w:left w:val="nil"/>
              <w:bottom w:val="single" w:sz="4" w:space="0" w:color="auto"/>
              <w:right w:val="single" w:sz="4" w:space="0" w:color="auto"/>
            </w:tcBorders>
            <w:shd w:val="clear" w:color="auto" w:fill="auto"/>
            <w:noWrap/>
            <w:vAlign w:val="bottom"/>
            <w:hideMark/>
          </w:tcPr>
          <w:p w14:paraId="6F9ECE73" w14:textId="77777777" w:rsidR="0038621F" w:rsidRPr="007F6A9E" w:rsidRDefault="0038621F" w:rsidP="0038621F">
            <w:pPr>
              <w:jc w:val="center"/>
              <w:rPr>
                <w:rFonts w:eastAsia="Times New Roman" w:cs="Times New Roman"/>
                <w:color w:val="000000"/>
                <w:sz w:val="16"/>
                <w:szCs w:val="16"/>
              </w:rPr>
            </w:pPr>
            <w:r w:rsidRPr="007F6A9E">
              <w:rPr>
                <w:rFonts w:eastAsia="Times New Roman" w:cs="Times New Roman"/>
                <w:color w:val="000000"/>
                <w:sz w:val="16"/>
                <w:szCs w:val="16"/>
              </w:rPr>
              <w:t>COLLINA</w:t>
            </w:r>
          </w:p>
        </w:tc>
        <w:tc>
          <w:tcPr>
            <w:tcW w:w="902" w:type="pct"/>
            <w:tcBorders>
              <w:top w:val="nil"/>
              <w:left w:val="nil"/>
              <w:bottom w:val="single" w:sz="4" w:space="0" w:color="auto"/>
              <w:right w:val="single" w:sz="4" w:space="0" w:color="auto"/>
            </w:tcBorders>
            <w:shd w:val="clear" w:color="auto" w:fill="auto"/>
            <w:noWrap/>
            <w:vAlign w:val="bottom"/>
            <w:hideMark/>
          </w:tcPr>
          <w:p w14:paraId="3A62F92E" w14:textId="77777777" w:rsidR="0038621F" w:rsidRPr="007F6A9E" w:rsidRDefault="0038621F" w:rsidP="0038621F">
            <w:pPr>
              <w:jc w:val="center"/>
              <w:rPr>
                <w:rFonts w:eastAsia="Times New Roman" w:cs="Times New Roman"/>
                <w:color w:val="000000"/>
                <w:sz w:val="16"/>
                <w:szCs w:val="16"/>
              </w:rPr>
            </w:pPr>
            <w:r w:rsidRPr="007F6A9E">
              <w:rPr>
                <w:rFonts w:eastAsia="Times New Roman" w:cs="Times New Roman"/>
                <w:color w:val="000000"/>
                <w:sz w:val="16"/>
                <w:szCs w:val="16"/>
              </w:rPr>
              <w:t>CALCARENITICI</w:t>
            </w:r>
          </w:p>
        </w:tc>
      </w:tr>
      <w:tr w:rsidR="005538A7" w:rsidRPr="007F6A9E" w14:paraId="4E5CB4B2" w14:textId="77777777" w:rsidTr="005538A7">
        <w:trPr>
          <w:trHeight w:val="255"/>
        </w:trPr>
        <w:tc>
          <w:tcPr>
            <w:tcW w:w="2429" w:type="pct"/>
            <w:tcBorders>
              <w:top w:val="nil"/>
              <w:left w:val="single" w:sz="4" w:space="0" w:color="auto"/>
              <w:bottom w:val="single" w:sz="4" w:space="0" w:color="auto"/>
              <w:right w:val="single" w:sz="4" w:space="0" w:color="auto"/>
            </w:tcBorders>
            <w:shd w:val="clear" w:color="auto" w:fill="auto"/>
            <w:vAlign w:val="bottom"/>
            <w:hideMark/>
          </w:tcPr>
          <w:p w14:paraId="0E1E1024" w14:textId="77777777" w:rsidR="0038621F" w:rsidRPr="007F6A9E" w:rsidRDefault="0038621F" w:rsidP="0038621F">
            <w:pPr>
              <w:rPr>
                <w:rFonts w:eastAsia="Times New Roman" w:cs="Times New Roman"/>
                <w:color w:val="000000"/>
                <w:sz w:val="16"/>
                <w:szCs w:val="16"/>
              </w:rPr>
            </w:pPr>
            <w:r w:rsidRPr="007F6A9E">
              <w:rPr>
                <w:rFonts w:eastAsia="Times New Roman" w:cs="Times New Roman"/>
                <w:color w:val="000000"/>
                <w:sz w:val="16"/>
                <w:szCs w:val="16"/>
              </w:rPr>
              <w:t>SIC IT4030009 GESSI TRIASSICI</w:t>
            </w:r>
          </w:p>
        </w:tc>
        <w:tc>
          <w:tcPr>
            <w:tcW w:w="508" w:type="pct"/>
            <w:tcBorders>
              <w:top w:val="nil"/>
              <w:left w:val="nil"/>
              <w:bottom w:val="single" w:sz="4" w:space="0" w:color="auto"/>
              <w:right w:val="single" w:sz="4" w:space="0" w:color="auto"/>
            </w:tcBorders>
            <w:shd w:val="clear" w:color="auto" w:fill="auto"/>
            <w:noWrap/>
            <w:vAlign w:val="bottom"/>
            <w:hideMark/>
          </w:tcPr>
          <w:p w14:paraId="325DFA64" w14:textId="77777777" w:rsidR="0038621F" w:rsidRPr="007F6A9E" w:rsidRDefault="0038621F" w:rsidP="0038621F">
            <w:pPr>
              <w:jc w:val="center"/>
              <w:rPr>
                <w:rFonts w:eastAsia="Times New Roman" w:cs="Times New Roman"/>
                <w:sz w:val="16"/>
                <w:szCs w:val="16"/>
              </w:rPr>
            </w:pPr>
            <w:r w:rsidRPr="007F6A9E">
              <w:rPr>
                <w:rFonts w:eastAsia="Times New Roman" w:cs="Times New Roman"/>
                <w:sz w:val="16"/>
                <w:szCs w:val="16"/>
              </w:rPr>
              <w:t>1907</w:t>
            </w:r>
          </w:p>
        </w:tc>
        <w:tc>
          <w:tcPr>
            <w:tcW w:w="508" w:type="pct"/>
            <w:tcBorders>
              <w:top w:val="nil"/>
              <w:left w:val="nil"/>
              <w:bottom w:val="single" w:sz="4" w:space="0" w:color="auto"/>
              <w:right w:val="single" w:sz="4" w:space="0" w:color="auto"/>
            </w:tcBorders>
            <w:shd w:val="clear" w:color="auto" w:fill="auto"/>
            <w:noWrap/>
            <w:vAlign w:val="bottom"/>
            <w:hideMark/>
          </w:tcPr>
          <w:p w14:paraId="5A5B997B" w14:textId="77777777" w:rsidR="0038621F" w:rsidRPr="007F6A9E" w:rsidRDefault="0038621F" w:rsidP="0038621F">
            <w:pPr>
              <w:jc w:val="center"/>
              <w:rPr>
                <w:rFonts w:eastAsia="Times New Roman" w:cs="Times New Roman"/>
                <w:color w:val="000000"/>
                <w:sz w:val="16"/>
                <w:szCs w:val="16"/>
              </w:rPr>
            </w:pPr>
            <w:r w:rsidRPr="007F6A9E">
              <w:rPr>
                <w:rFonts w:eastAsia="Times New Roman" w:cs="Times New Roman"/>
                <w:color w:val="000000"/>
                <w:sz w:val="16"/>
                <w:szCs w:val="16"/>
              </w:rPr>
              <w:t>RE</w:t>
            </w:r>
          </w:p>
        </w:tc>
        <w:tc>
          <w:tcPr>
            <w:tcW w:w="653" w:type="pct"/>
            <w:tcBorders>
              <w:top w:val="nil"/>
              <w:left w:val="nil"/>
              <w:bottom w:val="single" w:sz="4" w:space="0" w:color="auto"/>
              <w:right w:val="single" w:sz="4" w:space="0" w:color="auto"/>
            </w:tcBorders>
            <w:shd w:val="clear" w:color="auto" w:fill="auto"/>
            <w:noWrap/>
            <w:vAlign w:val="bottom"/>
            <w:hideMark/>
          </w:tcPr>
          <w:p w14:paraId="071BE4A5" w14:textId="77777777" w:rsidR="0038621F" w:rsidRPr="007F6A9E" w:rsidRDefault="0038621F" w:rsidP="0038621F">
            <w:pPr>
              <w:jc w:val="center"/>
              <w:rPr>
                <w:rFonts w:eastAsia="Times New Roman" w:cs="Times New Roman"/>
                <w:color w:val="000000"/>
                <w:sz w:val="16"/>
                <w:szCs w:val="16"/>
              </w:rPr>
            </w:pPr>
            <w:r w:rsidRPr="007F6A9E">
              <w:rPr>
                <w:rFonts w:eastAsia="Times New Roman" w:cs="Times New Roman"/>
                <w:color w:val="000000"/>
                <w:sz w:val="16"/>
                <w:szCs w:val="16"/>
              </w:rPr>
              <w:t>COLLINA</w:t>
            </w:r>
          </w:p>
        </w:tc>
        <w:tc>
          <w:tcPr>
            <w:tcW w:w="902" w:type="pct"/>
            <w:tcBorders>
              <w:top w:val="nil"/>
              <w:left w:val="nil"/>
              <w:bottom w:val="single" w:sz="4" w:space="0" w:color="auto"/>
              <w:right w:val="single" w:sz="4" w:space="0" w:color="auto"/>
            </w:tcBorders>
            <w:shd w:val="clear" w:color="auto" w:fill="auto"/>
            <w:noWrap/>
            <w:vAlign w:val="bottom"/>
            <w:hideMark/>
          </w:tcPr>
          <w:p w14:paraId="541F4311" w14:textId="77777777" w:rsidR="0038621F" w:rsidRPr="007F6A9E" w:rsidRDefault="0038621F" w:rsidP="0038621F">
            <w:pPr>
              <w:jc w:val="center"/>
              <w:rPr>
                <w:rFonts w:eastAsia="Times New Roman" w:cs="Times New Roman"/>
                <w:color w:val="000000"/>
                <w:sz w:val="16"/>
                <w:szCs w:val="16"/>
              </w:rPr>
            </w:pPr>
            <w:r w:rsidRPr="007F6A9E">
              <w:rPr>
                <w:rFonts w:eastAsia="Times New Roman" w:cs="Times New Roman"/>
                <w:color w:val="000000"/>
                <w:sz w:val="16"/>
                <w:szCs w:val="16"/>
              </w:rPr>
              <w:t>GESSOSI</w:t>
            </w:r>
          </w:p>
        </w:tc>
      </w:tr>
      <w:tr w:rsidR="005538A7" w:rsidRPr="007F6A9E" w14:paraId="31896C7E" w14:textId="77777777" w:rsidTr="005538A7">
        <w:trPr>
          <w:trHeight w:val="255"/>
        </w:trPr>
        <w:tc>
          <w:tcPr>
            <w:tcW w:w="2429" w:type="pct"/>
            <w:tcBorders>
              <w:top w:val="nil"/>
              <w:left w:val="single" w:sz="4" w:space="0" w:color="auto"/>
              <w:bottom w:val="single" w:sz="4" w:space="0" w:color="auto"/>
              <w:right w:val="single" w:sz="4" w:space="0" w:color="auto"/>
            </w:tcBorders>
            <w:shd w:val="clear" w:color="auto" w:fill="auto"/>
            <w:vAlign w:val="bottom"/>
            <w:hideMark/>
          </w:tcPr>
          <w:p w14:paraId="558D027B" w14:textId="77777777" w:rsidR="0038621F" w:rsidRPr="007F6A9E" w:rsidRDefault="0038621F" w:rsidP="0038621F">
            <w:pPr>
              <w:rPr>
                <w:rFonts w:eastAsia="Times New Roman" w:cs="Times New Roman"/>
                <w:color w:val="000000"/>
                <w:sz w:val="16"/>
                <w:szCs w:val="16"/>
              </w:rPr>
            </w:pPr>
            <w:r w:rsidRPr="007F6A9E">
              <w:rPr>
                <w:rFonts w:eastAsia="Times New Roman" w:cs="Times New Roman"/>
                <w:color w:val="000000"/>
                <w:sz w:val="16"/>
                <w:szCs w:val="16"/>
              </w:rPr>
              <w:t>SIC IT4030010 MONTE DURO</w:t>
            </w:r>
          </w:p>
        </w:tc>
        <w:tc>
          <w:tcPr>
            <w:tcW w:w="508" w:type="pct"/>
            <w:tcBorders>
              <w:top w:val="nil"/>
              <w:left w:val="nil"/>
              <w:bottom w:val="single" w:sz="4" w:space="0" w:color="auto"/>
              <w:right w:val="single" w:sz="4" w:space="0" w:color="auto"/>
            </w:tcBorders>
            <w:shd w:val="clear" w:color="auto" w:fill="auto"/>
            <w:noWrap/>
            <w:vAlign w:val="bottom"/>
            <w:hideMark/>
          </w:tcPr>
          <w:p w14:paraId="1DA4FF27" w14:textId="77777777" w:rsidR="0038621F" w:rsidRPr="007F6A9E" w:rsidRDefault="0038621F" w:rsidP="0038621F">
            <w:pPr>
              <w:jc w:val="center"/>
              <w:rPr>
                <w:rFonts w:eastAsia="Times New Roman" w:cs="Times New Roman"/>
                <w:sz w:val="16"/>
                <w:szCs w:val="16"/>
              </w:rPr>
            </w:pPr>
            <w:r w:rsidRPr="007F6A9E">
              <w:rPr>
                <w:rFonts w:eastAsia="Times New Roman" w:cs="Times New Roman"/>
                <w:sz w:val="16"/>
                <w:szCs w:val="16"/>
              </w:rPr>
              <w:t>411</w:t>
            </w:r>
          </w:p>
        </w:tc>
        <w:tc>
          <w:tcPr>
            <w:tcW w:w="508" w:type="pct"/>
            <w:tcBorders>
              <w:top w:val="nil"/>
              <w:left w:val="nil"/>
              <w:bottom w:val="single" w:sz="4" w:space="0" w:color="auto"/>
              <w:right w:val="single" w:sz="4" w:space="0" w:color="auto"/>
            </w:tcBorders>
            <w:shd w:val="clear" w:color="auto" w:fill="auto"/>
            <w:noWrap/>
            <w:vAlign w:val="bottom"/>
            <w:hideMark/>
          </w:tcPr>
          <w:p w14:paraId="5DDD462B" w14:textId="77777777" w:rsidR="0038621F" w:rsidRPr="007F6A9E" w:rsidRDefault="0038621F" w:rsidP="0038621F">
            <w:pPr>
              <w:jc w:val="center"/>
              <w:rPr>
                <w:rFonts w:eastAsia="Times New Roman" w:cs="Times New Roman"/>
                <w:color w:val="000000"/>
                <w:sz w:val="16"/>
                <w:szCs w:val="16"/>
              </w:rPr>
            </w:pPr>
            <w:r w:rsidRPr="007F6A9E">
              <w:rPr>
                <w:rFonts w:eastAsia="Times New Roman" w:cs="Times New Roman"/>
                <w:color w:val="000000"/>
                <w:sz w:val="16"/>
                <w:szCs w:val="16"/>
              </w:rPr>
              <w:t>RE</w:t>
            </w:r>
          </w:p>
        </w:tc>
        <w:tc>
          <w:tcPr>
            <w:tcW w:w="653" w:type="pct"/>
            <w:tcBorders>
              <w:top w:val="nil"/>
              <w:left w:val="nil"/>
              <w:bottom w:val="single" w:sz="4" w:space="0" w:color="auto"/>
              <w:right w:val="single" w:sz="4" w:space="0" w:color="auto"/>
            </w:tcBorders>
            <w:shd w:val="clear" w:color="auto" w:fill="auto"/>
            <w:noWrap/>
            <w:vAlign w:val="bottom"/>
            <w:hideMark/>
          </w:tcPr>
          <w:p w14:paraId="0CD9D902" w14:textId="77777777" w:rsidR="0038621F" w:rsidRPr="007F6A9E" w:rsidRDefault="0038621F" w:rsidP="0038621F">
            <w:pPr>
              <w:jc w:val="center"/>
              <w:rPr>
                <w:rFonts w:eastAsia="Times New Roman" w:cs="Times New Roman"/>
                <w:color w:val="000000"/>
                <w:sz w:val="16"/>
                <w:szCs w:val="16"/>
              </w:rPr>
            </w:pPr>
            <w:r w:rsidRPr="007F6A9E">
              <w:rPr>
                <w:rFonts w:eastAsia="Times New Roman" w:cs="Times New Roman"/>
                <w:color w:val="000000"/>
                <w:sz w:val="16"/>
                <w:szCs w:val="16"/>
              </w:rPr>
              <w:t>COLLINA</w:t>
            </w:r>
          </w:p>
        </w:tc>
        <w:tc>
          <w:tcPr>
            <w:tcW w:w="902" w:type="pct"/>
            <w:tcBorders>
              <w:top w:val="nil"/>
              <w:left w:val="nil"/>
              <w:bottom w:val="single" w:sz="4" w:space="0" w:color="auto"/>
              <w:right w:val="single" w:sz="4" w:space="0" w:color="auto"/>
            </w:tcBorders>
            <w:shd w:val="clear" w:color="auto" w:fill="auto"/>
            <w:noWrap/>
            <w:vAlign w:val="bottom"/>
            <w:hideMark/>
          </w:tcPr>
          <w:p w14:paraId="1C66DF18" w14:textId="77777777" w:rsidR="0038621F" w:rsidRPr="007F6A9E" w:rsidRDefault="0038621F" w:rsidP="0038621F">
            <w:pPr>
              <w:jc w:val="center"/>
              <w:rPr>
                <w:rFonts w:eastAsia="Times New Roman" w:cs="Times New Roman"/>
                <w:color w:val="000000"/>
                <w:sz w:val="16"/>
                <w:szCs w:val="16"/>
              </w:rPr>
            </w:pPr>
            <w:r w:rsidRPr="007F6A9E">
              <w:rPr>
                <w:rFonts w:eastAsia="Times New Roman" w:cs="Times New Roman"/>
                <w:color w:val="000000"/>
                <w:sz w:val="16"/>
                <w:szCs w:val="16"/>
              </w:rPr>
              <w:t>FORESTALI DI PREGIO</w:t>
            </w:r>
          </w:p>
        </w:tc>
      </w:tr>
      <w:tr w:rsidR="005538A7" w:rsidRPr="007F6A9E" w14:paraId="0DE00B21" w14:textId="77777777" w:rsidTr="005538A7">
        <w:trPr>
          <w:trHeight w:val="255"/>
        </w:trPr>
        <w:tc>
          <w:tcPr>
            <w:tcW w:w="2429" w:type="pct"/>
            <w:tcBorders>
              <w:top w:val="nil"/>
              <w:left w:val="single" w:sz="4" w:space="0" w:color="auto"/>
              <w:bottom w:val="single" w:sz="4" w:space="0" w:color="auto"/>
              <w:right w:val="single" w:sz="4" w:space="0" w:color="auto"/>
            </w:tcBorders>
            <w:shd w:val="clear" w:color="auto" w:fill="auto"/>
            <w:vAlign w:val="bottom"/>
            <w:hideMark/>
          </w:tcPr>
          <w:p w14:paraId="0013F046" w14:textId="77777777" w:rsidR="0038621F" w:rsidRPr="007F6A9E" w:rsidRDefault="0038621F" w:rsidP="0038621F">
            <w:pPr>
              <w:rPr>
                <w:rFonts w:eastAsia="Times New Roman" w:cs="Times New Roman"/>
                <w:color w:val="000000"/>
                <w:sz w:val="16"/>
                <w:szCs w:val="16"/>
              </w:rPr>
            </w:pPr>
            <w:r w:rsidRPr="007F6A9E">
              <w:rPr>
                <w:rFonts w:eastAsia="Times New Roman" w:cs="Times New Roman"/>
                <w:color w:val="000000"/>
                <w:sz w:val="16"/>
                <w:szCs w:val="16"/>
              </w:rPr>
              <w:t>SIC IT4030013 FIUME ENZA DA LA MORA A COMPIANO</w:t>
            </w:r>
          </w:p>
        </w:tc>
        <w:tc>
          <w:tcPr>
            <w:tcW w:w="508" w:type="pct"/>
            <w:tcBorders>
              <w:top w:val="nil"/>
              <w:left w:val="nil"/>
              <w:bottom w:val="single" w:sz="4" w:space="0" w:color="auto"/>
              <w:right w:val="single" w:sz="4" w:space="0" w:color="auto"/>
            </w:tcBorders>
            <w:shd w:val="clear" w:color="auto" w:fill="auto"/>
            <w:noWrap/>
            <w:vAlign w:val="bottom"/>
            <w:hideMark/>
          </w:tcPr>
          <w:p w14:paraId="17F56062" w14:textId="77777777" w:rsidR="0038621F" w:rsidRPr="007F6A9E" w:rsidRDefault="0038621F" w:rsidP="0038621F">
            <w:pPr>
              <w:jc w:val="center"/>
              <w:rPr>
                <w:rFonts w:eastAsia="Times New Roman" w:cs="Times New Roman"/>
                <w:sz w:val="16"/>
                <w:szCs w:val="16"/>
              </w:rPr>
            </w:pPr>
            <w:r w:rsidRPr="007F6A9E">
              <w:rPr>
                <w:rFonts w:eastAsia="Times New Roman" w:cs="Times New Roman"/>
                <w:sz w:val="16"/>
                <w:szCs w:val="16"/>
              </w:rPr>
              <w:t>707</w:t>
            </w:r>
          </w:p>
        </w:tc>
        <w:tc>
          <w:tcPr>
            <w:tcW w:w="508" w:type="pct"/>
            <w:tcBorders>
              <w:top w:val="nil"/>
              <w:left w:val="nil"/>
              <w:bottom w:val="single" w:sz="4" w:space="0" w:color="auto"/>
              <w:right w:val="single" w:sz="4" w:space="0" w:color="auto"/>
            </w:tcBorders>
            <w:shd w:val="clear" w:color="auto" w:fill="auto"/>
            <w:noWrap/>
            <w:vAlign w:val="bottom"/>
            <w:hideMark/>
          </w:tcPr>
          <w:p w14:paraId="3B7F56DC" w14:textId="77777777" w:rsidR="0038621F" w:rsidRPr="007F6A9E" w:rsidRDefault="0038621F" w:rsidP="0038621F">
            <w:pPr>
              <w:jc w:val="center"/>
              <w:rPr>
                <w:rFonts w:eastAsia="Times New Roman" w:cs="Times New Roman"/>
                <w:color w:val="000000"/>
                <w:sz w:val="16"/>
                <w:szCs w:val="16"/>
              </w:rPr>
            </w:pPr>
            <w:r w:rsidRPr="007F6A9E">
              <w:rPr>
                <w:rFonts w:eastAsia="Times New Roman" w:cs="Times New Roman"/>
                <w:color w:val="000000"/>
                <w:sz w:val="16"/>
                <w:szCs w:val="16"/>
              </w:rPr>
              <w:t>RE</w:t>
            </w:r>
          </w:p>
        </w:tc>
        <w:tc>
          <w:tcPr>
            <w:tcW w:w="653" w:type="pct"/>
            <w:tcBorders>
              <w:top w:val="nil"/>
              <w:left w:val="nil"/>
              <w:bottom w:val="single" w:sz="4" w:space="0" w:color="auto"/>
              <w:right w:val="single" w:sz="4" w:space="0" w:color="auto"/>
            </w:tcBorders>
            <w:shd w:val="clear" w:color="auto" w:fill="auto"/>
            <w:noWrap/>
            <w:vAlign w:val="bottom"/>
            <w:hideMark/>
          </w:tcPr>
          <w:p w14:paraId="1F341374" w14:textId="77777777" w:rsidR="0038621F" w:rsidRPr="007F6A9E" w:rsidRDefault="0038621F" w:rsidP="0038621F">
            <w:pPr>
              <w:jc w:val="center"/>
              <w:rPr>
                <w:rFonts w:eastAsia="Times New Roman" w:cs="Times New Roman"/>
                <w:color w:val="000000"/>
                <w:sz w:val="16"/>
                <w:szCs w:val="16"/>
              </w:rPr>
            </w:pPr>
            <w:r w:rsidRPr="007F6A9E">
              <w:rPr>
                <w:rFonts w:eastAsia="Times New Roman" w:cs="Times New Roman"/>
                <w:color w:val="000000"/>
                <w:sz w:val="16"/>
                <w:szCs w:val="16"/>
              </w:rPr>
              <w:t>COLLINA</w:t>
            </w:r>
          </w:p>
        </w:tc>
        <w:tc>
          <w:tcPr>
            <w:tcW w:w="902" w:type="pct"/>
            <w:tcBorders>
              <w:top w:val="nil"/>
              <w:left w:val="nil"/>
              <w:bottom w:val="single" w:sz="4" w:space="0" w:color="auto"/>
              <w:right w:val="single" w:sz="4" w:space="0" w:color="auto"/>
            </w:tcBorders>
            <w:shd w:val="clear" w:color="auto" w:fill="auto"/>
            <w:noWrap/>
            <w:vAlign w:val="bottom"/>
            <w:hideMark/>
          </w:tcPr>
          <w:p w14:paraId="2BDB0F20" w14:textId="77777777" w:rsidR="0038621F" w:rsidRPr="007F6A9E" w:rsidRDefault="0038621F" w:rsidP="0038621F">
            <w:pPr>
              <w:jc w:val="center"/>
              <w:rPr>
                <w:rFonts w:eastAsia="Times New Roman" w:cs="Times New Roman"/>
                <w:color w:val="000000"/>
                <w:sz w:val="16"/>
                <w:szCs w:val="16"/>
              </w:rPr>
            </w:pPr>
            <w:r w:rsidRPr="007F6A9E">
              <w:rPr>
                <w:rFonts w:eastAsia="Times New Roman" w:cs="Times New Roman"/>
                <w:color w:val="000000"/>
                <w:sz w:val="16"/>
                <w:szCs w:val="16"/>
              </w:rPr>
              <w:t>FLUVIALI</w:t>
            </w:r>
          </w:p>
        </w:tc>
      </w:tr>
      <w:tr w:rsidR="005538A7" w:rsidRPr="007F6A9E" w14:paraId="0FFB8060" w14:textId="77777777" w:rsidTr="005538A7">
        <w:trPr>
          <w:trHeight w:val="255"/>
        </w:trPr>
        <w:tc>
          <w:tcPr>
            <w:tcW w:w="2429" w:type="pct"/>
            <w:tcBorders>
              <w:top w:val="nil"/>
              <w:left w:val="single" w:sz="4" w:space="0" w:color="auto"/>
              <w:bottom w:val="single" w:sz="4" w:space="0" w:color="auto"/>
              <w:right w:val="single" w:sz="4" w:space="0" w:color="auto"/>
            </w:tcBorders>
            <w:shd w:val="clear" w:color="auto" w:fill="auto"/>
            <w:vAlign w:val="bottom"/>
            <w:hideMark/>
          </w:tcPr>
          <w:p w14:paraId="6717B5EC" w14:textId="77777777" w:rsidR="0038621F" w:rsidRPr="007F6A9E" w:rsidRDefault="0038621F" w:rsidP="0038621F">
            <w:pPr>
              <w:rPr>
                <w:rFonts w:eastAsia="Times New Roman" w:cs="Times New Roman"/>
                <w:color w:val="000000"/>
                <w:sz w:val="16"/>
                <w:szCs w:val="16"/>
              </w:rPr>
            </w:pPr>
            <w:r w:rsidRPr="007F6A9E">
              <w:rPr>
                <w:rFonts w:eastAsia="Times New Roman" w:cs="Times New Roman"/>
                <w:color w:val="000000"/>
                <w:sz w:val="16"/>
                <w:szCs w:val="16"/>
              </w:rPr>
              <w:t>SIC IT4030014 RUPE DI CAMPOTRERA, ROSSENA</w:t>
            </w:r>
          </w:p>
        </w:tc>
        <w:tc>
          <w:tcPr>
            <w:tcW w:w="508" w:type="pct"/>
            <w:tcBorders>
              <w:top w:val="nil"/>
              <w:left w:val="nil"/>
              <w:bottom w:val="single" w:sz="4" w:space="0" w:color="auto"/>
              <w:right w:val="single" w:sz="4" w:space="0" w:color="auto"/>
            </w:tcBorders>
            <w:shd w:val="clear" w:color="auto" w:fill="auto"/>
            <w:noWrap/>
            <w:vAlign w:val="bottom"/>
            <w:hideMark/>
          </w:tcPr>
          <w:p w14:paraId="13AAFCC6" w14:textId="77777777" w:rsidR="0038621F" w:rsidRPr="007F6A9E" w:rsidRDefault="0038621F" w:rsidP="0038621F">
            <w:pPr>
              <w:jc w:val="center"/>
              <w:rPr>
                <w:rFonts w:eastAsia="Times New Roman" w:cs="Times New Roman"/>
                <w:sz w:val="16"/>
                <w:szCs w:val="16"/>
              </w:rPr>
            </w:pPr>
            <w:r w:rsidRPr="007F6A9E">
              <w:rPr>
                <w:rFonts w:eastAsia="Times New Roman" w:cs="Times New Roman"/>
                <w:sz w:val="16"/>
                <w:szCs w:val="16"/>
              </w:rPr>
              <w:t>1405</w:t>
            </w:r>
          </w:p>
        </w:tc>
        <w:tc>
          <w:tcPr>
            <w:tcW w:w="508" w:type="pct"/>
            <w:tcBorders>
              <w:top w:val="nil"/>
              <w:left w:val="nil"/>
              <w:bottom w:val="single" w:sz="4" w:space="0" w:color="auto"/>
              <w:right w:val="single" w:sz="4" w:space="0" w:color="auto"/>
            </w:tcBorders>
            <w:shd w:val="clear" w:color="auto" w:fill="auto"/>
            <w:noWrap/>
            <w:vAlign w:val="bottom"/>
            <w:hideMark/>
          </w:tcPr>
          <w:p w14:paraId="21AFE9D6" w14:textId="77777777" w:rsidR="0038621F" w:rsidRPr="007F6A9E" w:rsidRDefault="0038621F" w:rsidP="0038621F">
            <w:pPr>
              <w:jc w:val="center"/>
              <w:rPr>
                <w:rFonts w:eastAsia="Times New Roman" w:cs="Times New Roman"/>
                <w:color w:val="000000"/>
                <w:sz w:val="16"/>
                <w:szCs w:val="16"/>
              </w:rPr>
            </w:pPr>
            <w:r w:rsidRPr="007F6A9E">
              <w:rPr>
                <w:rFonts w:eastAsia="Times New Roman" w:cs="Times New Roman"/>
                <w:color w:val="000000"/>
                <w:sz w:val="16"/>
                <w:szCs w:val="16"/>
              </w:rPr>
              <w:t>RE</w:t>
            </w:r>
          </w:p>
        </w:tc>
        <w:tc>
          <w:tcPr>
            <w:tcW w:w="653" w:type="pct"/>
            <w:tcBorders>
              <w:top w:val="nil"/>
              <w:left w:val="nil"/>
              <w:bottom w:val="single" w:sz="4" w:space="0" w:color="auto"/>
              <w:right w:val="single" w:sz="4" w:space="0" w:color="auto"/>
            </w:tcBorders>
            <w:shd w:val="clear" w:color="auto" w:fill="auto"/>
            <w:noWrap/>
            <w:vAlign w:val="bottom"/>
            <w:hideMark/>
          </w:tcPr>
          <w:p w14:paraId="74AA692B" w14:textId="77777777" w:rsidR="0038621F" w:rsidRPr="007F6A9E" w:rsidRDefault="0038621F" w:rsidP="0038621F">
            <w:pPr>
              <w:jc w:val="center"/>
              <w:rPr>
                <w:rFonts w:eastAsia="Times New Roman" w:cs="Times New Roman"/>
                <w:color w:val="000000"/>
                <w:sz w:val="16"/>
                <w:szCs w:val="16"/>
              </w:rPr>
            </w:pPr>
            <w:r w:rsidRPr="007F6A9E">
              <w:rPr>
                <w:rFonts w:eastAsia="Times New Roman" w:cs="Times New Roman"/>
                <w:color w:val="000000"/>
                <w:sz w:val="16"/>
                <w:szCs w:val="16"/>
              </w:rPr>
              <w:t>COLLINA</w:t>
            </w:r>
          </w:p>
        </w:tc>
        <w:tc>
          <w:tcPr>
            <w:tcW w:w="902" w:type="pct"/>
            <w:tcBorders>
              <w:top w:val="nil"/>
              <w:left w:val="nil"/>
              <w:bottom w:val="single" w:sz="4" w:space="0" w:color="auto"/>
              <w:right w:val="single" w:sz="4" w:space="0" w:color="auto"/>
            </w:tcBorders>
            <w:shd w:val="clear" w:color="auto" w:fill="auto"/>
            <w:noWrap/>
            <w:vAlign w:val="bottom"/>
            <w:hideMark/>
          </w:tcPr>
          <w:p w14:paraId="489179D3" w14:textId="77777777" w:rsidR="0038621F" w:rsidRPr="007F6A9E" w:rsidRDefault="0038621F" w:rsidP="0038621F">
            <w:pPr>
              <w:jc w:val="center"/>
              <w:rPr>
                <w:rFonts w:eastAsia="Times New Roman" w:cs="Times New Roman"/>
                <w:color w:val="000000"/>
                <w:sz w:val="16"/>
                <w:szCs w:val="16"/>
              </w:rPr>
            </w:pPr>
            <w:r w:rsidRPr="007F6A9E">
              <w:rPr>
                <w:rFonts w:eastAsia="Times New Roman" w:cs="Times New Roman"/>
                <w:color w:val="000000"/>
                <w:sz w:val="16"/>
                <w:szCs w:val="16"/>
              </w:rPr>
              <w:t>ROCCIOSI OFIOLITICI</w:t>
            </w:r>
          </w:p>
        </w:tc>
      </w:tr>
      <w:tr w:rsidR="005538A7" w:rsidRPr="007F6A9E" w14:paraId="773D2057" w14:textId="77777777" w:rsidTr="005538A7">
        <w:trPr>
          <w:trHeight w:val="255"/>
        </w:trPr>
        <w:tc>
          <w:tcPr>
            <w:tcW w:w="2429" w:type="pct"/>
            <w:tcBorders>
              <w:top w:val="nil"/>
              <w:left w:val="single" w:sz="4" w:space="0" w:color="auto"/>
              <w:bottom w:val="single" w:sz="4" w:space="0" w:color="auto"/>
              <w:right w:val="single" w:sz="4" w:space="0" w:color="auto"/>
            </w:tcBorders>
            <w:shd w:val="clear" w:color="auto" w:fill="auto"/>
            <w:vAlign w:val="bottom"/>
            <w:hideMark/>
          </w:tcPr>
          <w:p w14:paraId="3E78ABDB" w14:textId="77777777" w:rsidR="0038621F" w:rsidRPr="007F6A9E" w:rsidRDefault="0038621F" w:rsidP="0038621F">
            <w:pPr>
              <w:rPr>
                <w:rFonts w:eastAsia="Times New Roman" w:cs="Times New Roman"/>
                <w:color w:val="000000"/>
                <w:sz w:val="16"/>
                <w:szCs w:val="16"/>
              </w:rPr>
            </w:pPr>
            <w:r w:rsidRPr="007F6A9E">
              <w:rPr>
                <w:rFonts w:eastAsia="Times New Roman" w:cs="Times New Roman"/>
                <w:color w:val="000000"/>
                <w:sz w:val="16"/>
                <w:szCs w:val="16"/>
              </w:rPr>
              <w:t>SIC IT4030016 SAN VALENTINO, RIO DELLA ROCCA</w:t>
            </w:r>
          </w:p>
        </w:tc>
        <w:tc>
          <w:tcPr>
            <w:tcW w:w="508" w:type="pct"/>
            <w:tcBorders>
              <w:top w:val="nil"/>
              <w:left w:val="nil"/>
              <w:bottom w:val="single" w:sz="4" w:space="0" w:color="auto"/>
              <w:right w:val="single" w:sz="4" w:space="0" w:color="auto"/>
            </w:tcBorders>
            <w:shd w:val="clear" w:color="auto" w:fill="auto"/>
            <w:noWrap/>
            <w:vAlign w:val="bottom"/>
            <w:hideMark/>
          </w:tcPr>
          <w:p w14:paraId="3665C740" w14:textId="77777777" w:rsidR="0038621F" w:rsidRPr="007F6A9E" w:rsidRDefault="0038621F" w:rsidP="0038621F">
            <w:pPr>
              <w:jc w:val="center"/>
              <w:rPr>
                <w:rFonts w:eastAsia="Times New Roman" w:cs="Times New Roman"/>
                <w:sz w:val="16"/>
                <w:szCs w:val="16"/>
              </w:rPr>
            </w:pPr>
            <w:r w:rsidRPr="007F6A9E">
              <w:rPr>
                <w:rFonts w:eastAsia="Times New Roman" w:cs="Times New Roman"/>
                <w:sz w:val="16"/>
                <w:szCs w:val="16"/>
              </w:rPr>
              <w:t>786</w:t>
            </w:r>
          </w:p>
        </w:tc>
        <w:tc>
          <w:tcPr>
            <w:tcW w:w="508" w:type="pct"/>
            <w:tcBorders>
              <w:top w:val="nil"/>
              <w:left w:val="nil"/>
              <w:bottom w:val="single" w:sz="4" w:space="0" w:color="auto"/>
              <w:right w:val="single" w:sz="4" w:space="0" w:color="auto"/>
            </w:tcBorders>
            <w:shd w:val="clear" w:color="auto" w:fill="auto"/>
            <w:noWrap/>
            <w:vAlign w:val="bottom"/>
            <w:hideMark/>
          </w:tcPr>
          <w:p w14:paraId="7999C228" w14:textId="77777777" w:rsidR="0038621F" w:rsidRPr="007F6A9E" w:rsidRDefault="0038621F" w:rsidP="0038621F">
            <w:pPr>
              <w:jc w:val="center"/>
              <w:rPr>
                <w:rFonts w:eastAsia="Times New Roman" w:cs="Times New Roman"/>
                <w:color w:val="000000"/>
                <w:sz w:val="16"/>
                <w:szCs w:val="16"/>
              </w:rPr>
            </w:pPr>
            <w:r w:rsidRPr="007F6A9E">
              <w:rPr>
                <w:rFonts w:eastAsia="Times New Roman" w:cs="Times New Roman"/>
                <w:color w:val="000000"/>
                <w:sz w:val="16"/>
                <w:szCs w:val="16"/>
              </w:rPr>
              <w:t>RE</w:t>
            </w:r>
          </w:p>
        </w:tc>
        <w:tc>
          <w:tcPr>
            <w:tcW w:w="653" w:type="pct"/>
            <w:tcBorders>
              <w:top w:val="nil"/>
              <w:left w:val="nil"/>
              <w:bottom w:val="single" w:sz="4" w:space="0" w:color="auto"/>
              <w:right w:val="single" w:sz="4" w:space="0" w:color="auto"/>
            </w:tcBorders>
            <w:shd w:val="clear" w:color="auto" w:fill="auto"/>
            <w:noWrap/>
            <w:vAlign w:val="bottom"/>
            <w:hideMark/>
          </w:tcPr>
          <w:p w14:paraId="1ABA658E" w14:textId="77777777" w:rsidR="0038621F" w:rsidRPr="007F6A9E" w:rsidRDefault="0038621F" w:rsidP="0038621F">
            <w:pPr>
              <w:jc w:val="center"/>
              <w:rPr>
                <w:rFonts w:eastAsia="Times New Roman" w:cs="Times New Roman"/>
                <w:color w:val="000000"/>
                <w:sz w:val="16"/>
                <w:szCs w:val="16"/>
              </w:rPr>
            </w:pPr>
            <w:r w:rsidRPr="007F6A9E">
              <w:rPr>
                <w:rFonts w:eastAsia="Times New Roman" w:cs="Times New Roman"/>
                <w:color w:val="000000"/>
                <w:sz w:val="16"/>
                <w:szCs w:val="16"/>
              </w:rPr>
              <w:t>COLLINA</w:t>
            </w:r>
          </w:p>
        </w:tc>
        <w:tc>
          <w:tcPr>
            <w:tcW w:w="902" w:type="pct"/>
            <w:tcBorders>
              <w:top w:val="nil"/>
              <w:left w:val="nil"/>
              <w:bottom w:val="single" w:sz="4" w:space="0" w:color="auto"/>
              <w:right w:val="single" w:sz="4" w:space="0" w:color="auto"/>
            </w:tcBorders>
            <w:shd w:val="clear" w:color="auto" w:fill="auto"/>
            <w:noWrap/>
            <w:vAlign w:val="bottom"/>
            <w:hideMark/>
          </w:tcPr>
          <w:p w14:paraId="7BD6B726" w14:textId="77777777" w:rsidR="0038621F" w:rsidRPr="007F6A9E" w:rsidRDefault="0038621F" w:rsidP="0038621F">
            <w:pPr>
              <w:jc w:val="center"/>
              <w:rPr>
                <w:rFonts w:eastAsia="Times New Roman" w:cs="Times New Roman"/>
                <w:color w:val="000000"/>
                <w:sz w:val="16"/>
                <w:szCs w:val="16"/>
              </w:rPr>
            </w:pPr>
            <w:r w:rsidRPr="007F6A9E">
              <w:rPr>
                <w:rFonts w:eastAsia="Times New Roman" w:cs="Times New Roman"/>
                <w:color w:val="000000"/>
                <w:sz w:val="16"/>
                <w:szCs w:val="16"/>
              </w:rPr>
              <w:t>CALANCHIVI</w:t>
            </w:r>
          </w:p>
        </w:tc>
      </w:tr>
      <w:tr w:rsidR="005538A7" w:rsidRPr="007F6A9E" w14:paraId="47B54AC3" w14:textId="77777777" w:rsidTr="005538A7">
        <w:trPr>
          <w:trHeight w:val="255"/>
        </w:trPr>
        <w:tc>
          <w:tcPr>
            <w:tcW w:w="2429" w:type="pct"/>
            <w:tcBorders>
              <w:top w:val="nil"/>
              <w:left w:val="single" w:sz="4" w:space="0" w:color="auto"/>
              <w:bottom w:val="single" w:sz="4" w:space="0" w:color="auto"/>
              <w:right w:val="single" w:sz="4" w:space="0" w:color="auto"/>
            </w:tcBorders>
            <w:shd w:val="clear" w:color="auto" w:fill="auto"/>
            <w:vAlign w:val="bottom"/>
            <w:hideMark/>
          </w:tcPr>
          <w:p w14:paraId="7F0EAD67" w14:textId="77777777" w:rsidR="0038621F" w:rsidRPr="007F6A9E" w:rsidRDefault="0038621F" w:rsidP="0038621F">
            <w:pPr>
              <w:rPr>
                <w:rFonts w:eastAsia="Times New Roman" w:cs="Times New Roman"/>
                <w:color w:val="000000"/>
                <w:sz w:val="16"/>
                <w:szCs w:val="16"/>
              </w:rPr>
            </w:pPr>
            <w:r w:rsidRPr="007F6A9E">
              <w:rPr>
                <w:rFonts w:eastAsia="Times New Roman" w:cs="Times New Roman"/>
                <w:color w:val="000000"/>
                <w:sz w:val="16"/>
                <w:szCs w:val="16"/>
              </w:rPr>
              <w:t>SIC IT4030017 CA' DEL VENTO, CA' DEL LUPO, GESSI DI BORZANO</w:t>
            </w:r>
          </w:p>
        </w:tc>
        <w:tc>
          <w:tcPr>
            <w:tcW w:w="508" w:type="pct"/>
            <w:tcBorders>
              <w:top w:val="nil"/>
              <w:left w:val="nil"/>
              <w:bottom w:val="single" w:sz="4" w:space="0" w:color="auto"/>
              <w:right w:val="single" w:sz="4" w:space="0" w:color="auto"/>
            </w:tcBorders>
            <w:shd w:val="clear" w:color="auto" w:fill="auto"/>
            <w:noWrap/>
            <w:vAlign w:val="bottom"/>
            <w:hideMark/>
          </w:tcPr>
          <w:p w14:paraId="711F35BC" w14:textId="77777777" w:rsidR="0038621F" w:rsidRPr="007F6A9E" w:rsidRDefault="0038621F" w:rsidP="0038621F">
            <w:pPr>
              <w:jc w:val="center"/>
              <w:rPr>
                <w:rFonts w:eastAsia="Times New Roman" w:cs="Times New Roman"/>
                <w:sz w:val="16"/>
                <w:szCs w:val="16"/>
              </w:rPr>
            </w:pPr>
            <w:r w:rsidRPr="007F6A9E">
              <w:rPr>
                <w:rFonts w:eastAsia="Times New Roman" w:cs="Times New Roman"/>
                <w:sz w:val="16"/>
                <w:szCs w:val="16"/>
              </w:rPr>
              <w:t>1661</w:t>
            </w:r>
          </w:p>
        </w:tc>
        <w:tc>
          <w:tcPr>
            <w:tcW w:w="508" w:type="pct"/>
            <w:tcBorders>
              <w:top w:val="nil"/>
              <w:left w:val="nil"/>
              <w:bottom w:val="single" w:sz="4" w:space="0" w:color="auto"/>
              <w:right w:val="single" w:sz="4" w:space="0" w:color="auto"/>
            </w:tcBorders>
            <w:shd w:val="clear" w:color="auto" w:fill="auto"/>
            <w:noWrap/>
            <w:vAlign w:val="bottom"/>
            <w:hideMark/>
          </w:tcPr>
          <w:p w14:paraId="555D6E19" w14:textId="77777777" w:rsidR="0038621F" w:rsidRPr="007F6A9E" w:rsidRDefault="0038621F" w:rsidP="0038621F">
            <w:pPr>
              <w:jc w:val="center"/>
              <w:rPr>
                <w:rFonts w:eastAsia="Times New Roman" w:cs="Times New Roman"/>
                <w:color w:val="000000"/>
                <w:sz w:val="16"/>
                <w:szCs w:val="16"/>
              </w:rPr>
            </w:pPr>
            <w:r w:rsidRPr="007F6A9E">
              <w:rPr>
                <w:rFonts w:eastAsia="Times New Roman" w:cs="Times New Roman"/>
                <w:color w:val="000000"/>
                <w:sz w:val="16"/>
                <w:szCs w:val="16"/>
              </w:rPr>
              <w:t>RE</w:t>
            </w:r>
          </w:p>
        </w:tc>
        <w:tc>
          <w:tcPr>
            <w:tcW w:w="653" w:type="pct"/>
            <w:tcBorders>
              <w:top w:val="nil"/>
              <w:left w:val="nil"/>
              <w:bottom w:val="single" w:sz="4" w:space="0" w:color="auto"/>
              <w:right w:val="single" w:sz="4" w:space="0" w:color="auto"/>
            </w:tcBorders>
            <w:shd w:val="clear" w:color="auto" w:fill="auto"/>
            <w:noWrap/>
            <w:vAlign w:val="bottom"/>
            <w:hideMark/>
          </w:tcPr>
          <w:p w14:paraId="7C559835" w14:textId="77777777" w:rsidR="0038621F" w:rsidRPr="007F6A9E" w:rsidRDefault="0038621F" w:rsidP="0038621F">
            <w:pPr>
              <w:jc w:val="center"/>
              <w:rPr>
                <w:rFonts w:eastAsia="Times New Roman" w:cs="Times New Roman"/>
                <w:color w:val="000000"/>
                <w:sz w:val="16"/>
                <w:szCs w:val="16"/>
              </w:rPr>
            </w:pPr>
            <w:r w:rsidRPr="007F6A9E">
              <w:rPr>
                <w:rFonts w:eastAsia="Times New Roman" w:cs="Times New Roman"/>
                <w:color w:val="000000"/>
                <w:sz w:val="16"/>
                <w:szCs w:val="16"/>
              </w:rPr>
              <w:t>COLLINA</w:t>
            </w:r>
          </w:p>
        </w:tc>
        <w:tc>
          <w:tcPr>
            <w:tcW w:w="902" w:type="pct"/>
            <w:tcBorders>
              <w:top w:val="nil"/>
              <w:left w:val="nil"/>
              <w:bottom w:val="single" w:sz="4" w:space="0" w:color="auto"/>
              <w:right w:val="single" w:sz="4" w:space="0" w:color="auto"/>
            </w:tcBorders>
            <w:shd w:val="clear" w:color="auto" w:fill="auto"/>
            <w:noWrap/>
            <w:vAlign w:val="bottom"/>
            <w:hideMark/>
          </w:tcPr>
          <w:p w14:paraId="7ABD355E" w14:textId="77777777" w:rsidR="0038621F" w:rsidRPr="007F6A9E" w:rsidRDefault="0038621F" w:rsidP="0038621F">
            <w:pPr>
              <w:jc w:val="center"/>
              <w:rPr>
                <w:rFonts w:eastAsia="Times New Roman" w:cs="Times New Roman"/>
                <w:color w:val="000000"/>
                <w:sz w:val="16"/>
                <w:szCs w:val="16"/>
              </w:rPr>
            </w:pPr>
            <w:r w:rsidRPr="007F6A9E">
              <w:rPr>
                <w:rFonts w:eastAsia="Times New Roman" w:cs="Times New Roman"/>
                <w:color w:val="000000"/>
                <w:sz w:val="16"/>
                <w:szCs w:val="16"/>
              </w:rPr>
              <w:t xml:space="preserve">CARSICI </w:t>
            </w:r>
          </w:p>
        </w:tc>
      </w:tr>
      <w:tr w:rsidR="005538A7" w:rsidRPr="007F6A9E" w14:paraId="200BD8FF" w14:textId="77777777" w:rsidTr="005538A7">
        <w:trPr>
          <w:trHeight w:val="255"/>
        </w:trPr>
        <w:tc>
          <w:tcPr>
            <w:tcW w:w="2429" w:type="pct"/>
            <w:tcBorders>
              <w:top w:val="nil"/>
              <w:left w:val="single" w:sz="4" w:space="0" w:color="auto"/>
              <w:bottom w:val="single" w:sz="4" w:space="0" w:color="auto"/>
              <w:right w:val="single" w:sz="4" w:space="0" w:color="auto"/>
            </w:tcBorders>
            <w:shd w:val="clear" w:color="auto" w:fill="auto"/>
            <w:vAlign w:val="bottom"/>
            <w:hideMark/>
          </w:tcPr>
          <w:p w14:paraId="1101FF2C" w14:textId="77777777" w:rsidR="0038621F" w:rsidRPr="007F6A9E" w:rsidRDefault="0038621F" w:rsidP="0038621F">
            <w:pPr>
              <w:rPr>
                <w:rFonts w:eastAsia="Times New Roman" w:cs="Times New Roman"/>
                <w:color w:val="000000"/>
                <w:sz w:val="16"/>
                <w:szCs w:val="16"/>
              </w:rPr>
            </w:pPr>
            <w:r w:rsidRPr="007F6A9E">
              <w:rPr>
                <w:rFonts w:eastAsia="Times New Roman" w:cs="Times New Roman"/>
                <w:color w:val="000000"/>
                <w:sz w:val="16"/>
                <w:szCs w:val="16"/>
              </w:rPr>
              <w:t>SIC IT4030022 RIO  TASSARO</w:t>
            </w:r>
          </w:p>
        </w:tc>
        <w:tc>
          <w:tcPr>
            <w:tcW w:w="508" w:type="pct"/>
            <w:tcBorders>
              <w:top w:val="nil"/>
              <w:left w:val="nil"/>
              <w:bottom w:val="single" w:sz="4" w:space="0" w:color="auto"/>
              <w:right w:val="single" w:sz="4" w:space="0" w:color="auto"/>
            </w:tcBorders>
            <w:shd w:val="clear" w:color="auto" w:fill="auto"/>
            <w:noWrap/>
            <w:vAlign w:val="bottom"/>
            <w:hideMark/>
          </w:tcPr>
          <w:p w14:paraId="14A6F6C8" w14:textId="77777777" w:rsidR="0038621F" w:rsidRPr="007F6A9E" w:rsidRDefault="0038621F" w:rsidP="0038621F">
            <w:pPr>
              <w:jc w:val="center"/>
              <w:rPr>
                <w:rFonts w:eastAsia="Times New Roman" w:cs="Times New Roman"/>
                <w:sz w:val="16"/>
                <w:szCs w:val="16"/>
              </w:rPr>
            </w:pPr>
            <w:r w:rsidRPr="007F6A9E">
              <w:rPr>
                <w:rFonts w:eastAsia="Times New Roman" w:cs="Times New Roman"/>
                <w:sz w:val="16"/>
                <w:szCs w:val="16"/>
              </w:rPr>
              <w:t>586</w:t>
            </w:r>
          </w:p>
        </w:tc>
        <w:tc>
          <w:tcPr>
            <w:tcW w:w="508" w:type="pct"/>
            <w:tcBorders>
              <w:top w:val="nil"/>
              <w:left w:val="nil"/>
              <w:bottom w:val="single" w:sz="4" w:space="0" w:color="auto"/>
              <w:right w:val="single" w:sz="4" w:space="0" w:color="auto"/>
            </w:tcBorders>
            <w:shd w:val="clear" w:color="auto" w:fill="auto"/>
            <w:noWrap/>
            <w:vAlign w:val="bottom"/>
            <w:hideMark/>
          </w:tcPr>
          <w:p w14:paraId="6456082F" w14:textId="77777777" w:rsidR="0038621F" w:rsidRPr="007F6A9E" w:rsidRDefault="0038621F" w:rsidP="0038621F">
            <w:pPr>
              <w:jc w:val="center"/>
              <w:rPr>
                <w:rFonts w:eastAsia="Times New Roman" w:cs="Times New Roman"/>
                <w:color w:val="000000"/>
                <w:sz w:val="16"/>
                <w:szCs w:val="16"/>
              </w:rPr>
            </w:pPr>
            <w:r w:rsidRPr="007F6A9E">
              <w:rPr>
                <w:rFonts w:eastAsia="Times New Roman" w:cs="Times New Roman"/>
                <w:color w:val="000000"/>
                <w:sz w:val="16"/>
                <w:szCs w:val="16"/>
              </w:rPr>
              <w:t>RE</w:t>
            </w:r>
          </w:p>
        </w:tc>
        <w:tc>
          <w:tcPr>
            <w:tcW w:w="653" w:type="pct"/>
            <w:tcBorders>
              <w:top w:val="nil"/>
              <w:left w:val="nil"/>
              <w:bottom w:val="single" w:sz="4" w:space="0" w:color="auto"/>
              <w:right w:val="single" w:sz="4" w:space="0" w:color="auto"/>
            </w:tcBorders>
            <w:shd w:val="clear" w:color="auto" w:fill="auto"/>
            <w:noWrap/>
            <w:vAlign w:val="bottom"/>
            <w:hideMark/>
          </w:tcPr>
          <w:p w14:paraId="5384CF63" w14:textId="77777777" w:rsidR="0038621F" w:rsidRPr="007F6A9E" w:rsidRDefault="0038621F" w:rsidP="0038621F">
            <w:pPr>
              <w:jc w:val="center"/>
              <w:rPr>
                <w:rFonts w:eastAsia="Times New Roman" w:cs="Times New Roman"/>
                <w:color w:val="000000"/>
                <w:sz w:val="16"/>
                <w:szCs w:val="16"/>
              </w:rPr>
            </w:pPr>
            <w:r w:rsidRPr="007F6A9E">
              <w:rPr>
                <w:rFonts w:eastAsia="Times New Roman" w:cs="Times New Roman"/>
                <w:color w:val="000000"/>
                <w:sz w:val="16"/>
                <w:szCs w:val="16"/>
              </w:rPr>
              <w:t>COLLINA</w:t>
            </w:r>
          </w:p>
        </w:tc>
        <w:tc>
          <w:tcPr>
            <w:tcW w:w="902" w:type="pct"/>
            <w:tcBorders>
              <w:top w:val="nil"/>
              <w:left w:val="nil"/>
              <w:bottom w:val="single" w:sz="4" w:space="0" w:color="auto"/>
              <w:right w:val="single" w:sz="4" w:space="0" w:color="auto"/>
            </w:tcBorders>
            <w:shd w:val="clear" w:color="auto" w:fill="auto"/>
            <w:noWrap/>
            <w:vAlign w:val="bottom"/>
            <w:hideMark/>
          </w:tcPr>
          <w:p w14:paraId="2914DA6A" w14:textId="77777777" w:rsidR="0038621F" w:rsidRPr="007F6A9E" w:rsidRDefault="0038621F" w:rsidP="0038621F">
            <w:pPr>
              <w:jc w:val="center"/>
              <w:rPr>
                <w:rFonts w:eastAsia="Times New Roman" w:cs="Times New Roman"/>
                <w:color w:val="000000"/>
                <w:sz w:val="16"/>
                <w:szCs w:val="16"/>
              </w:rPr>
            </w:pPr>
            <w:r w:rsidRPr="007F6A9E">
              <w:rPr>
                <w:rFonts w:eastAsia="Times New Roman" w:cs="Times New Roman"/>
                <w:color w:val="000000"/>
                <w:sz w:val="16"/>
                <w:szCs w:val="16"/>
              </w:rPr>
              <w:t>CALCARENITICI</w:t>
            </w:r>
          </w:p>
        </w:tc>
      </w:tr>
      <w:tr w:rsidR="005538A7" w:rsidRPr="007F6A9E" w14:paraId="57FFC132" w14:textId="77777777" w:rsidTr="005538A7">
        <w:trPr>
          <w:trHeight w:val="255"/>
        </w:trPr>
        <w:tc>
          <w:tcPr>
            <w:tcW w:w="2429" w:type="pct"/>
            <w:tcBorders>
              <w:top w:val="nil"/>
              <w:left w:val="single" w:sz="4" w:space="0" w:color="auto"/>
              <w:bottom w:val="single" w:sz="4" w:space="0" w:color="auto"/>
              <w:right w:val="single" w:sz="4" w:space="0" w:color="auto"/>
            </w:tcBorders>
            <w:shd w:val="clear" w:color="auto" w:fill="auto"/>
            <w:vAlign w:val="bottom"/>
            <w:hideMark/>
          </w:tcPr>
          <w:p w14:paraId="019062DE" w14:textId="77777777" w:rsidR="0038621F" w:rsidRPr="007F6A9E" w:rsidRDefault="0038621F" w:rsidP="0038621F">
            <w:pPr>
              <w:rPr>
                <w:rFonts w:eastAsia="Times New Roman" w:cs="Times New Roman"/>
                <w:color w:val="000000"/>
                <w:sz w:val="16"/>
                <w:szCs w:val="16"/>
              </w:rPr>
            </w:pPr>
            <w:r w:rsidRPr="007F6A9E">
              <w:rPr>
                <w:rFonts w:eastAsia="Times New Roman" w:cs="Times New Roman"/>
                <w:color w:val="000000"/>
                <w:sz w:val="16"/>
                <w:szCs w:val="16"/>
              </w:rPr>
              <w:t>SIC IT4030024 COLLI DI QUATTRO CASTELLA</w:t>
            </w:r>
          </w:p>
        </w:tc>
        <w:tc>
          <w:tcPr>
            <w:tcW w:w="508" w:type="pct"/>
            <w:tcBorders>
              <w:top w:val="nil"/>
              <w:left w:val="nil"/>
              <w:bottom w:val="single" w:sz="4" w:space="0" w:color="auto"/>
              <w:right w:val="single" w:sz="4" w:space="0" w:color="auto"/>
            </w:tcBorders>
            <w:shd w:val="clear" w:color="auto" w:fill="auto"/>
            <w:noWrap/>
            <w:vAlign w:val="bottom"/>
            <w:hideMark/>
          </w:tcPr>
          <w:p w14:paraId="1B2D82EB" w14:textId="77777777" w:rsidR="0038621F" w:rsidRPr="007F6A9E" w:rsidRDefault="0038621F" w:rsidP="0038621F">
            <w:pPr>
              <w:jc w:val="center"/>
              <w:rPr>
                <w:rFonts w:eastAsia="Times New Roman" w:cs="Times New Roman"/>
                <w:sz w:val="16"/>
                <w:szCs w:val="16"/>
              </w:rPr>
            </w:pPr>
            <w:r w:rsidRPr="007F6A9E">
              <w:rPr>
                <w:rFonts w:eastAsia="Times New Roman" w:cs="Times New Roman"/>
                <w:sz w:val="16"/>
                <w:szCs w:val="16"/>
              </w:rPr>
              <w:t>168</w:t>
            </w:r>
          </w:p>
        </w:tc>
        <w:tc>
          <w:tcPr>
            <w:tcW w:w="508" w:type="pct"/>
            <w:tcBorders>
              <w:top w:val="nil"/>
              <w:left w:val="nil"/>
              <w:bottom w:val="single" w:sz="4" w:space="0" w:color="auto"/>
              <w:right w:val="single" w:sz="4" w:space="0" w:color="auto"/>
            </w:tcBorders>
            <w:shd w:val="clear" w:color="auto" w:fill="auto"/>
            <w:noWrap/>
            <w:vAlign w:val="bottom"/>
            <w:hideMark/>
          </w:tcPr>
          <w:p w14:paraId="3C04218D" w14:textId="77777777" w:rsidR="0038621F" w:rsidRPr="007F6A9E" w:rsidRDefault="0038621F" w:rsidP="0038621F">
            <w:pPr>
              <w:jc w:val="center"/>
              <w:rPr>
                <w:rFonts w:eastAsia="Times New Roman" w:cs="Times New Roman"/>
                <w:color w:val="000000"/>
                <w:sz w:val="16"/>
                <w:szCs w:val="16"/>
              </w:rPr>
            </w:pPr>
            <w:r w:rsidRPr="007F6A9E">
              <w:rPr>
                <w:rFonts w:eastAsia="Times New Roman" w:cs="Times New Roman"/>
                <w:color w:val="000000"/>
                <w:sz w:val="16"/>
                <w:szCs w:val="16"/>
              </w:rPr>
              <w:t>RE</w:t>
            </w:r>
          </w:p>
        </w:tc>
        <w:tc>
          <w:tcPr>
            <w:tcW w:w="653" w:type="pct"/>
            <w:tcBorders>
              <w:top w:val="nil"/>
              <w:left w:val="nil"/>
              <w:bottom w:val="single" w:sz="4" w:space="0" w:color="auto"/>
              <w:right w:val="single" w:sz="4" w:space="0" w:color="auto"/>
            </w:tcBorders>
            <w:shd w:val="clear" w:color="auto" w:fill="auto"/>
            <w:noWrap/>
            <w:vAlign w:val="bottom"/>
            <w:hideMark/>
          </w:tcPr>
          <w:p w14:paraId="0587FBB3" w14:textId="77777777" w:rsidR="0038621F" w:rsidRPr="007F6A9E" w:rsidRDefault="0038621F" w:rsidP="0038621F">
            <w:pPr>
              <w:jc w:val="center"/>
              <w:rPr>
                <w:rFonts w:eastAsia="Times New Roman" w:cs="Times New Roman"/>
                <w:color w:val="000000"/>
                <w:sz w:val="16"/>
                <w:szCs w:val="16"/>
              </w:rPr>
            </w:pPr>
            <w:r w:rsidRPr="007F6A9E">
              <w:rPr>
                <w:rFonts w:eastAsia="Times New Roman" w:cs="Times New Roman"/>
                <w:color w:val="000000"/>
                <w:sz w:val="16"/>
                <w:szCs w:val="16"/>
              </w:rPr>
              <w:t>COLLINA</w:t>
            </w:r>
          </w:p>
        </w:tc>
        <w:tc>
          <w:tcPr>
            <w:tcW w:w="902" w:type="pct"/>
            <w:tcBorders>
              <w:top w:val="nil"/>
              <w:left w:val="nil"/>
              <w:bottom w:val="single" w:sz="4" w:space="0" w:color="auto"/>
              <w:right w:val="single" w:sz="4" w:space="0" w:color="auto"/>
            </w:tcBorders>
            <w:shd w:val="clear" w:color="auto" w:fill="auto"/>
            <w:noWrap/>
            <w:vAlign w:val="bottom"/>
            <w:hideMark/>
          </w:tcPr>
          <w:p w14:paraId="4CCFB92D" w14:textId="77777777" w:rsidR="0038621F" w:rsidRPr="007F6A9E" w:rsidRDefault="0038621F" w:rsidP="0038621F">
            <w:pPr>
              <w:jc w:val="center"/>
              <w:rPr>
                <w:rFonts w:eastAsia="Times New Roman" w:cs="Times New Roman"/>
                <w:color w:val="000000"/>
                <w:sz w:val="16"/>
                <w:szCs w:val="16"/>
              </w:rPr>
            </w:pPr>
            <w:r w:rsidRPr="007F6A9E">
              <w:rPr>
                <w:rFonts w:eastAsia="Times New Roman" w:cs="Times New Roman"/>
                <w:color w:val="000000"/>
                <w:sz w:val="16"/>
                <w:szCs w:val="16"/>
              </w:rPr>
              <w:t>CALANCHIVI</w:t>
            </w:r>
          </w:p>
        </w:tc>
      </w:tr>
      <w:tr w:rsidR="005538A7" w:rsidRPr="007F6A9E" w14:paraId="077CF960" w14:textId="77777777" w:rsidTr="005538A7">
        <w:trPr>
          <w:trHeight w:val="255"/>
        </w:trPr>
        <w:tc>
          <w:tcPr>
            <w:tcW w:w="2429" w:type="pct"/>
            <w:tcBorders>
              <w:top w:val="nil"/>
              <w:left w:val="single" w:sz="4" w:space="0" w:color="auto"/>
              <w:bottom w:val="single" w:sz="4" w:space="0" w:color="auto"/>
              <w:right w:val="single" w:sz="4" w:space="0" w:color="auto"/>
            </w:tcBorders>
            <w:shd w:val="clear" w:color="auto" w:fill="auto"/>
            <w:vAlign w:val="bottom"/>
            <w:hideMark/>
          </w:tcPr>
          <w:p w14:paraId="09A390CE" w14:textId="77777777" w:rsidR="0038621F" w:rsidRPr="007F6A9E" w:rsidRDefault="0038621F" w:rsidP="0038621F">
            <w:pPr>
              <w:rPr>
                <w:rFonts w:eastAsia="Times New Roman" w:cs="Times New Roman"/>
                <w:color w:val="000000"/>
                <w:sz w:val="16"/>
                <w:szCs w:val="16"/>
              </w:rPr>
            </w:pPr>
            <w:r w:rsidRPr="007F6A9E">
              <w:rPr>
                <w:rFonts w:eastAsia="Times New Roman" w:cs="Times New Roman"/>
                <w:color w:val="000000"/>
                <w:sz w:val="16"/>
                <w:szCs w:val="16"/>
              </w:rPr>
              <w:t>SIC-ZPS IT4040001 MONTE CIMONE, LIBRO APERTO, LAGO DI PRATIGNANO</w:t>
            </w:r>
          </w:p>
        </w:tc>
        <w:tc>
          <w:tcPr>
            <w:tcW w:w="508" w:type="pct"/>
            <w:tcBorders>
              <w:top w:val="nil"/>
              <w:left w:val="nil"/>
              <w:bottom w:val="single" w:sz="4" w:space="0" w:color="auto"/>
              <w:right w:val="single" w:sz="4" w:space="0" w:color="auto"/>
            </w:tcBorders>
            <w:shd w:val="clear" w:color="auto" w:fill="auto"/>
            <w:noWrap/>
            <w:vAlign w:val="bottom"/>
            <w:hideMark/>
          </w:tcPr>
          <w:p w14:paraId="62F6E90E" w14:textId="77777777" w:rsidR="0038621F" w:rsidRPr="007F6A9E" w:rsidRDefault="0038621F" w:rsidP="0038621F">
            <w:pPr>
              <w:jc w:val="center"/>
              <w:rPr>
                <w:rFonts w:eastAsia="Times New Roman" w:cs="Times New Roman"/>
                <w:sz w:val="16"/>
                <w:szCs w:val="16"/>
              </w:rPr>
            </w:pPr>
            <w:r w:rsidRPr="007F6A9E">
              <w:rPr>
                <w:rFonts w:eastAsia="Times New Roman" w:cs="Times New Roman"/>
                <w:sz w:val="16"/>
                <w:szCs w:val="16"/>
              </w:rPr>
              <w:t>5173</w:t>
            </w:r>
          </w:p>
        </w:tc>
        <w:tc>
          <w:tcPr>
            <w:tcW w:w="508" w:type="pct"/>
            <w:tcBorders>
              <w:top w:val="nil"/>
              <w:left w:val="nil"/>
              <w:bottom w:val="single" w:sz="4" w:space="0" w:color="auto"/>
              <w:right w:val="single" w:sz="4" w:space="0" w:color="auto"/>
            </w:tcBorders>
            <w:shd w:val="clear" w:color="auto" w:fill="auto"/>
            <w:noWrap/>
            <w:vAlign w:val="bottom"/>
            <w:hideMark/>
          </w:tcPr>
          <w:p w14:paraId="35579D19" w14:textId="77777777" w:rsidR="0038621F" w:rsidRPr="007F6A9E" w:rsidRDefault="0038621F" w:rsidP="0038621F">
            <w:pPr>
              <w:jc w:val="center"/>
              <w:rPr>
                <w:rFonts w:eastAsia="Times New Roman" w:cs="Times New Roman"/>
                <w:color w:val="000000"/>
                <w:sz w:val="16"/>
                <w:szCs w:val="16"/>
              </w:rPr>
            </w:pPr>
            <w:r w:rsidRPr="007F6A9E">
              <w:rPr>
                <w:rFonts w:eastAsia="Times New Roman" w:cs="Times New Roman"/>
                <w:color w:val="000000"/>
                <w:sz w:val="16"/>
                <w:szCs w:val="16"/>
              </w:rPr>
              <w:t>MO</w:t>
            </w:r>
          </w:p>
        </w:tc>
        <w:tc>
          <w:tcPr>
            <w:tcW w:w="653" w:type="pct"/>
            <w:tcBorders>
              <w:top w:val="nil"/>
              <w:left w:val="nil"/>
              <w:bottom w:val="single" w:sz="4" w:space="0" w:color="auto"/>
              <w:right w:val="single" w:sz="4" w:space="0" w:color="auto"/>
            </w:tcBorders>
            <w:shd w:val="clear" w:color="auto" w:fill="auto"/>
            <w:noWrap/>
            <w:vAlign w:val="bottom"/>
            <w:hideMark/>
          </w:tcPr>
          <w:p w14:paraId="7D3287D8" w14:textId="77777777" w:rsidR="0038621F" w:rsidRPr="007F6A9E" w:rsidRDefault="0038621F" w:rsidP="0038621F">
            <w:pPr>
              <w:jc w:val="center"/>
              <w:rPr>
                <w:rFonts w:eastAsia="Times New Roman" w:cs="Times New Roman"/>
                <w:color w:val="000000"/>
                <w:sz w:val="16"/>
                <w:szCs w:val="16"/>
              </w:rPr>
            </w:pPr>
            <w:r w:rsidRPr="007F6A9E">
              <w:rPr>
                <w:rFonts w:eastAsia="Times New Roman" w:cs="Times New Roman"/>
                <w:color w:val="000000"/>
                <w:sz w:val="16"/>
                <w:szCs w:val="16"/>
              </w:rPr>
              <w:t>MONTAGNA</w:t>
            </w:r>
          </w:p>
        </w:tc>
        <w:tc>
          <w:tcPr>
            <w:tcW w:w="902" w:type="pct"/>
            <w:tcBorders>
              <w:top w:val="nil"/>
              <w:left w:val="nil"/>
              <w:bottom w:val="single" w:sz="4" w:space="0" w:color="auto"/>
              <w:right w:val="single" w:sz="4" w:space="0" w:color="auto"/>
            </w:tcBorders>
            <w:shd w:val="clear" w:color="auto" w:fill="auto"/>
            <w:noWrap/>
            <w:vAlign w:val="bottom"/>
            <w:hideMark/>
          </w:tcPr>
          <w:p w14:paraId="1692596A" w14:textId="77777777" w:rsidR="0038621F" w:rsidRPr="007F6A9E" w:rsidRDefault="0038621F" w:rsidP="0038621F">
            <w:pPr>
              <w:jc w:val="center"/>
              <w:rPr>
                <w:rFonts w:eastAsia="Times New Roman" w:cs="Times New Roman"/>
                <w:color w:val="000000"/>
                <w:sz w:val="16"/>
                <w:szCs w:val="16"/>
              </w:rPr>
            </w:pPr>
            <w:r w:rsidRPr="007F6A9E">
              <w:rPr>
                <w:rFonts w:eastAsia="Times New Roman" w:cs="Times New Roman"/>
                <w:color w:val="000000"/>
                <w:sz w:val="16"/>
                <w:szCs w:val="16"/>
              </w:rPr>
              <w:t>MORFOLOGIE GLACIALI</w:t>
            </w:r>
          </w:p>
        </w:tc>
      </w:tr>
      <w:tr w:rsidR="005538A7" w:rsidRPr="007F6A9E" w14:paraId="1A6ED8AA" w14:textId="77777777" w:rsidTr="005538A7">
        <w:trPr>
          <w:trHeight w:val="255"/>
        </w:trPr>
        <w:tc>
          <w:tcPr>
            <w:tcW w:w="2429" w:type="pct"/>
            <w:tcBorders>
              <w:top w:val="nil"/>
              <w:left w:val="single" w:sz="4" w:space="0" w:color="auto"/>
              <w:bottom w:val="single" w:sz="4" w:space="0" w:color="auto"/>
              <w:right w:val="single" w:sz="4" w:space="0" w:color="auto"/>
            </w:tcBorders>
            <w:shd w:val="clear" w:color="auto" w:fill="auto"/>
            <w:vAlign w:val="bottom"/>
            <w:hideMark/>
          </w:tcPr>
          <w:p w14:paraId="60777E63" w14:textId="77777777" w:rsidR="0038621F" w:rsidRPr="007F6A9E" w:rsidRDefault="0038621F" w:rsidP="0038621F">
            <w:pPr>
              <w:rPr>
                <w:rFonts w:eastAsia="Times New Roman" w:cs="Times New Roman"/>
                <w:color w:val="000000"/>
                <w:sz w:val="16"/>
                <w:szCs w:val="16"/>
              </w:rPr>
            </w:pPr>
            <w:r w:rsidRPr="007F6A9E">
              <w:rPr>
                <w:rFonts w:eastAsia="Times New Roman" w:cs="Times New Roman"/>
                <w:color w:val="000000"/>
                <w:sz w:val="16"/>
                <w:szCs w:val="16"/>
              </w:rPr>
              <w:t xml:space="preserve">SIC-ZPS IT4040002 MONTE RONDINAIO, MONTE GIOVO </w:t>
            </w:r>
          </w:p>
        </w:tc>
        <w:tc>
          <w:tcPr>
            <w:tcW w:w="508" w:type="pct"/>
            <w:tcBorders>
              <w:top w:val="nil"/>
              <w:left w:val="nil"/>
              <w:bottom w:val="single" w:sz="4" w:space="0" w:color="auto"/>
              <w:right w:val="single" w:sz="4" w:space="0" w:color="auto"/>
            </w:tcBorders>
            <w:shd w:val="clear" w:color="auto" w:fill="auto"/>
            <w:noWrap/>
            <w:vAlign w:val="bottom"/>
            <w:hideMark/>
          </w:tcPr>
          <w:p w14:paraId="633883BD" w14:textId="77777777" w:rsidR="0038621F" w:rsidRPr="007F6A9E" w:rsidRDefault="0038621F" w:rsidP="0038621F">
            <w:pPr>
              <w:jc w:val="center"/>
              <w:rPr>
                <w:rFonts w:eastAsia="Times New Roman" w:cs="Times New Roman"/>
                <w:sz w:val="16"/>
                <w:szCs w:val="16"/>
              </w:rPr>
            </w:pPr>
            <w:r w:rsidRPr="007F6A9E">
              <w:rPr>
                <w:rFonts w:eastAsia="Times New Roman" w:cs="Times New Roman"/>
                <w:sz w:val="16"/>
                <w:szCs w:val="16"/>
              </w:rPr>
              <w:t>4848</w:t>
            </w:r>
          </w:p>
        </w:tc>
        <w:tc>
          <w:tcPr>
            <w:tcW w:w="508" w:type="pct"/>
            <w:tcBorders>
              <w:top w:val="nil"/>
              <w:left w:val="nil"/>
              <w:bottom w:val="single" w:sz="4" w:space="0" w:color="auto"/>
              <w:right w:val="single" w:sz="4" w:space="0" w:color="auto"/>
            </w:tcBorders>
            <w:shd w:val="clear" w:color="auto" w:fill="auto"/>
            <w:noWrap/>
            <w:vAlign w:val="bottom"/>
            <w:hideMark/>
          </w:tcPr>
          <w:p w14:paraId="0A22D975" w14:textId="77777777" w:rsidR="0038621F" w:rsidRPr="007F6A9E" w:rsidRDefault="0038621F" w:rsidP="0038621F">
            <w:pPr>
              <w:jc w:val="center"/>
              <w:rPr>
                <w:rFonts w:eastAsia="Times New Roman" w:cs="Times New Roman"/>
                <w:color w:val="000000"/>
                <w:sz w:val="16"/>
                <w:szCs w:val="16"/>
              </w:rPr>
            </w:pPr>
            <w:r w:rsidRPr="007F6A9E">
              <w:rPr>
                <w:rFonts w:eastAsia="Times New Roman" w:cs="Times New Roman"/>
                <w:color w:val="000000"/>
                <w:sz w:val="16"/>
                <w:szCs w:val="16"/>
              </w:rPr>
              <w:t>MO</w:t>
            </w:r>
          </w:p>
        </w:tc>
        <w:tc>
          <w:tcPr>
            <w:tcW w:w="653" w:type="pct"/>
            <w:tcBorders>
              <w:top w:val="nil"/>
              <w:left w:val="nil"/>
              <w:bottom w:val="single" w:sz="4" w:space="0" w:color="auto"/>
              <w:right w:val="single" w:sz="4" w:space="0" w:color="auto"/>
            </w:tcBorders>
            <w:shd w:val="clear" w:color="auto" w:fill="auto"/>
            <w:noWrap/>
            <w:vAlign w:val="bottom"/>
            <w:hideMark/>
          </w:tcPr>
          <w:p w14:paraId="75FD1147" w14:textId="77777777" w:rsidR="0038621F" w:rsidRPr="007F6A9E" w:rsidRDefault="0038621F" w:rsidP="0038621F">
            <w:pPr>
              <w:jc w:val="center"/>
              <w:rPr>
                <w:rFonts w:eastAsia="Times New Roman" w:cs="Times New Roman"/>
                <w:color w:val="000000"/>
                <w:sz w:val="16"/>
                <w:szCs w:val="16"/>
              </w:rPr>
            </w:pPr>
            <w:r w:rsidRPr="007F6A9E">
              <w:rPr>
                <w:rFonts w:eastAsia="Times New Roman" w:cs="Times New Roman"/>
                <w:color w:val="000000"/>
                <w:sz w:val="16"/>
                <w:szCs w:val="16"/>
              </w:rPr>
              <w:t>MONTAGNA</w:t>
            </w:r>
          </w:p>
        </w:tc>
        <w:tc>
          <w:tcPr>
            <w:tcW w:w="902" w:type="pct"/>
            <w:tcBorders>
              <w:top w:val="nil"/>
              <w:left w:val="nil"/>
              <w:bottom w:val="single" w:sz="4" w:space="0" w:color="auto"/>
              <w:right w:val="single" w:sz="4" w:space="0" w:color="auto"/>
            </w:tcBorders>
            <w:shd w:val="clear" w:color="auto" w:fill="auto"/>
            <w:noWrap/>
            <w:vAlign w:val="bottom"/>
            <w:hideMark/>
          </w:tcPr>
          <w:p w14:paraId="088CBE58" w14:textId="77777777" w:rsidR="0038621F" w:rsidRPr="007F6A9E" w:rsidRDefault="0038621F" w:rsidP="0038621F">
            <w:pPr>
              <w:jc w:val="center"/>
              <w:rPr>
                <w:rFonts w:eastAsia="Times New Roman" w:cs="Times New Roman"/>
                <w:color w:val="000000"/>
                <w:sz w:val="16"/>
                <w:szCs w:val="16"/>
              </w:rPr>
            </w:pPr>
            <w:r w:rsidRPr="007F6A9E">
              <w:rPr>
                <w:rFonts w:eastAsia="Times New Roman" w:cs="Times New Roman"/>
                <w:color w:val="000000"/>
                <w:sz w:val="16"/>
                <w:szCs w:val="16"/>
              </w:rPr>
              <w:t>MORFOLOGIE GLACIALI</w:t>
            </w:r>
          </w:p>
        </w:tc>
      </w:tr>
      <w:tr w:rsidR="005538A7" w:rsidRPr="007F6A9E" w14:paraId="4C6651C8" w14:textId="77777777" w:rsidTr="005538A7">
        <w:trPr>
          <w:trHeight w:val="255"/>
        </w:trPr>
        <w:tc>
          <w:tcPr>
            <w:tcW w:w="2429" w:type="pct"/>
            <w:tcBorders>
              <w:top w:val="nil"/>
              <w:left w:val="single" w:sz="4" w:space="0" w:color="auto"/>
              <w:bottom w:val="single" w:sz="4" w:space="0" w:color="auto"/>
              <w:right w:val="single" w:sz="4" w:space="0" w:color="auto"/>
            </w:tcBorders>
            <w:shd w:val="clear" w:color="auto" w:fill="auto"/>
            <w:vAlign w:val="bottom"/>
            <w:hideMark/>
          </w:tcPr>
          <w:p w14:paraId="297AA90E" w14:textId="77777777" w:rsidR="0038621F" w:rsidRPr="007F6A9E" w:rsidRDefault="0038621F" w:rsidP="0038621F">
            <w:pPr>
              <w:rPr>
                <w:rFonts w:eastAsia="Times New Roman" w:cs="Times New Roman"/>
                <w:color w:val="000000"/>
                <w:sz w:val="16"/>
                <w:szCs w:val="16"/>
              </w:rPr>
            </w:pPr>
            <w:r w:rsidRPr="007F6A9E">
              <w:rPr>
                <w:rFonts w:eastAsia="Times New Roman" w:cs="Times New Roman"/>
                <w:color w:val="000000"/>
                <w:sz w:val="16"/>
                <w:szCs w:val="16"/>
              </w:rPr>
              <w:t>SIC-ZPS IT4040003 SASSI DI ROCCAMALATINA E DI SANT' ANDREA</w:t>
            </w:r>
          </w:p>
        </w:tc>
        <w:tc>
          <w:tcPr>
            <w:tcW w:w="508" w:type="pct"/>
            <w:tcBorders>
              <w:top w:val="nil"/>
              <w:left w:val="nil"/>
              <w:bottom w:val="single" w:sz="4" w:space="0" w:color="auto"/>
              <w:right w:val="single" w:sz="4" w:space="0" w:color="auto"/>
            </w:tcBorders>
            <w:shd w:val="clear" w:color="auto" w:fill="auto"/>
            <w:noWrap/>
            <w:vAlign w:val="bottom"/>
            <w:hideMark/>
          </w:tcPr>
          <w:p w14:paraId="61B459DF" w14:textId="77777777" w:rsidR="0038621F" w:rsidRPr="007F6A9E" w:rsidRDefault="0038621F" w:rsidP="0038621F">
            <w:pPr>
              <w:jc w:val="center"/>
              <w:rPr>
                <w:rFonts w:eastAsia="Times New Roman" w:cs="Times New Roman"/>
                <w:sz w:val="16"/>
                <w:szCs w:val="16"/>
              </w:rPr>
            </w:pPr>
            <w:r w:rsidRPr="007F6A9E">
              <w:rPr>
                <w:rFonts w:eastAsia="Times New Roman" w:cs="Times New Roman"/>
                <w:sz w:val="16"/>
                <w:szCs w:val="16"/>
              </w:rPr>
              <w:t>1198</w:t>
            </w:r>
          </w:p>
        </w:tc>
        <w:tc>
          <w:tcPr>
            <w:tcW w:w="508" w:type="pct"/>
            <w:tcBorders>
              <w:top w:val="nil"/>
              <w:left w:val="nil"/>
              <w:bottom w:val="single" w:sz="4" w:space="0" w:color="auto"/>
              <w:right w:val="single" w:sz="4" w:space="0" w:color="auto"/>
            </w:tcBorders>
            <w:shd w:val="clear" w:color="auto" w:fill="auto"/>
            <w:noWrap/>
            <w:vAlign w:val="bottom"/>
            <w:hideMark/>
          </w:tcPr>
          <w:p w14:paraId="5EE8AD68" w14:textId="77777777" w:rsidR="0038621F" w:rsidRPr="007F6A9E" w:rsidRDefault="0038621F" w:rsidP="0038621F">
            <w:pPr>
              <w:jc w:val="center"/>
              <w:rPr>
                <w:rFonts w:eastAsia="Times New Roman" w:cs="Times New Roman"/>
                <w:color w:val="000000"/>
                <w:sz w:val="16"/>
                <w:szCs w:val="16"/>
              </w:rPr>
            </w:pPr>
            <w:r w:rsidRPr="007F6A9E">
              <w:rPr>
                <w:rFonts w:eastAsia="Times New Roman" w:cs="Times New Roman"/>
                <w:color w:val="000000"/>
                <w:sz w:val="16"/>
                <w:szCs w:val="16"/>
              </w:rPr>
              <w:t>MO</w:t>
            </w:r>
          </w:p>
        </w:tc>
        <w:tc>
          <w:tcPr>
            <w:tcW w:w="653" w:type="pct"/>
            <w:tcBorders>
              <w:top w:val="nil"/>
              <w:left w:val="nil"/>
              <w:bottom w:val="single" w:sz="4" w:space="0" w:color="auto"/>
              <w:right w:val="single" w:sz="4" w:space="0" w:color="auto"/>
            </w:tcBorders>
            <w:shd w:val="clear" w:color="auto" w:fill="auto"/>
            <w:noWrap/>
            <w:vAlign w:val="bottom"/>
            <w:hideMark/>
          </w:tcPr>
          <w:p w14:paraId="1F51501E" w14:textId="77777777" w:rsidR="0038621F" w:rsidRPr="007F6A9E" w:rsidRDefault="0038621F" w:rsidP="0038621F">
            <w:pPr>
              <w:jc w:val="center"/>
              <w:rPr>
                <w:rFonts w:eastAsia="Times New Roman" w:cs="Times New Roman"/>
                <w:color w:val="000000"/>
                <w:sz w:val="16"/>
                <w:szCs w:val="16"/>
              </w:rPr>
            </w:pPr>
            <w:r w:rsidRPr="007F6A9E">
              <w:rPr>
                <w:rFonts w:eastAsia="Times New Roman" w:cs="Times New Roman"/>
                <w:color w:val="000000"/>
                <w:sz w:val="16"/>
                <w:szCs w:val="16"/>
              </w:rPr>
              <w:t>COLLINA</w:t>
            </w:r>
          </w:p>
        </w:tc>
        <w:tc>
          <w:tcPr>
            <w:tcW w:w="902" w:type="pct"/>
            <w:tcBorders>
              <w:top w:val="nil"/>
              <w:left w:val="nil"/>
              <w:bottom w:val="single" w:sz="4" w:space="0" w:color="auto"/>
              <w:right w:val="single" w:sz="4" w:space="0" w:color="auto"/>
            </w:tcBorders>
            <w:shd w:val="clear" w:color="auto" w:fill="auto"/>
            <w:noWrap/>
            <w:vAlign w:val="bottom"/>
            <w:hideMark/>
          </w:tcPr>
          <w:p w14:paraId="0D7B4081" w14:textId="77777777" w:rsidR="0038621F" w:rsidRPr="007F6A9E" w:rsidRDefault="0038621F" w:rsidP="0038621F">
            <w:pPr>
              <w:jc w:val="center"/>
              <w:rPr>
                <w:rFonts w:eastAsia="Times New Roman" w:cs="Times New Roman"/>
                <w:color w:val="000000"/>
                <w:sz w:val="16"/>
                <w:szCs w:val="16"/>
              </w:rPr>
            </w:pPr>
            <w:r w:rsidRPr="007F6A9E">
              <w:rPr>
                <w:rFonts w:eastAsia="Times New Roman" w:cs="Times New Roman"/>
                <w:color w:val="000000"/>
                <w:sz w:val="16"/>
                <w:szCs w:val="16"/>
              </w:rPr>
              <w:t>ROCCIOSI CALCARENITICI</w:t>
            </w:r>
          </w:p>
        </w:tc>
      </w:tr>
      <w:tr w:rsidR="005538A7" w:rsidRPr="007F6A9E" w14:paraId="3A005C34" w14:textId="77777777" w:rsidTr="005538A7">
        <w:trPr>
          <w:trHeight w:val="255"/>
        </w:trPr>
        <w:tc>
          <w:tcPr>
            <w:tcW w:w="2429" w:type="pct"/>
            <w:tcBorders>
              <w:top w:val="nil"/>
              <w:left w:val="single" w:sz="4" w:space="0" w:color="auto"/>
              <w:bottom w:val="single" w:sz="4" w:space="0" w:color="auto"/>
              <w:right w:val="single" w:sz="4" w:space="0" w:color="auto"/>
            </w:tcBorders>
            <w:shd w:val="clear" w:color="auto" w:fill="auto"/>
            <w:vAlign w:val="bottom"/>
            <w:hideMark/>
          </w:tcPr>
          <w:p w14:paraId="0C5C32FC" w14:textId="77777777" w:rsidR="0038621F" w:rsidRPr="007F6A9E" w:rsidRDefault="0038621F" w:rsidP="0038621F">
            <w:pPr>
              <w:rPr>
                <w:rFonts w:eastAsia="Times New Roman" w:cs="Times New Roman"/>
                <w:color w:val="000000"/>
                <w:sz w:val="16"/>
                <w:szCs w:val="16"/>
              </w:rPr>
            </w:pPr>
            <w:r w:rsidRPr="007F6A9E">
              <w:rPr>
                <w:rFonts w:eastAsia="Times New Roman" w:cs="Times New Roman"/>
                <w:color w:val="000000"/>
                <w:sz w:val="16"/>
                <w:szCs w:val="16"/>
              </w:rPr>
              <w:t>SIC-ZPS IT4040004 SASSOGUIDANO, GAIATO</w:t>
            </w:r>
          </w:p>
        </w:tc>
        <w:tc>
          <w:tcPr>
            <w:tcW w:w="508" w:type="pct"/>
            <w:tcBorders>
              <w:top w:val="nil"/>
              <w:left w:val="nil"/>
              <w:bottom w:val="single" w:sz="4" w:space="0" w:color="auto"/>
              <w:right w:val="single" w:sz="4" w:space="0" w:color="auto"/>
            </w:tcBorders>
            <w:shd w:val="clear" w:color="auto" w:fill="auto"/>
            <w:noWrap/>
            <w:vAlign w:val="bottom"/>
            <w:hideMark/>
          </w:tcPr>
          <w:p w14:paraId="481CB268" w14:textId="77777777" w:rsidR="0038621F" w:rsidRPr="007F6A9E" w:rsidRDefault="0038621F" w:rsidP="0038621F">
            <w:pPr>
              <w:jc w:val="center"/>
              <w:rPr>
                <w:rFonts w:eastAsia="Times New Roman" w:cs="Times New Roman"/>
                <w:sz w:val="16"/>
                <w:szCs w:val="16"/>
              </w:rPr>
            </w:pPr>
            <w:r w:rsidRPr="007F6A9E">
              <w:rPr>
                <w:rFonts w:eastAsia="Times New Roman" w:cs="Times New Roman"/>
                <w:sz w:val="16"/>
                <w:szCs w:val="16"/>
              </w:rPr>
              <w:t>2418</w:t>
            </w:r>
          </w:p>
        </w:tc>
        <w:tc>
          <w:tcPr>
            <w:tcW w:w="508" w:type="pct"/>
            <w:tcBorders>
              <w:top w:val="nil"/>
              <w:left w:val="nil"/>
              <w:bottom w:val="single" w:sz="4" w:space="0" w:color="auto"/>
              <w:right w:val="single" w:sz="4" w:space="0" w:color="auto"/>
            </w:tcBorders>
            <w:shd w:val="clear" w:color="auto" w:fill="auto"/>
            <w:noWrap/>
            <w:vAlign w:val="bottom"/>
            <w:hideMark/>
          </w:tcPr>
          <w:p w14:paraId="0FF516DA" w14:textId="77777777" w:rsidR="0038621F" w:rsidRPr="007F6A9E" w:rsidRDefault="0038621F" w:rsidP="0038621F">
            <w:pPr>
              <w:jc w:val="center"/>
              <w:rPr>
                <w:rFonts w:eastAsia="Times New Roman" w:cs="Times New Roman"/>
                <w:color w:val="000000"/>
                <w:sz w:val="16"/>
                <w:szCs w:val="16"/>
              </w:rPr>
            </w:pPr>
            <w:r w:rsidRPr="007F6A9E">
              <w:rPr>
                <w:rFonts w:eastAsia="Times New Roman" w:cs="Times New Roman"/>
                <w:color w:val="000000"/>
                <w:sz w:val="16"/>
                <w:szCs w:val="16"/>
              </w:rPr>
              <w:t>MO</w:t>
            </w:r>
          </w:p>
        </w:tc>
        <w:tc>
          <w:tcPr>
            <w:tcW w:w="653" w:type="pct"/>
            <w:tcBorders>
              <w:top w:val="nil"/>
              <w:left w:val="nil"/>
              <w:bottom w:val="single" w:sz="4" w:space="0" w:color="auto"/>
              <w:right w:val="single" w:sz="4" w:space="0" w:color="auto"/>
            </w:tcBorders>
            <w:shd w:val="clear" w:color="auto" w:fill="auto"/>
            <w:noWrap/>
            <w:vAlign w:val="bottom"/>
            <w:hideMark/>
          </w:tcPr>
          <w:p w14:paraId="487A5F38" w14:textId="77777777" w:rsidR="0038621F" w:rsidRPr="007F6A9E" w:rsidRDefault="0038621F" w:rsidP="0038621F">
            <w:pPr>
              <w:jc w:val="center"/>
              <w:rPr>
                <w:rFonts w:eastAsia="Times New Roman" w:cs="Times New Roman"/>
                <w:color w:val="000000"/>
                <w:sz w:val="16"/>
                <w:szCs w:val="16"/>
              </w:rPr>
            </w:pPr>
            <w:r w:rsidRPr="007F6A9E">
              <w:rPr>
                <w:rFonts w:eastAsia="Times New Roman" w:cs="Times New Roman"/>
                <w:color w:val="000000"/>
                <w:sz w:val="16"/>
                <w:szCs w:val="16"/>
              </w:rPr>
              <w:t>COLLINA</w:t>
            </w:r>
          </w:p>
        </w:tc>
        <w:tc>
          <w:tcPr>
            <w:tcW w:w="902" w:type="pct"/>
            <w:tcBorders>
              <w:top w:val="nil"/>
              <w:left w:val="nil"/>
              <w:bottom w:val="single" w:sz="4" w:space="0" w:color="auto"/>
              <w:right w:val="single" w:sz="4" w:space="0" w:color="auto"/>
            </w:tcBorders>
            <w:shd w:val="clear" w:color="auto" w:fill="auto"/>
            <w:noWrap/>
            <w:vAlign w:val="bottom"/>
            <w:hideMark/>
          </w:tcPr>
          <w:p w14:paraId="19A3BFC3" w14:textId="77777777" w:rsidR="0038621F" w:rsidRPr="007F6A9E" w:rsidRDefault="0038621F" w:rsidP="0038621F">
            <w:pPr>
              <w:jc w:val="center"/>
              <w:rPr>
                <w:rFonts w:eastAsia="Times New Roman" w:cs="Times New Roman"/>
                <w:color w:val="000000"/>
                <w:sz w:val="16"/>
                <w:szCs w:val="16"/>
              </w:rPr>
            </w:pPr>
            <w:r w:rsidRPr="007F6A9E">
              <w:rPr>
                <w:rFonts w:eastAsia="Times New Roman" w:cs="Times New Roman"/>
                <w:color w:val="000000"/>
                <w:sz w:val="16"/>
                <w:szCs w:val="16"/>
              </w:rPr>
              <w:t>ROCCIOSI CALCARENITICI</w:t>
            </w:r>
          </w:p>
        </w:tc>
      </w:tr>
      <w:tr w:rsidR="005538A7" w:rsidRPr="007F6A9E" w14:paraId="0952B1BA" w14:textId="77777777" w:rsidTr="005538A7">
        <w:trPr>
          <w:trHeight w:val="255"/>
        </w:trPr>
        <w:tc>
          <w:tcPr>
            <w:tcW w:w="2429" w:type="pct"/>
            <w:tcBorders>
              <w:top w:val="nil"/>
              <w:left w:val="single" w:sz="4" w:space="0" w:color="auto"/>
              <w:bottom w:val="single" w:sz="4" w:space="0" w:color="auto"/>
              <w:right w:val="single" w:sz="4" w:space="0" w:color="auto"/>
            </w:tcBorders>
            <w:shd w:val="clear" w:color="auto" w:fill="auto"/>
            <w:vAlign w:val="bottom"/>
            <w:hideMark/>
          </w:tcPr>
          <w:p w14:paraId="3ADE11DB" w14:textId="77777777" w:rsidR="0038621F" w:rsidRPr="007F6A9E" w:rsidRDefault="0038621F" w:rsidP="0038621F">
            <w:pPr>
              <w:rPr>
                <w:rFonts w:eastAsia="Times New Roman" w:cs="Times New Roman"/>
                <w:color w:val="000000"/>
                <w:sz w:val="16"/>
                <w:szCs w:val="16"/>
              </w:rPr>
            </w:pPr>
            <w:r w:rsidRPr="007F6A9E">
              <w:rPr>
                <w:rFonts w:eastAsia="Times New Roman" w:cs="Times New Roman"/>
                <w:color w:val="000000"/>
                <w:sz w:val="16"/>
                <w:szCs w:val="16"/>
              </w:rPr>
              <w:t>SIC-ZPS IT4040005 ALPESIGOLA, SASSO TIGNOSO E MONTE CANTIERE</w:t>
            </w:r>
          </w:p>
        </w:tc>
        <w:tc>
          <w:tcPr>
            <w:tcW w:w="508" w:type="pct"/>
            <w:tcBorders>
              <w:top w:val="nil"/>
              <w:left w:val="nil"/>
              <w:bottom w:val="single" w:sz="4" w:space="0" w:color="auto"/>
              <w:right w:val="single" w:sz="4" w:space="0" w:color="auto"/>
            </w:tcBorders>
            <w:shd w:val="clear" w:color="auto" w:fill="auto"/>
            <w:noWrap/>
            <w:vAlign w:val="bottom"/>
            <w:hideMark/>
          </w:tcPr>
          <w:p w14:paraId="745FC5AA" w14:textId="77777777" w:rsidR="0038621F" w:rsidRPr="007F6A9E" w:rsidRDefault="0038621F" w:rsidP="0038621F">
            <w:pPr>
              <w:jc w:val="center"/>
              <w:rPr>
                <w:rFonts w:eastAsia="Times New Roman" w:cs="Times New Roman"/>
                <w:sz w:val="16"/>
                <w:szCs w:val="16"/>
              </w:rPr>
            </w:pPr>
            <w:r w:rsidRPr="007F6A9E">
              <w:rPr>
                <w:rFonts w:eastAsia="Times New Roman" w:cs="Times New Roman"/>
                <w:sz w:val="16"/>
                <w:szCs w:val="16"/>
              </w:rPr>
              <w:t>3761</w:t>
            </w:r>
          </w:p>
        </w:tc>
        <w:tc>
          <w:tcPr>
            <w:tcW w:w="508" w:type="pct"/>
            <w:tcBorders>
              <w:top w:val="nil"/>
              <w:left w:val="nil"/>
              <w:bottom w:val="single" w:sz="4" w:space="0" w:color="auto"/>
              <w:right w:val="single" w:sz="4" w:space="0" w:color="auto"/>
            </w:tcBorders>
            <w:shd w:val="clear" w:color="auto" w:fill="auto"/>
            <w:noWrap/>
            <w:vAlign w:val="bottom"/>
            <w:hideMark/>
          </w:tcPr>
          <w:p w14:paraId="192EF310" w14:textId="77777777" w:rsidR="0038621F" w:rsidRPr="007F6A9E" w:rsidRDefault="0038621F" w:rsidP="0038621F">
            <w:pPr>
              <w:jc w:val="center"/>
              <w:rPr>
                <w:rFonts w:eastAsia="Times New Roman" w:cs="Times New Roman"/>
                <w:color w:val="000000"/>
                <w:sz w:val="16"/>
                <w:szCs w:val="16"/>
              </w:rPr>
            </w:pPr>
            <w:r w:rsidRPr="007F6A9E">
              <w:rPr>
                <w:rFonts w:eastAsia="Times New Roman" w:cs="Times New Roman"/>
                <w:color w:val="000000"/>
                <w:sz w:val="16"/>
                <w:szCs w:val="16"/>
              </w:rPr>
              <w:t>MO</w:t>
            </w:r>
          </w:p>
        </w:tc>
        <w:tc>
          <w:tcPr>
            <w:tcW w:w="653" w:type="pct"/>
            <w:tcBorders>
              <w:top w:val="nil"/>
              <w:left w:val="nil"/>
              <w:bottom w:val="single" w:sz="4" w:space="0" w:color="auto"/>
              <w:right w:val="single" w:sz="4" w:space="0" w:color="auto"/>
            </w:tcBorders>
            <w:shd w:val="clear" w:color="auto" w:fill="auto"/>
            <w:noWrap/>
            <w:vAlign w:val="bottom"/>
            <w:hideMark/>
          </w:tcPr>
          <w:p w14:paraId="392F5A4B" w14:textId="77777777" w:rsidR="0038621F" w:rsidRPr="007F6A9E" w:rsidRDefault="0038621F" w:rsidP="0038621F">
            <w:pPr>
              <w:jc w:val="center"/>
              <w:rPr>
                <w:rFonts w:eastAsia="Times New Roman" w:cs="Times New Roman"/>
                <w:color w:val="000000"/>
                <w:sz w:val="16"/>
                <w:szCs w:val="16"/>
              </w:rPr>
            </w:pPr>
            <w:r w:rsidRPr="007F6A9E">
              <w:rPr>
                <w:rFonts w:eastAsia="Times New Roman" w:cs="Times New Roman"/>
                <w:color w:val="000000"/>
                <w:sz w:val="16"/>
                <w:szCs w:val="16"/>
              </w:rPr>
              <w:t>MONTAGNA</w:t>
            </w:r>
          </w:p>
        </w:tc>
        <w:tc>
          <w:tcPr>
            <w:tcW w:w="902" w:type="pct"/>
            <w:tcBorders>
              <w:top w:val="nil"/>
              <w:left w:val="nil"/>
              <w:bottom w:val="single" w:sz="4" w:space="0" w:color="auto"/>
              <w:right w:val="single" w:sz="4" w:space="0" w:color="auto"/>
            </w:tcBorders>
            <w:shd w:val="clear" w:color="auto" w:fill="auto"/>
            <w:noWrap/>
            <w:vAlign w:val="bottom"/>
            <w:hideMark/>
          </w:tcPr>
          <w:p w14:paraId="68A7D2E6" w14:textId="77777777" w:rsidR="0038621F" w:rsidRPr="007F6A9E" w:rsidRDefault="0038621F" w:rsidP="0038621F">
            <w:pPr>
              <w:jc w:val="center"/>
              <w:rPr>
                <w:rFonts w:eastAsia="Times New Roman" w:cs="Times New Roman"/>
                <w:color w:val="000000"/>
                <w:sz w:val="16"/>
                <w:szCs w:val="16"/>
              </w:rPr>
            </w:pPr>
            <w:r w:rsidRPr="007F6A9E">
              <w:rPr>
                <w:rFonts w:eastAsia="Times New Roman" w:cs="Times New Roman"/>
                <w:color w:val="000000"/>
                <w:sz w:val="16"/>
                <w:szCs w:val="16"/>
              </w:rPr>
              <w:t>FORESTALI DI PREGIO</w:t>
            </w:r>
          </w:p>
        </w:tc>
      </w:tr>
      <w:tr w:rsidR="005538A7" w:rsidRPr="007F6A9E" w14:paraId="0D53C6EC" w14:textId="77777777" w:rsidTr="005538A7">
        <w:trPr>
          <w:trHeight w:val="255"/>
        </w:trPr>
        <w:tc>
          <w:tcPr>
            <w:tcW w:w="2429" w:type="pct"/>
            <w:tcBorders>
              <w:top w:val="nil"/>
              <w:left w:val="single" w:sz="4" w:space="0" w:color="auto"/>
              <w:bottom w:val="single" w:sz="4" w:space="0" w:color="auto"/>
              <w:right w:val="single" w:sz="4" w:space="0" w:color="auto"/>
            </w:tcBorders>
            <w:shd w:val="clear" w:color="auto" w:fill="auto"/>
            <w:vAlign w:val="bottom"/>
            <w:hideMark/>
          </w:tcPr>
          <w:p w14:paraId="4478DCD3" w14:textId="77777777" w:rsidR="0038621F" w:rsidRPr="007F6A9E" w:rsidRDefault="0038621F" w:rsidP="0038621F">
            <w:pPr>
              <w:rPr>
                <w:rFonts w:eastAsia="Times New Roman" w:cs="Times New Roman"/>
                <w:color w:val="000000"/>
                <w:sz w:val="16"/>
                <w:szCs w:val="16"/>
              </w:rPr>
            </w:pPr>
            <w:r w:rsidRPr="007F6A9E">
              <w:rPr>
                <w:rFonts w:eastAsia="Times New Roman" w:cs="Times New Roman"/>
                <w:color w:val="000000"/>
                <w:sz w:val="16"/>
                <w:szCs w:val="16"/>
              </w:rPr>
              <w:t>SIC IT4040006 POGGIO BIANCO DRAGONE</w:t>
            </w:r>
          </w:p>
        </w:tc>
        <w:tc>
          <w:tcPr>
            <w:tcW w:w="508" w:type="pct"/>
            <w:tcBorders>
              <w:top w:val="nil"/>
              <w:left w:val="nil"/>
              <w:bottom w:val="single" w:sz="4" w:space="0" w:color="auto"/>
              <w:right w:val="single" w:sz="4" w:space="0" w:color="auto"/>
            </w:tcBorders>
            <w:shd w:val="clear" w:color="auto" w:fill="auto"/>
            <w:noWrap/>
            <w:vAlign w:val="bottom"/>
            <w:hideMark/>
          </w:tcPr>
          <w:p w14:paraId="6BBC6397" w14:textId="77777777" w:rsidR="0038621F" w:rsidRPr="007F6A9E" w:rsidRDefault="0038621F" w:rsidP="0038621F">
            <w:pPr>
              <w:jc w:val="center"/>
              <w:rPr>
                <w:rFonts w:eastAsia="Times New Roman" w:cs="Times New Roman"/>
                <w:sz w:val="16"/>
                <w:szCs w:val="16"/>
              </w:rPr>
            </w:pPr>
            <w:r w:rsidRPr="007F6A9E">
              <w:rPr>
                <w:rFonts w:eastAsia="Times New Roman" w:cs="Times New Roman"/>
                <w:sz w:val="16"/>
                <w:szCs w:val="16"/>
              </w:rPr>
              <w:t>308</w:t>
            </w:r>
          </w:p>
        </w:tc>
        <w:tc>
          <w:tcPr>
            <w:tcW w:w="508" w:type="pct"/>
            <w:tcBorders>
              <w:top w:val="nil"/>
              <w:left w:val="nil"/>
              <w:bottom w:val="single" w:sz="4" w:space="0" w:color="auto"/>
              <w:right w:val="single" w:sz="4" w:space="0" w:color="auto"/>
            </w:tcBorders>
            <w:shd w:val="clear" w:color="auto" w:fill="auto"/>
            <w:noWrap/>
            <w:vAlign w:val="bottom"/>
            <w:hideMark/>
          </w:tcPr>
          <w:p w14:paraId="35458900" w14:textId="77777777" w:rsidR="0038621F" w:rsidRPr="007F6A9E" w:rsidRDefault="0038621F" w:rsidP="0038621F">
            <w:pPr>
              <w:jc w:val="center"/>
              <w:rPr>
                <w:rFonts w:eastAsia="Times New Roman" w:cs="Times New Roman"/>
                <w:color w:val="000000"/>
                <w:sz w:val="16"/>
                <w:szCs w:val="16"/>
              </w:rPr>
            </w:pPr>
            <w:r w:rsidRPr="007F6A9E">
              <w:rPr>
                <w:rFonts w:eastAsia="Times New Roman" w:cs="Times New Roman"/>
                <w:color w:val="000000"/>
                <w:sz w:val="16"/>
                <w:szCs w:val="16"/>
              </w:rPr>
              <w:t xml:space="preserve">MO </w:t>
            </w:r>
          </w:p>
        </w:tc>
        <w:tc>
          <w:tcPr>
            <w:tcW w:w="653" w:type="pct"/>
            <w:tcBorders>
              <w:top w:val="nil"/>
              <w:left w:val="nil"/>
              <w:bottom w:val="single" w:sz="4" w:space="0" w:color="auto"/>
              <w:right w:val="single" w:sz="4" w:space="0" w:color="auto"/>
            </w:tcBorders>
            <w:shd w:val="clear" w:color="auto" w:fill="auto"/>
            <w:noWrap/>
            <w:vAlign w:val="bottom"/>
            <w:hideMark/>
          </w:tcPr>
          <w:p w14:paraId="47A58344" w14:textId="77777777" w:rsidR="0038621F" w:rsidRPr="007F6A9E" w:rsidRDefault="0038621F" w:rsidP="0038621F">
            <w:pPr>
              <w:jc w:val="center"/>
              <w:rPr>
                <w:rFonts w:eastAsia="Times New Roman" w:cs="Times New Roman"/>
                <w:color w:val="000000"/>
                <w:sz w:val="16"/>
                <w:szCs w:val="16"/>
              </w:rPr>
            </w:pPr>
            <w:r w:rsidRPr="007F6A9E">
              <w:rPr>
                <w:rFonts w:eastAsia="Times New Roman" w:cs="Times New Roman"/>
                <w:color w:val="000000"/>
                <w:sz w:val="16"/>
                <w:szCs w:val="16"/>
              </w:rPr>
              <w:t>MONTAGNA</w:t>
            </w:r>
          </w:p>
        </w:tc>
        <w:tc>
          <w:tcPr>
            <w:tcW w:w="902" w:type="pct"/>
            <w:tcBorders>
              <w:top w:val="nil"/>
              <w:left w:val="nil"/>
              <w:bottom w:val="single" w:sz="4" w:space="0" w:color="auto"/>
              <w:right w:val="single" w:sz="4" w:space="0" w:color="auto"/>
            </w:tcBorders>
            <w:shd w:val="clear" w:color="auto" w:fill="auto"/>
            <w:noWrap/>
            <w:vAlign w:val="bottom"/>
            <w:hideMark/>
          </w:tcPr>
          <w:p w14:paraId="33A99F5F" w14:textId="77777777" w:rsidR="0038621F" w:rsidRPr="007F6A9E" w:rsidRDefault="0038621F" w:rsidP="0038621F">
            <w:pPr>
              <w:jc w:val="center"/>
              <w:rPr>
                <w:rFonts w:eastAsia="Times New Roman" w:cs="Times New Roman"/>
                <w:color w:val="000000"/>
                <w:sz w:val="16"/>
                <w:szCs w:val="16"/>
              </w:rPr>
            </w:pPr>
            <w:r w:rsidRPr="007F6A9E">
              <w:rPr>
                <w:rFonts w:eastAsia="Times New Roman" w:cs="Times New Roman"/>
                <w:color w:val="000000"/>
                <w:sz w:val="16"/>
                <w:szCs w:val="16"/>
              </w:rPr>
              <w:t>ROCCIOSI OFIOLITICI</w:t>
            </w:r>
          </w:p>
        </w:tc>
      </w:tr>
      <w:tr w:rsidR="005538A7" w:rsidRPr="007F6A9E" w14:paraId="776DBC09" w14:textId="77777777" w:rsidTr="005538A7">
        <w:trPr>
          <w:trHeight w:val="255"/>
        </w:trPr>
        <w:tc>
          <w:tcPr>
            <w:tcW w:w="2429" w:type="pct"/>
            <w:tcBorders>
              <w:top w:val="nil"/>
              <w:left w:val="single" w:sz="4" w:space="0" w:color="auto"/>
              <w:bottom w:val="single" w:sz="4" w:space="0" w:color="auto"/>
              <w:right w:val="single" w:sz="4" w:space="0" w:color="auto"/>
            </w:tcBorders>
            <w:shd w:val="clear" w:color="auto" w:fill="auto"/>
            <w:noWrap/>
            <w:vAlign w:val="bottom"/>
            <w:hideMark/>
          </w:tcPr>
          <w:p w14:paraId="6203032E" w14:textId="77777777" w:rsidR="0038621F" w:rsidRPr="007F6A9E" w:rsidRDefault="0038621F" w:rsidP="0038621F">
            <w:pPr>
              <w:rPr>
                <w:rFonts w:eastAsia="Times New Roman" w:cs="Times New Roman"/>
                <w:color w:val="000000"/>
                <w:sz w:val="16"/>
                <w:szCs w:val="16"/>
              </w:rPr>
            </w:pPr>
            <w:r w:rsidRPr="007F6A9E">
              <w:rPr>
                <w:rFonts w:eastAsia="Times New Roman" w:cs="Times New Roman"/>
                <w:color w:val="000000"/>
                <w:sz w:val="16"/>
                <w:szCs w:val="16"/>
              </w:rPr>
              <w:t>SIC IT4040007 SALSE DI NIRANO</w:t>
            </w:r>
          </w:p>
        </w:tc>
        <w:tc>
          <w:tcPr>
            <w:tcW w:w="508" w:type="pct"/>
            <w:tcBorders>
              <w:top w:val="nil"/>
              <w:left w:val="nil"/>
              <w:bottom w:val="single" w:sz="4" w:space="0" w:color="auto"/>
              <w:right w:val="single" w:sz="4" w:space="0" w:color="auto"/>
            </w:tcBorders>
            <w:shd w:val="clear" w:color="auto" w:fill="auto"/>
            <w:noWrap/>
            <w:vAlign w:val="bottom"/>
            <w:hideMark/>
          </w:tcPr>
          <w:p w14:paraId="289DE570" w14:textId="77777777" w:rsidR="0038621F" w:rsidRPr="007F6A9E" w:rsidRDefault="0038621F" w:rsidP="0038621F">
            <w:pPr>
              <w:jc w:val="center"/>
              <w:rPr>
                <w:rFonts w:eastAsia="Times New Roman" w:cs="Times New Roman"/>
                <w:sz w:val="16"/>
                <w:szCs w:val="16"/>
              </w:rPr>
            </w:pPr>
            <w:r w:rsidRPr="007F6A9E">
              <w:rPr>
                <w:rFonts w:eastAsia="Times New Roman" w:cs="Times New Roman"/>
                <w:sz w:val="16"/>
                <w:szCs w:val="16"/>
              </w:rPr>
              <w:t>371</w:t>
            </w:r>
          </w:p>
        </w:tc>
        <w:tc>
          <w:tcPr>
            <w:tcW w:w="508" w:type="pct"/>
            <w:tcBorders>
              <w:top w:val="nil"/>
              <w:left w:val="nil"/>
              <w:bottom w:val="single" w:sz="4" w:space="0" w:color="auto"/>
              <w:right w:val="single" w:sz="4" w:space="0" w:color="auto"/>
            </w:tcBorders>
            <w:shd w:val="clear" w:color="auto" w:fill="auto"/>
            <w:noWrap/>
            <w:vAlign w:val="bottom"/>
            <w:hideMark/>
          </w:tcPr>
          <w:p w14:paraId="4C77B87A" w14:textId="77777777" w:rsidR="0038621F" w:rsidRPr="007F6A9E" w:rsidRDefault="0038621F" w:rsidP="0038621F">
            <w:pPr>
              <w:jc w:val="center"/>
              <w:rPr>
                <w:rFonts w:eastAsia="Times New Roman" w:cs="Times New Roman"/>
                <w:color w:val="000000"/>
                <w:sz w:val="16"/>
                <w:szCs w:val="16"/>
              </w:rPr>
            </w:pPr>
            <w:r w:rsidRPr="007F6A9E">
              <w:rPr>
                <w:rFonts w:eastAsia="Times New Roman" w:cs="Times New Roman"/>
                <w:color w:val="000000"/>
                <w:sz w:val="16"/>
                <w:szCs w:val="16"/>
              </w:rPr>
              <w:t xml:space="preserve">MO </w:t>
            </w:r>
          </w:p>
        </w:tc>
        <w:tc>
          <w:tcPr>
            <w:tcW w:w="653" w:type="pct"/>
            <w:tcBorders>
              <w:top w:val="nil"/>
              <w:left w:val="nil"/>
              <w:bottom w:val="single" w:sz="4" w:space="0" w:color="auto"/>
              <w:right w:val="single" w:sz="4" w:space="0" w:color="auto"/>
            </w:tcBorders>
            <w:shd w:val="clear" w:color="auto" w:fill="auto"/>
            <w:noWrap/>
            <w:vAlign w:val="bottom"/>
            <w:hideMark/>
          </w:tcPr>
          <w:p w14:paraId="27ED0267" w14:textId="77777777" w:rsidR="0038621F" w:rsidRPr="007F6A9E" w:rsidRDefault="0038621F" w:rsidP="0038621F">
            <w:pPr>
              <w:jc w:val="center"/>
              <w:rPr>
                <w:rFonts w:eastAsia="Times New Roman" w:cs="Times New Roman"/>
                <w:color w:val="000000"/>
                <w:sz w:val="16"/>
                <w:szCs w:val="16"/>
              </w:rPr>
            </w:pPr>
            <w:r w:rsidRPr="007F6A9E">
              <w:rPr>
                <w:rFonts w:eastAsia="Times New Roman" w:cs="Times New Roman"/>
                <w:color w:val="000000"/>
                <w:sz w:val="16"/>
                <w:szCs w:val="16"/>
              </w:rPr>
              <w:t>COLLINA</w:t>
            </w:r>
          </w:p>
        </w:tc>
        <w:tc>
          <w:tcPr>
            <w:tcW w:w="902" w:type="pct"/>
            <w:tcBorders>
              <w:top w:val="nil"/>
              <w:left w:val="nil"/>
              <w:bottom w:val="single" w:sz="4" w:space="0" w:color="auto"/>
              <w:right w:val="single" w:sz="4" w:space="0" w:color="auto"/>
            </w:tcBorders>
            <w:shd w:val="clear" w:color="auto" w:fill="auto"/>
            <w:noWrap/>
            <w:vAlign w:val="bottom"/>
            <w:hideMark/>
          </w:tcPr>
          <w:p w14:paraId="4A81FA57" w14:textId="77777777" w:rsidR="0038621F" w:rsidRPr="007F6A9E" w:rsidRDefault="0038621F" w:rsidP="0038621F">
            <w:pPr>
              <w:jc w:val="center"/>
              <w:rPr>
                <w:rFonts w:eastAsia="Times New Roman" w:cs="Times New Roman"/>
                <w:color w:val="000000"/>
                <w:sz w:val="16"/>
                <w:szCs w:val="16"/>
              </w:rPr>
            </w:pPr>
            <w:r w:rsidRPr="007F6A9E">
              <w:rPr>
                <w:rFonts w:eastAsia="Times New Roman" w:cs="Times New Roman"/>
                <w:color w:val="000000"/>
                <w:sz w:val="16"/>
                <w:szCs w:val="16"/>
              </w:rPr>
              <w:t>CALANCHIVI</w:t>
            </w:r>
          </w:p>
        </w:tc>
      </w:tr>
      <w:tr w:rsidR="005538A7" w:rsidRPr="007F6A9E" w14:paraId="71941CB5" w14:textId="77777777" w:rsidTr="005538A7">
        <w:trPr>
          <w:trHeight w:val="255"/>
        </w:trPr>
        <w:tc>
          <w:tcPr>
            <w:tcW w:w="2429" w:type="pct"/>
            <w:tcBorders>
              <w:top w:val="nil"/>
              <w:left w:val="single" w:sz="4" w:space="0" w:color="auto"/>
              <w:bottom w:val="single" w:sz="4" w:space="0" w:color="auto"/>
              <w:right w:val="single" w:sz="4" w:space="0" w:color="auto"/>
            </w:tcBorders>
            <w:shd w:val="clear" w:color="auto" w:fill="auto"/>
            <w:noWrap/>
            <w:vAlign w:val="bottom"/>
            <w:hideMark/>
          </w:tcPr>
          <w:p w14:paraId="47D39CB5" w14:textId="77777777" w:rsidR="0038621F" w:rsidRPr="007F6A9E" w:rsidRDefault="0038621F" w:rsidP="0038621F">
            <w:pPr>
              <w:rPr>
                <w:rFonts w:eastAsia="Times New Roman" w:cs="Times New Roman"/>
                <w:color w:val="000000"/>
                <w:sz w:val="16"/>
                <w:szCs w:val="16"/>
              </w:rPr>
            </w:pPr>
            <w:r w:rsidRPr="007F6A9E">
              <w:rPr>
                <w:rFonts w:eastAsia="Times New Roman" w:cs="Times New Roman"/>
                <w:color w:val="000000"/>
                <w:sz w:val="16"/>
                <w:szCs w:val="16"/>
              </w:rPr>
              <w:t>SIC IT4040013 FAETO, VARANA, TORRENTE FOSSA</w:t>
            </w:r>
          </w:p>
        </w:tc>
        <w:tc>
          <w:tcPr>
            <w:tcW w:w="508" w:type="pct"/>
            <w:tcBorders>
              <w:top w:val="nil"/>
              <w:left w:val="nil"/>
              <w:bottom w:val="single" w:sz="4" w:space="0" w:color="auto"/>
              <w:right w:val="single" w:sz="4" w:space="0" w:color="auto"/>
            </w:tcBorders>
            <w:shd w:val="clear" w:color="auto" w:fill="auto"/>
            <w:noWrap/>
            <w:vAlign w:val="bottom"/>
            <w:hideMark/>
          </w:tcPr>
          <w:p w14:paraId="1C2F93EA" w14:textId="77777777" w:rsidR="0038621F" w:rsidRPr="007F6A9E" w:rsidRDefault="0038621F" w:rsidP="0038621F">
            <w:pPr>
              <w:jc w:val="center"/>
              <w:rPr>
                <w:rFonts w:eastAsia="Times New Roman" w:cs="Times New Roman"/>
                <w:sz w:val="16"/>
                <w:szCs w:val="16"/>
              </w:rPr>
            </w:pPr>
            <w:r w:rsidRPr="007F6A9E">
              <w:rPr>
                <w:rFonts w:eastAsia="Times New Roman" w:cs="Times New Roman"/>
                <w:sz w:val="16"/>
                <w:szCs w:val="16"/>
              </w:rPr>
              <w:t>391</w:t>
            </w:r>
          </w:p>
        </w:tc>
        <w:tc>
          <w:tcPr>
            <w:tcW w:w="508" w:type="pct"/>
            <w:tcBorders>
              <w:top w:val="nil"/>
              <w:left w:val="nil"/>
              <w:bottom w:val="single" w:sz="4" w:space="0" w:color="auto"/>
              <w:right w:val="single" w:sz="4" w:space="0" w:color="auto"/>
            </w:tcBorders>
            <w:shd w:val="clear" w:color="auto" w:fill="auto"/>
            <w:noWrap/>
            <w:vAlign w:val="bottom"/>
            <w:hideMark/>
          </w:tcPr>
          <w:p w14:paraId="684A2869" w14:textId="77777777" w:rsidR="0038621F" w:rsidRPr="007F6A9E" w:rsidRDefault="0038621F" w:rsidP="0038621F">
            <w:pPr>
              <w:jc w:val="center"/>
              <w:rPr>
                <w:rFonts w:eastAsia="Times New Roman" w:cs="Times New Roman"/>
                <w:color w:val="000000"/>
                <w:sz w:val="16"/>
                <w:szCs w:val="16"/>
              </w:rPr>
            </w:pPr>
            <w:r w:rsidRPr="007F6A9E">
              <w:rPr>
                <w:rFonts w:eastAsia="Times New Roman" w:cs="Times New Roman"/>
                <w:color w:val="000000"/>
                <w:sz w:val="16"/>
                <w:szCs w:val="16"/>
              </w:rPr>
              <w:t xml:space="preserve">MO </w:t>
            </w:r>
          </w:p>
        </w:tc>
        <w:tc>
          <w:tcPr>
            <w:tcW w:w="653" w:type="pct"/>
            <w:tcBorders>
              <w:top w:val="nil"/>
              <w:left w:val="nil"/>
              <w:bottom w:val="single" w:sz="4" w:space="0" w:color="auto"/>
              <w:right w:val="single" w:sz="4" w:space="0" w:color="auto"/>
            </w:tcBorders>
            <w:shd w:val="clear" w:color="auto" w:fill="auto"/>
            <w:noWrap/>
            <w:vAlign w:val="bottom"/>
            <w:hideMark/>
          </w:tcPr>
          <w:p w14:paraId="7FFD2B04" w14:textId="77777777" w:rsidR="0038621F" w:rsidRPr="007F6A9E" w:rsidRDefault="0038621F" w:rsidP="0038621F">
            <w:pPr>
              <w:jc w:val="center"/>
              <w:rPr>
                <w:rFonts w:eastAsia="Times New Roman" w:cs="Times New Roman"/>
                <w:color w:val="000000"/>
                <w:sz w:val="16"/>
                <w:szCs w:val="16"/>
              </w:rPr>
            </w:pPr>
            <w:r w:rsidRPr="007F6A9E">
              <w:rPr>
                <w:rFonts w:eastAsia="Times New Roman" w:cs="Times New Roman"/>
                <w:color w:val="000000"/>
                <w:sz w:val="16"/>
                <w:szCs w:val="16"/>
              </w:rPr>
              <w:t>COLLINA</w:t>
            </w:r>
          </w:p>
        </w:tc>
        <w:tc>
          <w:tcPr>
            <w:tcW w:w="902" w:type="pct"/>
            <w:tcBorders>
              <w:top w:val="nil"/>
              <w:left w:val="nil"/>
              <w:bottom w:val="single" w:sz="4" w:space="0" w:color="auto"/>
              <w:right w:val="single" w:sz="4" w:space="0" w:color="auto"/>
            </w:tcBorders>
            <w:shd w:val="clear" w:color="auto" w:fill="auto"/>
            <w:noWrap/>
            <w:vAlign w:val="bottom"/>
            <w:hideMark/>
          </w:tcPr>
          <w:p w14:paraId="2E6847B8" w14:textId="77777777" w:rsidR="0038621F" w:rsidRPr="007F6A9E" w:rsidRDefault="0038621F" w:rsidP="0038621F">
            <w:pPr>
              <w:jc w:val="center"/>
              <w:rPr>
                <w:rFonts w:eastAsia="Times New Roman" w:cs="Times New Roman"/>
                <w:color w:val="000000"/>
                <w:sz w:val="16"/>
                <w:szCs w:val="16"/>
              </w:rPr>
            </w:pPr>
            <w:r w:rsidRPr="007F6A9E">
              <w:rPr>
                <w:rFonts w:eastAsia="Times New Roman" w:cs="Times New Roman"/>
                <w:color w:val="000000"/>
                <w:sz w:val="16"/>
                <w:szCs w:val="16"/>
              </w:rPr>
              <w:t>ROCCIOSI OFIOLITICI</w:t>
            </w:r>
          </w:p>
        </w:tc>
      </w:tr>
      <w:tr w:rsidR="005538A7" w:rsidRPr="007F6A9E" w14:paraId="0A891F79" w14:textId="77777777" w:rsidTr="005538A7">
        <w:trPr>
          <w:trHeight w:val="255"/>
        </w:trPr>
        <w:tc>
          <w:tcPr>
            <w:tcW w:w="2429" w:type="pct"/>
            <w:tcBorders>
              <w:top w:val="nil"/>
              <w:left w:val="single" w:sz="4" w:space="0" w:color="auto"/>
              <w:bottom w:val="single" w:sz="4" w:space="0" w:color="auto"/>
              <w:right w:val="single" w:sz="4" w:space="0" w:color="auto"/>
            </w:tcBorders>
            <w:shd w:val="clear" w:color="auto" w:fill="auto"/>
            <w:noWrap/>
            <w:vAlign w:val="bottom"/>
            <w:hideMark/>
          </w:tcPr>
          <w:p w14:paraId="5A1E34CD" w14:textId="77777777" w:rsidR="0038621F" w:rsidRPr="007F6A9E" w:rsidRDefault="0038621F" w:rsidP="0038621F">
            <w:pPr>
              <w:rPr>
                <w:rFonts w:eastAsia="Times New Roman" w:cs="Times New Roman"/>
                <w:color w:val="000000"/>
                <w:sz w:val="16"/>
                <w:szCs w:val="16"/>
              </w:rPr>
            </w:pPr>
            <w:r w:rsidRPr="007F6A9E">
              <w:rPr>
                <w:rFonts w:eastAsia="Times New Roman" w:cs="Times New Roman"/>
                <w:color w:val="000000"/>
                <w:sz w:val="16"/>
                <w:szCs w:val="16"/>
              </w:rPr>
              <w:t>SIC-ZPS IT4050001 GESSI BOLOGNESI, CALANCHI DELL'ABBADESSA</w:t>
            </w:r>
          </w:p>
        </w:tc>
        <w:tc>
          <w:tcPr>
            <w:tcW w:w="508" w:type="pct"/>
            <w:tcBorders>
              <w:top w:val="nil"/>
              <w:left w:val="nil"/>
              <w:bottom w:val="single" w:sz="4" w:space="0" w:color="auto"/>
              <w:right w:val="single" w:sz="4" w:space="0" w:color="auto"/>
            </w:tcBorders>
            <w:shd w:val="clear" w:color="auto" w:fill="auto"/>
            <w:noWrap/>
            <w:vAlign w:val="bottom"/>
            <w:hideMark/>
          </w:tcPr>
          <w:p w14:paraId="53DC8FC9" w14:textId="77777777" w:rsidR="0038621F" w:rsidRPr="007F6A9E" w:rsidRDefault="0038621F" w:rsidP="0038621F">
            <w:pPr>
              <w:jc w:val="center"/>
              <w:rPr>
                <w:rFonts w:eastAsia="Times New Roman" w:cs="Times New Roman"/>
                <w:sz w:val="16"/>
                <w:szCs w:val="16"/>
              </w:rPr>
            </w:pPr>
            <w:r w:rsidRPr="007F6A9E">
              <w:rPr>
                <w:rFonts w:eastAsia="Times New Roman" w:cs="Times New Roman"/>
                <w:sz w:val="16"/>
                <w:szCs w:val="16"/>
              </w:rPr>
              <w:t>429</w:t>
            </w:r>
          </w:p>
        </w:tc>
        <w:tc>
          <w:tcPr>
            <w:tcW w:w="508" w:type="pct"/>
            <w:tcBorders>
              <w:top w:val="nil"/>
              <w:left w:val="nil"/>
              <w:bottom w:val="single" w:sz="4" w:space="0" w:color="auto"/>
              <w:right w:val="single" w:sz="4" w:space="0" w:color="auto"/>
            </w:tcBorders>
            <w:shd w:val="clear" w:color="auto" w:fill="auto"/>
            <w:noWrap/>
            <w:vAlign w:val="bottom"/>
            <w:hideMark/>
          </w:tcPr>
          <w:p w14:paraId="4F8500C3" w14:textId="77777777" w:rsidR="0038621F" w:rsidRPr="007F6A9E" w:rsidRDefault="0038621F" w:rsidP="0038621F">
            <w:pPr>
              <w:jc w:val="center"/>
              <w:rPr>
                <w:rFonts w:eastAsia="Times New Roman" w:cs="Times New Roman"/>
                <w:color w:val="000000"/>
                <w:sz w:val="16"/>
                <w:szCs w:val="16"/>
              </w:rPr>
            </w:pPr>
            <w:r w:rsidRPr="007F6A9E">
              <w:rPr>
                <w:rFonts w:eastAsia="Times New Roman" w:cs="Times New Roman"/>
                <w:color w:val="000000"/>
                <w:sz w:val="16"/>
                <w:szCs w:val="16"/>
              </w:rPr>
              <w:t>BO</w:t>
            </w:r>
          </w:p>
        </w:tc>
        <w:tc>
          <w:tcPr>
            <w:tcW w:w="653" w:type="pct"/>
            <w:tcBorders>
              <w:top w:val="nil"/>
              <w:left w:val="nil"/>
              <w:bottom w:val="single" w:sz="4" w:space="0" w:color="auto"/>
              <w:right w:val="single" w:sz="4" w:space="0" w:color="auto"/>
            </w:tcBorders>
            <w:shd w:val="clear" w:color="auto" w:fill="auto"/>
            <w:noWrap/>
            <w:vAlign w:val="bottom"/>
            <w:hideMark/>
          </w:tcPr>
          <w:p w14:paraId="3C7B2483" w14:textId="77777777" w:rsidR="0038621F" w:rsidRPr="007F6A9E" w:rsidRDefault="0038621F" w:rsidP="0038621F">
            <w:pPr>
              <w:jc w:val="center"/>
              <w:rPr>
                <w:rFonts w:eastAsia="Times New Roman" w:cs="Times New Roman"/>
                <w:color w:val="000000"/>
                <w:sz w:val="16"/>
                <w:szCs w:val="16"/>
              </w:rPr>
            </w:pPr>
            <w:r w:rsidRPr="007F6A9E">
              <w:rPr>
                <w:rFonts w:eastAsia="Times New Roman" w:cs="Times New Roman"/>
                <w:color w:val="000000"/>
                <w:sz w:val="16"/>
                <w:szCs w:val="16"/>
              </w:rPr>
              <w:t>COLLINA</w:t>
            </w:r>
          </w:p>
        </w:tc>
        <w:tc>
          <w:tcPr>
            <w:tcW w:w="902" w:type="pct"/>
            <w:tcBorders>
              <w:top w:val="nil"/>
              <w:left w:val="nil"/>
              <w:bottom w:val="single" w:sz="4" w:space="0" w:color="auto"/>
              <w:right w:val="single" w:sz="4" w:space="0" w:color="auto"/>
            </w:tcBorders>
            <w:shd w:val="clear" w:color="auto" w:fill="auto"/>
            <w:noWrap/>
            <w:vAlign w:val="bottom"/>
            <w:hideMark/>
          </w:tcPr>
          <w:p w14:paraId="5B34901A" w14:textId="77777777" w:rsidR="0038621F" w:rsidRPr="007F6A9E" w:rsidRDefault="0038621F" w:rsidP="0038621F">
            <w:pPr>
              <w:jc w:val="center"/>
              <w:rPr>
                <w:rFonts w:eastAsia="Times New Roman" w:cs="Times New Roman"/>
                <w:color w:val="000000"/>
                <w:sz w:val="16"/>
                <w:szCs w:val="16"/>
              </w:rPr>
            </w:pPr>
            <w:r w:rsidRPr="007F6A9E">
              <w:rPr>
                <w:rFonts w:eastAsia="Times New Roman" w:cs="Times New Roman"/>
                <w:color w:val="000000"/>
                <w:sz w:val="16"/>
                <w:szCs w:val="16"/>
              </w:rPr>
              <w:t>CARSICI GESSOSI</w:t>
            </w:r>
          </w:p>
        </w:tc>
      </w:tr>
      <w:tr w:rsidR="005538A7" w:rsidRPr="007F6A9E" w14:paraId="0612D79D" w14:textId="77777777" w:rsidTr="005538A7">
        <w:trPr>
          <w:trHeight w:val="255"/>
        </w:trPr>
        <w:tc>
          <w:tcPr>
            <w:tcW w:w="2429" w:type="pct"/>
            <w:tcBorders>
              <w:top w:val="nil"/>
              <w:left w:val="single" w:sz="4" w:space="0" w:color="auto"/>
              <w:bottom w:val="single" w:sz="4" w:space="0" w:color="auto"/>
              <w:right w:val="single" w:sz="4" w:space="0" w:color="auto"/>
            </w:tcBorders>
            <w:shd w:val="clear" w:color="auto" w:fill="auto"/>
            <w:noWrap/>
            <w:vAlign w:val="bottom"/>
            <w:hideMark/>
          </w:tcPr>
          <w:p w14:paraId="49891942" w14:textId="77777777" w:rsidR="0038621F" w:rsidRPr="007F6A9E" w:rsidRDefault="0038621F" w:rsidP="0038621F">
            <w:pPr>
              <w:rPr>
                <w:rFonts w:eastAsia="Times New Roman" w:cs="Times New Roman"/>
                <w:color w:val="000000"/>
                <w:sz w:val="16"/>
                <w:szCs w:val="16"/>
              </w:rPr>
            </w:pPr>
            <w:r w:rsidRPr="007F6A9E">
              <w:rPr>
                <w:rFonts w:eastAsia="Times New Roman" w:cs="Times New Roman"/>
                <w:color w:val="000000"/>
                <w:sz w:val="16"/>
                <w:szCs w:val="16"/>
              </w:rPr>
              <w:t>SIC-ZPS IT4050002 CORNO ALLE SCALE</w:t>
            </w:r>
          </w:p>
        </w:tc>
        <w:tc>
          <w:tcPr>
            <w:tcW w:w="508" w:type="pct"/>
            <w:tcBorders>
              <w:top w:val="nil"/>
              <w:left w:val="nil"/>
              <w:bottom w:val="single" w:sz="4" w:space="0" w:color="auto"/>
              <w:right w:val="single" w:sz="4" w:space="0" w:color="auto"/>
            </w:tcBorders>
            <w:shd w:val="clear" w:color="auto" w:fill="auto"/>
            <w:noWrap/>
            <w:vAlign w:val="bottom"/>
            <w:hideMark/>
          </w:tcPr>
          <w:p w14:paraId="2B9ACA93" w14:textId="77777777" w:rsidR="0038621F" w:rsidRPr="007F6A9E" w:rsidRDefault="0038621F" w:rsidP="0038621F">
            <w:pPr>
              <w:jc w:val="center"/>
              <w:rPr>
                <w:rFonts w:eastAsia="Times New Roman" w:cs="Times New Roman"/>
                <w:sz w:val="16"/>
                <w:szCs w:val="16"/>
              </w:rPr>
            </w:pPr>
            <w:r w:rsidRPr="007F6A9E">
              <w:rPr>
                <w:rFonts w:eastAsia="Times New Roman" w:cs="Times New Roman"/>
                <w:sz w:val="16"/>
                <w:szCs w:val="16"/>
              </w:rPr>
              <w:t>4578</w:t>
            </w:r>
          </w:p>
        </w:tc>
        <w:tc>
          <w:tcPr>
            <w:tcW w:w="508" w:type="pct"/>
            <w:tcBorders>
              <w:top w:val="nil"/>
              <w:left w:val="nil"/>
              <w:bottom w:val="single" w:sz="4" w:space="0" w:color="auto"/>
              <w:right w:val="single" w:sz="4" w:space="0" w:color="auto"/>
            </w:tcBorders>
            <w:shd w:val="clear" w:color="auto" w:fill="auto"/>
            <w:noWrap/>
            <w:vAlign w:val="bottom"/>
            <w:hideMark/>
          </w:tcPr>
          <w:p w14:paraId="6C5A3BD2" w14:textId="77777777" w:rsidR="0038621F" w:rsidRPr="007F6A9E" w:rsidRDefault="0038621F" w:rsidP="0038621F">
            <w:pPr>
              <w:jc w:val="center"/>
              <w:rPr>
                <w:rFonts w:eastAsia="Times New Roman" w:cs="Times New Roman"/>
                <w:color w:val="000000"/>
                <w:sz w:val="16"/>
                <w:szCs w:val="16"/>
              </w:rPr>
            </w:pPr>
            <w:r w:rsidRPr="007F6A9E">
              <w:rPr>
                <w:rFonts w:eastAsia="Times New Roman" w:cs="Times New Roman"/>
                <w:color w:val="000000"/>
                <w:sz w:val="16"/>
                <w:szCs w:val="16"/>
              </w:rPr>
              <w:t>BO</w:t>
            </w:r>
          </w:p>
        </w:tc>
        <w:tc>
          <w:tcPr>
            <w:tcW w:w="653" w:type="pct"/>
            <w:tcBorders>
              <w:top w:val="nil"/>
              <w:left w:val="nil"/>
              <w:bottom w:val="single" w:sz="4" w:space="0" w:color="auto"/>
              <w:right w:val="single" w:sz="4" w:space="0" w:color="auto"/>
            </w:tcBorders>
            <w:shd w:val="clear" w:color="auto" w:fill="auto"/>
            <w:noWrap/>
            <w:vAlign w:val="bottom"/>
            <w:hideMark/>
          </w:tcPr>
          <w:p w14:paraId="5CB5DFFF" w14:textId="77777777" w:rsidR="0038621F" w:rsidRPr="007F6A9E" w:rsidRDefault="0038621F" w:rsidP="0038621F">
            <w:pPr>
              <w:jc w:val="center"/>
              <w:rPr>
                <w:rFonts w:eastAsia="Times New Roman" w:cs="Times New Roman"/>
                <w:color w:val="000000"/>
                <w:sz w:val="16"/>
                <w:szCs w:val="16"/>
              </w:rPr>
            </w:pPr>
            <w:r w:rsidRPr="007F6A9E">
              <w:rPr>
                <w:rFonts w:eastAsia="Times New Roman" w:cs="Times New Roman"/>
                <w:color w:val="000000"/>
                <w:sz w:val="16"/>
                <w:szCs w:val="16"/>
              </w:rPr>
              <w:t>MONTAGNA</w:t>
            </w:r>
          </w:p>
        </w:tc>
        <w:tc>
          <w:tcPr>
            <w:tcW w:w="902" w:type="pct"/>
            <w:tcBorders>
              <w:top w:val="nil"/>
              <w:left w:val="nil"/>
              <w:bottom w:val="single" w:sz="4" w:space="0" w:color="auto"/>
              <w:right w:val="single" w:sz="4" w:space="0" w:color="auto"/>
            </w:tcBorders>
            <w:shd w:val="clear" w:color="auto" w:fill="auto"/>
            <w:noWrap/>
            <w:vAlign w:val="bottom"/>
            <w:hideMark/>
          </w:tcPr>
          <w:p w14:paraId="485F2B74" w14:textId="77777777" w:rsidR="0038621F" w:rsidRPr="007F6A9E" w:rsidRDefault="0038621F" w:rsidP="0038621F">
            <w:pPr>
              <w:jc w:val="center"/>
              <w:rPr>
                <w:rFonts w:eastAsia="Times New Roman" w:cs="Times New Roman"/>
                <w:color w:val="000000"/>
                <w:sz w:val="16"/>
                <w:szCs w:val="16"/>
              </w:rPr>
            </w:pPr>
            <w:r w:rsidRPr="007F6A9E">
              <w:rPr>
                <w:rFonts w:eastAsia="Times New Roman" w:cs="Times New Roman"/>
                <w:color w:val="000000"/>
                <w:sz w:val="16"/>
                <w:szCs w:val="16"/>
              </w:rPr>
              <w:t>MORFOLOGIE GLACIALI</w:t>
            </w:r>
          </w:p>
        </w:tc>
      </w:tr>
      <w:tr w:rsidR="005538A7" w:rsidRPr="007F6A9E" w14:paraId="299DFDB3" w14:textId="77777777" w:rsidTr="005538A7">
        <w:trPr>
          <w:trHeight w:val="255"/>
        </w:trPr>
        <w:tc>
          <w:tcPr>
            <w:tcW w:w="2429" w:type="pct"/>
            <w:tcBorders>
              <w:top w:val="nil"/>
              <w:left w:val="single" w:sz="4" w:space="0" w:color="auto"/>
              <w:bottom w:val="single" w:sz="4" w:space="0" w:color="auto"/>
              <w:right w:val="single" w:sz="4" w:space="0" w:color="auto"/>
            </w:tcBorders>
            <w:shd w:val="clear" w:color="auto" w:fill="auto"/>
            <w:noWrap/>
            <w:vAlign w:val="bottom"/>
            <w:hideMark/>
          </w:tcPr>
          <w:p w14:paraId="1BE646AD" w14:textId="77777777" w:rsidR="0038621F" w:rsidRPr="007F6A9E" w:rsidRDefault="0038621F" w:rsidP="0038621F">
            <w:pPr>
              <w:rPr>
                <w:rFonts w:eastAsia="Times New Roman" w:cs="Times New Roman"/>
                <w:color w:val="000000"/>
                <w:sz w:val="16"/>
                <w:szCs w:val="16"/>
              </w:rPr>
            </w:pPr>
            <w:r w:rsidRPr="007F6A9E">
              <w:rPr>
                <w:rFonts w:eastAsia="Times New Roman" w:cs="Times New Roman"/>
                <w:color w:val="000000"/>
                <w:sz w:val="16"/>
                <w:szCs w:val="16"/>
              </w:rPr>
              <w:t>SIC IT4050003 MONTE SOLE</w:t>
            </w:r>
          </w:p>
        </w:tc>
        <w:tc>
          <w:tcPr>
            <w:tcW w:w="508" w:type="pct"/>
            <w:tcBorders>
              <w:top w:val="nil"/>
              <w:left w:val="nil"/>
              <w:bottom w:val="single" w:sz="4" w:space="0" w:color="auto"/>
              <w:right w:val="single" w:sz="4" w:space="0" w:color="auto"/>
            </w:tcBorders>
            <w:shd w:val="clear" w:color="auto" w:fill="auto"/>
            <w:noWrap/>
            <w:vAlign w:val="bottom"/>
            <w:hideMark/>
          </w:tcPr>
          <w:p w14:paraId="6C322DDE" w14:textId="77777777" w:rsidR="0038621F" w:rsidRPr="007F6A9E" w:rsidRDefault="0038621F" w:rsidP="0038621F">
            <w:pPr>
              <w:jc w:val="center"/>
              <w:rPr>
                <w:rFonts w:eastAsia="Times New Roman" w:cs="Times New Roman"/>
                <w:sz w:val="16"/>
                <w:szCs w:val="16"/>
              </w:rPr>
            </w:pPr>
            <w:r w:rsidRPr="007F6A9E">
              <w:rPr>
                <w:rFonts w:eastAsia="Times New Roman" w:cs="Times New Roman"/>
                <w:sz w:val="16"/>
                <w:szCs w:val="16"/>
              </w:rPr>
              <w:t>6476</w:t>
            </w:r>
          </w:p>
        </w:tc>
        <w:tc>
          <w:tcPr>
            <w:tcW w:w="508" w:type="pct"/>
            <w:tcBorders>
              <w:top w:val="nil"/>
              <w:left w:val="nil"/>
              <w:bottom w:val="single" w:sz="4" w:space="0" w:color="auto"/>
              <w:right w:val="single" w:sz="4" w:space="0" w:color="auto"/>
            </w:tcBorders>
            <w:shd w:val="clear" w:color="auto" w:fill="auto"/>
            <w:noWrap/>
            <w:vAlign w:val="bottom"/>
            <w:hideMark/>
          </w:tcPr>
          <w:p w14:paraId="5C168160" w14:textId="77777777" w:rsidR="0038621F" w:rsidRPr="007F6A9E" w:rsidRDefault="0038621F" w:rsidP="0038621F">
            <w:pPr>
              <w:jc w:val="center"/>
              <w:rPr>
                <w:rFonts w:eastAsia="Times New Roman" w:cs="Times New Roman"/>
                <w:color w:val="000000"/>
                <w:sz w:val="16"/>
                <w:szCs w:val="16"/>
              </w:rPr>
            </w:pPr>
            <w:r w:rsidRPr="007F6A9E">
              <w:rPr>
                <w:rFonts w:eastAsia="Times New Roman" w:cs="Times New Roman"/>
                <w:color w:val="000000"/>
                <w:sz w:val="16"/>
                <w:szCs w:val="16"/>
              </w:rPr>
              <w:t>BO</w:t>
            </w:r>
          </w:p>
        </w:tc>
        <w:tc>
          <w:tcPr>
            <w:tcW w:w="653" w:type="pct"/>
            <w:tcBorders>
              <w:top w:val="nil"/>
              <w:left w:val="nil"/>
              <w:bottom w:val="single" w:sz="4" w:space="0" w:color="auto"/>
              <w:right w:val="single" w:sz="4" w:space="0" w:color="auto"/>
            </w:tcBorders>
            <w:shd w:val="clear" w:color="auto" w:fill="auto"/>
            <w:noWrap/>
            <w:vAlign w:val="bottom"/>
            <w:hideMark/>
          </w:tcPr>
          <w:p w14:paraId="666E3715" w14:textId="77777777" w:rsidR="0038621F" w:rsidRPr="007F6A9E" w:rsidRDefault="0038621F" w:rsidP="0038621F">
            <w:pPr>
              <w:jc w:val="center"/>
              <w:rPr>
                <w:rFonts w:eastAsia="Times New Roman" w:cs="Times New Roman"/>
                <w:color w:val="000000"/>
                <w:sz w:val="16"/>
                <w:szCs w:val="16"/>
              </w:rPr>
            </w:pPr>
            <w:r w:rsidRPr="007F6A9E">
              <w:rPr>
                <w:rFonts w:eastAsia="Times New Roman" w:cs="Times New Roman"/>
                <w:color w:val="000000"/>
                <w:sz w:val="16"/>
                <w:szCs w:val="16"/>
              </w:rPr>
              <w:t>COLLINA</w:t>
            </w:r>
          </w:p>
        </w:tc>
        <w:tc>
          <w:tcPr>
            <w:tcW w:w="902" w:type="pct"/>
            <w:tcBorders>
              <w:top w:val="nil"/>
              <w:left w:val="nil"/>
              <w:bottom w:val="single" w:sz="4" w:space="0" w:color="auto"/>
              <w:right w:val="single" w:sz="4" w:space="0" w:color="auto"/>
            </w:tcBorders>
            <w:shd w:val="clear" w:color="auto" w:fill="auto"/>
            <w:noWrap/>
            <w:vAlign w:val="bottom"/>
            <w:hideMark/>
          </w:tcPr>
          <w:p w14:paraId="2D442075" w14:textId="77777777" w:rsidR="0038621F" w:rsidRPr="007F6A9E" w:rsidRDefault="0038621F" w:rsidP="0038621F">
            <w:pPr>
              <w:jc w:val="center"/>
              <w:rPr>
                <w:rFonts w:eastAsia="Times New Roman" w:cs="Times New Roman"/>
                <w:color w:val="000000"/>
                <w:sz w:val="16"/>
                <w:szCs w:val="16"/>
              </w:rPr>
            </w:pPr>
            <w:r w:rsidRPr="007F6A9E">
              <w:rPr>
                <w:rFonts w:eastAsia="Times New Roman" w:cs="Times New Roman"/>
                <w:color w:val="000000"/>
                <w:sz w:val="16"/>
                <w:szCs w:val="16"/>
              </w:rPr>
              <w:t>CALCARENITICI</w:t>
            </w:r>
          </w:p>
        </w:tc>
      </w:tr>
      <w:tr w:rsidR="005538A7" w:rsidRPr="007F6A9E" w14:paraId="03670D0C" w14:textId="77777777" w:rsidTr="005538A7">
        <w:trPr>
          <w:trHeight w:val="255"/>
        </w:trPr>
        <w:tc>
          <w:tcPr>
            <w:tcW w:w="2429" w:type="pct"/>
            <w:tcBorders>
              <w:top w:val="nil"/>
              <w:left w:val="single" w:sz="4" w:space="0" w:color="auto"/>
              <w:bottom w:val="single" w:sz="4" w:space="0" w:color="auto"/>
              <w:right w:val="single" w:sz="4" w:space="0" w:color="auto"/>
            </w:tcBorders>
            <w:shd w:val="clear" w:color="auto" w:fill="auto"/>
            <w:noWrap/>
            <w:vAlign w:val="bottom"/>
            <w:hideMark/>
          </w:tcPr>
          <w:p w14:paraId="2D1A83A9" w14:textId="77777777" w:rsidR="0038621F" w:rsidRPr="007F6A9E" w:rsidRDefault="0038621F" w:rsidP="0038621F">
            <w:pPr>
              <w:rPr>
                <w:rFonts w:eastAsia="Times New Roman" w:cs="Times New Roman"/>
                <w:color w:val="000000"/>
                <w:sz w:val="16"/>
                <w:szCs w:val="16"/>
              </w:rPr>
            </w:pPr>
            <w:r w:rsidRPr="007F6A9E">
              <w:rPr>
                <w:rFonts w:eastAsia="Times New Roman" w:cs="Times New Roman"/>
                <w:color w:val="000000"/>
                <w:sz w:val="16"/>
                <w:szCs w:val="16"/>
              </w:rPr>
              <w:t>SIC IT4050004 BOSCO DELLA FRATTONA</w:t>
            </w:r>
          </w:p>
        </w:tc>
        <w:tc>
          <w:tcPr>
            <w:tcW w:w="508" w:type="pct"/>
            <w:tcBorders>
              <w:top w:val="nil"/>
              <w:left w:val="nil"/>
              <w:bottom w:val="single" w:sz="4" w:space="0" w:color="auto"/>
              <w:right w:val="single" w:sz="4" w:space="0" w:color="auto"/>
            </w:tcBorders>
            <w:shd w:val="clear" w:color="auto" w:fill="auto"/>
            <w:noWrap/>
            <w:vAlign w:val="bottom"/>
            <w:hideMark/>
          </w:tcPr>
          <w:p w14:paraId="6D39B6BE" w14:textId="77777777" w:rsidR="0038621F" w:rsidRPr="007F6A9E" w:rsidRDefault="0038621F" w:rsidP="0038621F">
            <w:pPr>
              <w:jc w:val="center"/>
              <w:rPr>
                <w:rFonts w:eastAsia="Times New Roman" w:cs="Times New Roman"/>
                <w:sz w:val="16"/>
                <w:szCs w:val="16"/>
              </w:rPr>
            </w:pPr>
            <w:r w:rsidRPr="007F6A9E">
              <w:rPr>
                <w:rFonts w:eastAsia="Times New Roman" w:cs="Times New Roman"/>
                <w:sz w:val="16"/>
                <w:szCs w:val="16"/>
              </w:rPr>
              <w:t>392</w:t>
            </w:r>
          </w:p>
        </w:tc>
        <w:tc>
          <w:tcPr>
            <w:tcW w:w="508" w:type="pct"/>
            <w:tcBorders>
              <w:top w:val="nil"/>
              <w:left w:val="nil"/>
              <w:bottom w:val="single" w:sz="4" w:space="0" w:color="auto"/>
              <w:right w:val="single" w:sz="4" w:space="0" w:color="auto"/>
            </w:tcBorders>
            <w:shd w:val="clear" w:color="auto" w:fill="auto"/>
            <w:noWrap/>
            <w:vAlign w:val="bottom"/>
            <w:hideMark/>
          </w:tcPr>
          <w:p w14:paraId="5A249ABF" w14:textId="77777777" w:rsidR="0038621F" w:rsidRPr="007F6A9E" w:rsidRDefault="0038621F" w:rsidP="0038621F">
            <w:pPr>
              <w:jc w:val="center"/>
              <w:rPr>
                <w:rFonts w:eastAsia="Times New Roman" w:cs="Times New Roman"/>
                <w:color w:val="000000"/>
                <w:sz w:val="16"/>
                <w:szCs w:val="16"/>
              </w:rPr>
            </w:pPr>
            <w:r w:rsidRPr="007F6A9E">
              <w:rPr>
                <w:rFonts w:eastAsia="Times New Roman" w:cs="Times New Roman"/>
                <w:color w:val="000000"/>
                <w:sz w:val="16"/>
                <w:szCs w:val="16"/>
              </w:rPr>
              <w:t>BO</w:t>
            </w:r>
          </w:p>
        </w:tc>
        <w:tc>
          <w:tcPr>
            <w:tcW w:w="653" w:type="pct"/>
            <w:tcBorders>
              <w:top w:val="nil"/>
              <w:left w:val="nil"/>
              <w:bottom w:val="single" w:sz="4" w:space="0" w:color="auto"/>
              <w:right w:val="single" w:sz="4" w:space="0" w:color="auto"/>
            </w:tcBorders>
            <w:shd w:val="clear" w:color="auto" w:fill="auto"/>
            <w:noWrap/>
            <w:vAlign w:val="bottom"/>
            <w:hideMark/>
          </w:tcPr>
          <w:p w14:paraId="495177D0" w14:textId="77777777" w:rsidR="0038621F" w:rsidRPr="007F6A9E" w:rsidRDefault="0038621F" w:rsidP="0038621F">
            <w:pPr>
              <w:jc w:val="center"/>
              <w:rPr>
                <w:rFonts w:eastAsia="Times New Roman" w:cs="Times New Roman"/>
                <w:color w:val="000000"/>
                <w:sz w:val="16"/>
                <w:szCs w:val="16"/>
              </w:rPr>
            </w:pPr>
            <w:r w:rsidRPr="007F6A9E">
              <w:rPr>
                <w:rFonts w:eastAsia="Times New Roman" w:cs="Times New Roman"/>
                <w:color w:val="000000"/>
                <w:sz w:val="16"/>
                <w:szCs w:val="16"/>
              </w:rPr>
              <w:t>COLLINA</w:t>
            </w:r>
          </w:p>
        </w:tc>
        <w:tc>
          <w:tcPr>
            <w:tcW w:w="902" w:type="pct"/>
            <w:tcBorders>
              <w:top w:val="nil"/>
              <w:left w:val="nil"/>
              <w:bottom w:val="single" w:sz="4" w:space="0" w:color="auto"/>
              <w:right w:val="single" w:sz="4" w:space="0" w:color="auto"/>
            </w:tcBorders>
            <w:shd w:val="clear" w:color="auto" w:fill="auto"/>
            <w:noWrap/>
            <w:vAlign w:val="bottom"/>
            <w:hideMark/>
          </w:tcPr>
          <w:p w14:paraId="556E4C04" w14:textId="77777777" w:rsidR="0038621F" w:rsidRPr="007F6A9E" w:rsidRDefault="0038621F" w:rsidP="0038621F">
            <w:pPr>
              <w:jc w:val="center"/>
              <w:rPr>
                <w:rFonts w:eastAsia="Times New Roman" w:cs="Times New Roman"/>
                <w:color w:val="000000"/>
                <w:sz w:val="16"/>
                <w:szCs w:val="16"/>
              </w:rPr>
            </w:pPr>
            <w:r w:rsidRPr="007F6A9E">
              <w:rPr>
                <w:rFonts w:eastAsia="Times New Roman" w:cs="Times New Roman"/>
                <w:color w:val="000000"/>
                <w:sz w:val="16"/>
                <w:szCs w:val="16"/>
              </w:rPr>
              <w:t>TERRAZZI SABBIOSI</w:t>
            </w:r>
          </w:p>
        </w:tc>
      </w:tr>
      <w:tr w:rsidR="005538A7" w:rsidRPr="007F6A9E" w14:paraId="06D8F1F1" w14:textId="77777777" w:rsidTr="005538A7">
        <w:trPr>
          <w:trHeight w:val="255"/>
        </w:trPr>
        <w:tc>
          <w:tcPr>
            <w:tcW w:w="2429" w:type="pct"/>
            <w:tcBorders>
              <w:top w:val="nil"/>
              <w:left w:val="single" w:sz="4" w:space="0" w:color="auto"/>
              <w:bottom w:val="single" w:sz="4" w:space="0" w:color="auto"/>
              <w:right w:val="single" w:sz="4" w:space="0" w:color="auto"/>
            </w:tcBorders>
            <w:shd w:val="clear" w:color="auto" w:fill="auto"/>
            <w:noWrap/>
            <w:vAlign w:val="bottom"/>
            <w:hideMark/>
          </w:tcPr>
          <w:p w14:paraId="236C45CD" w14:textId="77777777" w:rsidR="0038621F" w:rsidRPr="007F6A9E" w:rsidRDefault="0038621F" w:rsidP="0038621F">
            <w:pPr>
              <w:rPr>
                <w:rFonts w:eastAsia="Times New Roman" w:cs="Times New Roman"/>
                <w:color w:val="000000"/>
                <w:sz w:val="16"/>
                <w:szCs w:val="16"/>
              </w:rPr>
            </w:pPr>
            <w:r w:rsidRPr="007F6A9E">
              <w:rPr>
                <w:rFonts w:eastAsia="Times New Roman" w:cs="Times New Roman"/>
                <w:color w:val="000000"/>
                <w:sz w:val="16"/>
                <w:szCs w:val="16"/>
              </w:rPr>
              <w:lastRenderedPageBreak/>
              <w:t>SIC IT4050011 MEDIA VALLE DEL SILLARO</w:t>
            </w:r>
          </w:p>
        </w:tc>
        <w:tc>
          <w:tcPr>
            <w:tcW w:w="508" w:type="pct"/>
            <w:tcBorders>
              <w:top w:val="nil"/>
              <w:left w:val="nil"/>
              <w:bottom w:val="single" w:sz="4" w:space="0" w:color="auto"/>
              <w:right w:val="single" w:sz="4" w:space="0" w:color="auto"/>
            </w:tcBorders>
            <w:shd w:val="clear" w:color="auto" w:fill="auto"/>
            <w:noWrap/>
            <w:vAlign w:val="bottom"/>
            <w:hideMark/>
          </w:tcPr>
          <w:p w14:paraId="0BBE850B" w14:textId="77777777" w:rsidR="0038621F" w:rsidRPr="007F6A9E" w:rsidRDefault="0038621F" w:rsidP="0038621F">
            <w:pPr>
              <w:jc w:val="center"/>
              <w:rPr>
                <w:rFonts w:eastAsia="Times New Roman" w:cs="Times New Roman"/>
                <w:sz w:val="16"/>
                <w:szCs w:val="16"/>
              </w:rPr>
            </w:pPr>
            <w:r w:rsidRPr="007F6A9E">
              <w:rPr>
                <w:rFonts w:eastAsia="Times New Roman" w:cs="Times New Roman"/>
                <w:sz w:val="16"/>
                <w:szCs w:val="16"/>
              </w:rPr>
              <w:t>1108</w:t>
            </w:r>
          </w:p>
        </w:tc>
        <w:tc>
          <w:tcPr>
            <w:tcW w:w="508" w:type="pct"/>
            <w:tcBorders>
              <w:top w:val="nil"/>
              <w:left w:val="nil"/>
              <w:bottom w:val="single" w:sz="4" w:space="0" w:color="auto"/>
              <w:right w:val="single" w:sz="4" w:space="0" w:color="auto"/>
            </w:tcBorders>
            <w:shd w:val="clear" w:color="auto" w:fill="auto"/>
            <w:noWrap/>
            <w:vAlign w:val="bottom"/>
            <w:hideMark/>
          </w:tcPr>
          <w:p w14:paraId="2702B9FC" w14:textId="77777777" w:rsidR="0038621F" w:rsidRPr="007F6A9E" w:rsidRDefault="0038621F" w:rsidP="0038621F">
            <w:pPr>
              <w:jc w:val="center"/>
              <w:rPr>
                <w:rFonts w:eastAsia="Times New Roman" w:cs="Times New Roman"/>
                <w:color w:val="000000"/>
                <w:sz w:val="16"/>
                <w:szCs w:val="16"/>
              </w:rPr>
            </w:pPr>
            <w:r w:rsidRPr="007F6A9E">
              <w:rPr>
                <w:rFonts w:eastAsia="Times New Roman" w:cs="Times New Roman"/>
                <w:color w:val="000000"/>
                <w:sz w:val="16"/>
                <w:szCs w:val="16"/>
              </w:rPr>
              <w:t>BO</w:t>
            </w:r>
          </w:p>
        </w:tc>
        <w:tc>
          <w:tcPr>
            <w:tcW w:w="653" w:type="pct"/>
            <w:tcBorders>
              <w:top w:val="nil"/>
              <w:left w:val="nil"/>
              <w:bottom w:val="single" w:sz="4" w:space="0" w:color="auto"/>
              <w:right w:val="single" w:sz="4" w:space="0" w:color="auto"/>
            </w:tcBorders>
            <w:shd w:val="clear" w:color="auto" w:fill="auto"/>
            <w:noWrap/>
            <w:vAlign w:val="bottom"/>
            <w:hideMark/>
          </w:tcPr>
          <w:p w14:paraId="2EA5BADC" w14:textId="77777777" w:rsidR="0038621F" w:rsidRPr="007F6A9E" w:rsidRDefault="0038621F" w:rsidP="0038621F">
            <w:pPr>
              <w:jc w:val="center"/>
              <w:rPr>
                <w:rFonts w:eastAsia="Times New Roman" w:cs="Times New Roman"/>
                <w:color w:val="000000"/>
                <w:sz w:val="16"/>
                <w:szCs w:val="16"/>
              </w:rPr>
            </w:pPr>
            <w:r w:rsidRPr="007F6A9E">
              <w:rPr>
                <w:rFonts w:eastAsia="Times New Roman" w:cs="Times New Roman"/>
                <w:color w:val="000000"/>
                <w:sz w:val="16"/>
                <w:szCs w:val="16"/>
              </w:rPr>
              <w:t>COLLINA</w:t>
            </w:r>
          </w:p>
        </w:tc>
        <w:tc>
          <w:tcPr>
            <w:tcW w:w="902" w:type="pct"/>
            <w:tcBorders>
              <w:top w:val="nil"/>
              <w:left w:val="nil"/>
              <w:bottom w:val="single" w:sz="4" w:space="0" w:color="auto"/>
              <w:right w:val="single" w:sz="4" w:space="0" w:color="auto"/>
            </w:tcBorders>
            <w:shd w:val="clear" w:color="auto" w:fill="auto"/>
            <w:noWrap/>
            <w:vAlign w:val="bottom"/>
            <w:hideMark/>
          </w:tcPr>
          <w:p w14:paraId="26FE5A3F" w14:textId="77777777" w:rsidR="0038621F" w:rsidRPr="007F6A9E" w:rsidRDefault="0038621F" w:rsidP="0038621F">
            <w:pPr>
              <w:jc w:val="center"/>
              <w:rPr>
                <w:rFonts w:eastAsia="Times New Roman" w:cs="Times New Roman"/>
                <w:color w:val="000000"/>
                <w:sz w:val="16"/>
                <w:szCs w:val="16"/>
              </w:rPr>
            </w:pPr>
            <w:r w:rsidRPr="007F6A9E">
              <w:rPr>
                <w:rFonts w:eastAsia="Times New Roman" w:cs="Times New Roman"/>
                <w:color w:val="000000"/>
                <w:sz w:val="16"/>
                <w:szCs w:val="16"/>
              </w:rPr>
              <w:t>CALANCHIVI</w:t>
            </w:r>
          </w:p>
        </w:tc>
      </w:tr>
      <w:tr w:rsidR="005538A7" w:rsidRPr="007F6A9E" w14:paraId="6D50C02A" w14:textId="77777777" w:rsidTr="005538A7">
        <w:trPr>
          <w:trHeight w:val="255"/>
        </w:trPr>
        <w:tc>
          <w:tcPr>
            <w:tcW w:w="2429" w:type="pct"/>
            <w:tcBorders>
              <w:top w:val="nil"/>
              <w:left w:val="single" w:sz="4" w:space="0" w:color="auto"/>
              <w:bottom w:val="single" w:sz="4" w:space="0" w:color="auto"/>
              <w:right w:val="single" w:sz="4" w:space="0" w:color="auto"/>
            </w:tcBorders>
            <w:shd w:val="clear" w:color="auto" w:fill="auto"/>
            <w:noWrap/>
            <w:vAlign w:val="bottom"/>
            <w:hideMark/>
          </w:tcPr>
          <w:p w14:paraId="4BC64FDD" w14:textId="77777777" w:rsidR="0038621F" w:rsidRPr="007F6A9E" w:rsidRDefault="0038621F" w:rsidP="0038621F">
            <w:pPr>
              <w:rPr>
                <w:rFonts w:eastAsia="Times New Roman" w:cs="Times New Roman"/>
                <w:color w:val="000000"/>
                <w:sz w:val="16"/>
                <w:szCs w:val="16"/>
              </w:rPr>
            </w:pPr>
            <w:r w:rsidRPr="007F6A9E">
              <w:rPr>
                <w:rFonts w:eastAsia="Times New Roman" w:cs="Times New Roman"/>
                <w:color w:val="000000"/>
                <w:sz w:val="16"/>
                <w:szCs w:val="16"/>
              </w:rPr>
              <w:t>SIC-ZPS IT4050012 CONTRAFFORTE PLIOCENICO</w:t>
            </w:r>
          </w:p>
        </w:tc>
        <w:tc>
          <w:tcPr>
            <w:tcW w:w="508" w:type="pct"/>
            <w:tcBorders>
              <w:top w:val="nil"/>
              <w:left w:val="nil"/>
              <w:bottom w:val="single" w:sz="4" w:space="0" w:color="auto"/>
              <w:right w:val="single" w:sz="4" w:space="0" w:color="auto"/>
            </w:tcBorders>
            <w:shd w:val="clear" w:color="auto" w:fill="auto"/>
            <w:noWrap/>
            <w:vAlign w:val="bottom"/>
            <w:hideMark/>
          </w:tcPr>
          <w:p w14:paraId="11F2BCA9" w14:textId="77777777" w:rsidR="0038621F" w:rsidRPr="007F6A9E" w:rsidRDefault="0038621F" w:rsidP="0038621F">
            <w:pPr>
              <w:jc w:val="center"/>
              <w:rPr>
                <w:rFonts w:eastAsia="Times New Roman" w:cs="Times New Roman"/>
                <w:sz w:val="16"/>
                <w:szCs w:val="16"/>
              </w:rPr>
            </w:pPr>
            <w:r w:rsidRPr="007F6A9E">
              <w:rPr>
                <w:rFonts w:eastAsia="Times New Roman" w:cs="Times New Roman"/>
                <w:sz w:val="16"/>
                <w:szCs w:val="16"/>
              </w:rPr>
              <w:t>2628</w:t>
            </w:r>
          </w:p>
        </w:tc>
        <w:tc>
          <w:tcPr>
            <w:tcW w:w="508" w:type="pct"/>
            <w:tcBorders>
              <w:top w:val="nil"/>
              <w:left w:val="nil"/>
              <w:bottom w:val="single" w:sz="4" w:space="0" w:color="auto"/>
              <w:right w:val="single" w:sz="4" w:space="0" w:color="auto"/>
            </w:tcBorders>
            <w:shd w:val="clear" w:color="auto" w:fill="auto"/>
            <w:noWrap/>
            <w:vAlign w:val="bottom"/>
            <w:hideMark/>
          </w:tcPr>
          <w:p w14:paraId="283C5E09" w14:textId="77777777" w:rsidR="0038621F" w:rsidRPr="007F6A9E" w:rsidRDefault="0038621F" w:rsidP="0038621F">
            <w:pPr>
              <w:jc w:val="center"/>
              <w:rPr>
                <w:rFonts w:eastAsia="Times New Roman" w:cs="Times New Roman"/>
                <w:color w:val="000000"/>
                <w:sz w:val="16"/>
                <w:szCs w:val="16"/>
              </w:rPr>
            </w:pPr>
            <w:r w:rsidRPr="007F6A9E">
              <w:rPr>
                <w:rFonts w:eastAsia="Times New Roman" w:cs="Times New Roman"/>
                <w:color w:val="000000"/>
                <w:sz w:val="16"/>
                <w:szCs w:val="16"/>
              </w:rPr>
              <w:t>BO</w:t>
            </w:r>
          </w:p>
        </w:tc>
        <w:tc>
          <w:tcPr>
            <w:tcW w:w="653" w:type="pct"/>
            <w:tcBorders>
              <w:top w:val="nil"/>
              <w:left w:val="nil"/>
              <w:bottom w:val="single" w:sz="4" w:space="0" w:color="auto"/>
              <w:right w:val="single" w:sz="4" w:space="0" w:color="auto"/>
            </w:tcBorders>
            <w:shd w:val="clear" w:color="auto" w:fill="auto"/>
            <w:noWrap/>
            <w:vAlign w:val="bottom"/>
            <w:hideMark/>
          </w:tcPr>
          <w:p w14:paraId="2EF0536A" w14:textId="77777777" w:rsidR="0038621F" w:rsidRPr="007F6A9E" w:rsidRDefault="0038621F" w:rsidP="0038621F">
            <w:pPr>
              <w:jc w:val="center"/>
              <w:rPr>
                <w:rFonts w:eastAsia="Times New Roman" w:cs="Times New Roman"/>
                <w:color w:val="000000"/>
                <w:sz w:val="16"/>
                <w:szCs w:val="16"/>
              </w:rPr>
            </w:pPr>
            <w:r w:rsidRPr="007F6A9E">
              <w:rPr>
                <w:rFonts w:eastAsia="Times New Roman" w:cs="Times New Roman"/>
                <w:color w:val="000000"/>
                <w:sz w:val="16"/>
                <w:szCs w:val="16"/>
              </w:rPr>
              <w:t>COLLINA</w:t>
            </w:r>
          </w:p>
        </w:tc>
        <w:tc>
          <w:tcPr>
            <w:tcW w:w="902" w:type="pct"/>
            <w:tcBorders>
              <w:top w:val="nil"/>
              <w:left w:val="nil"/>
              <w:bottom w:val="single" w:sz="4" w:space="0" w:color="auto"/>
              <w:right w:val="single" w:sz="4" w:space="0" w:color="auto"/>
            </w:tcBorders>
            <w:shd w:val="clear" w:color="auto" w:fill="auto"/>
            <w:noWrap/>
            <w:vAlign w:val="bottom"/>
            <w:hideMark/>
          </w:tcPr>
          <w:p w14:paraId="54BCE2AC" w14:textId="77777777" w:rsidR="0038621F" w:rsidRPr="007F6A9E" w:rsidRDefault="0038621F" w:rsidP="0038621F">
            <w:pPr>
              <w:jc w:val="center"/>
              <w:rPr>
                <w:rFonts w:eastAsia="Times New Roman" w:cs="Times New Roman"/>
                <w:color w:val="000000"/>
                <w:sz w:val="16"/>
                <w:szCs w:val="16"/>
              </w:rPr>
            </w:pPr>
            <w:r w:rsidRPr="007F6A9E">
              <w:rPr>
                <w:rFonts w:eastAsia="Times New Roman" w:cs="Times New Roman"/>
                <w:color w:val="000000"/>
                <w:sz w:val="16"/>
                <w:szCs w:val="16"/>
              </w:rPr>
              <w:t>ROCCIOSI CALCARENITICI</w:t>
            </w:r>
          </w:p>
        </w:tc>
      </w:tr>
      <w:tr w:rsidR="005538A7" w:rsidRPr="007F6A9E" w14:paraId="63B1AA97" w14:textId="77777777" w:rsidTr="005538A7">
        <w:trPr>
          <w:trHeight w:val="255"/>
        </w:trPr>
        <w:tc>
          <w:tcPr>
            <w:tcW w:w="2429" w:type="pct"/>
            <w:tcBorders>
              <w:top w:val="nil"/>
              <w:left w:val="single" w:sz="4" w:space="0" w:color="auto"/>
              <w:bottom w:val="single" w:sz="4" w:space="0" w:color="auto"/>
              <w:right w:val="single" w:sz="4" w:space="0" w:color="auto"/>
            </w:tcBorders>
            <w:shd w:val="clear" w:color="auto" w:fill="auto"/>
            <w:noWrap/>
            <w:vAlign w:val="bottom"/>
            <w:hideMark/>
          </w:tcPr>
          <w:p w14:paraId="4DE909BC" w14:textId="77777777" w:rsidR="0038621F" w:rsidRPr="007F6A9E" w:rsidRDefault="0038621F" w:rsidP="0038621F">
            <w:pPr>
              <w:rPr>
                <w:rFonts w:eastAsia="Times New Roman" w:cs="Times New Roman"/>
                <w:color w:val="000000"/>
                <w:sz w:val="16"/>
                <w:szCs w:val="16"/>
                <w:lang w:val="en-US"/>
              </w:rPr>
            </w:pPr>
            <w:r w:rsidRPr="007F6A9E">
              <w:rPr>
                <w:rFonts w:eastAsia="Times New Roman" w:cs="Times New Roman"/>
                <w:color w:val="000000"/>
                <w:sz w:val="16"/>
                <w:szCs w:val="16"/>
                <w:lang w:val="en-US"/>
              </w:rPr>
              <w:t>SIC-ZPS IT4050013 MONTE VIGESE</w:t>
            </w:r>
          </w:p>
        </w:tc>
        <w:tc>
          <w:tcPr>
            <w:tcW w:w="508" w:type="pct"/>
            <w:tcBorders>
              <w:top w:val="nil"/>
              <w:left w:val="nil"/>
              <w:bottom w:val="single" w:sz="4" w:space="0" w:color="auto"/>
              <w:right w:val="single" w:sz="4" w:space="0" w:color="auto"/>
            </w:tcBorders>
            <w:shd w:val="clear" w:color="auto" w:fill="auto"/>
            <w:noWrap/>
            <w:vAlign w:val="bottom"/>
            <w:hideMark/>
          </w:tcPr>
          <w:p w14:paraId="00276285" w14:textId="77777777" w:rsidR="0038621F" w:rsidRPr="007F6A9E" w:rsidRDefault="0038621F" w:rsidP="0038621F">
            <w:pPr>
              <w:jc w:val="center"/>
              <w:rPr>
                <w:rFonts w:eastAsia="Times New Roman" w:cs="Times New Roman"/>
                <w:sz w:val="16"/>
                <w:szCs w:val="16"/>
              </w:rPr>
            </w:pPr>
            <w:r w:rsidRPr="007F6A9E">
              <w:rPr>
                <w:rFonts w:eastAsia="Times New Roman" w:cs="Times New Roman"/>
                <w:sz w:val="16"/>
                <w:szCs w:val="16"/>
              </w:rPr>
              <w:t>617</w:t>
            </w:r>
          </w:p>
        </w:tc>
        <w:tc>
          <w:tcPr>
            <w:tcW w:w="508" w:type="pct"/>
            <w:tcBorders>
              <w:top w:val="nil"/>
              <w:left w:val="nil"/>
              <w:bottom w:val="single" w:sz="4" w:space="0" w:color="auto"/>
              <w:right w:val="single" w:sz="4" w:space="0" w:color="auto"/>
            </w:tcBorders>
            <w:shd w:val="clear" w:color="auto" w:fill="auto"/>
            <w:noWrap/>
            <w:vAlign w:val="bottom"/>
            <w:hideMark/>
          </w:tcPr>
          <w:p w14:paraId="01FB270B" w14:textId="77777777" w:rsidR="0038621F" w:rsidRPr="007F6A9E" w:rsidRDefault="0038621F" w:rsidP="0038621F">
            <w:pPr>
              <w:jc w:val="center"/>
              <w:rPr>
                <w:rFonts w:eastAsia="Times New Roman" w:cs="Times New Roman"/>
                <w:color w:val="000000"/>
                <w:sz w:val="16"/>
                <w:szCs w:val="16"/>
              </w:rPr>
            </w:pPr>
            <w:r w:rsidRPr="007F6A9E">
              <w:rPr>
                <w:rFonts w:eastAsia="Times New Roman" w:cs="Times New Roman"/>
                <w:color w:val="000000"/>
                <w:sz w:val="16"/>
                <w:szCs w:val="16"/>
              </w:rPr>
              <w:t>BO</w:t>
            </w:r>
          </w:p>
        </w:tc>
        <w:tc>
          <w:tcPr>
            <w:tcW w:w="653" w:type="pct"/>
            <w:tcBorders>
              <w:top w:val="nil"/>
              <w:left w:val="nil"/>
              <w:bottom w:val="single" w:sz="4" w:space="0" w:color="auto"/>
              <w:right w:val="single" w:sz="4" w:space="0" w:color="auto"/>
            </w:tcBorders>
            <w:shd w:val="clear" w:color="auto" w:fill="auto"/>
            <w:noWrap/>
            <w:vAlign w:val="bottom"/>
            <w:hideMark/>
          </w:tcPr>
          <w:p w14:paraId="1B15703F" w14:textId="77777777" w:rsidR="0038621F" w:rsidRPr="007F6A9E" w:rsidRDefault="0038621F" w:rsidP="0038621F">
            <w:pPr>
              <w:jc w:val="center"/>
              <w:rPr>
                <w:rFonts w:eastAsia="Times New Roman" w:cs="Times New Roman"/>
                <w:color w:val="000000"/>
                <w:sz w:val="16"/>
                <w:szCs w:val="16"/>
              </w:rPr>
            </w:pPr>
            <w:r w:rsidRPr="007F6A9E">
              <w:rPr>
                <w:rFonts w:eastAsia="Times New Roman" w:cs="Times New Roman"/>
                <w:color w:val="000000"/>
                <w:sz w:val="16"/>
                <w:szCs w:val="16"/>
              </w:rPr>
              <w:t>COLLINA</w:t>
            </w:r>
          </w:p>
        </w:tc>
        <w:tc>
          <w:tcPr>
            <w:tcW w:w="902" w:type="pct"/>
            <w:tcBorders>
              <w:top w:val="nil"/>
              <w:left w:val="nil"/>
              <w:bottom w:val="single" w:sz="4" w:space="0" w:color="auto"/>
              <w:right w:val="single" w:sz="4" w:space="0" w:color="auto"/>
            </w:tcBorders>
            <w:shd w:val="clear" w:color="auto" w:fill="auto"/>
            <w:noWrap/>
            <w:vAlign w:val="bottom"/>
            <w:hideMark/>
          </w:tcPr>
          <w:p w14:paraId="207FD8EC" w14:textId="77777777" w:rsidR="0038621F" w:rsidRPr="007F6A9E" w:rsidRDefault="0038621F" w:rsidP="0038621F">
            <w:pPr>
              <w:jc w:val="center"/>
              <w:rPr>
                <w:rFonts w:eastAsia="Times New Roman" w:cs="Times New Roman"/>
                <w:color w:val="000000"/>
                <w:sz w:val="16"/>
                <w:szCs w:val="16"/>
              </w:rPr>
            </w:pPr>
            <w:r w:rsidRPr="007F6A9E">
              <w:rPr>
                <w:rFonts w:eastAsia="Times New Roman" w:cs="Times New Roman"/>
                <w:color w:val="000000"/>
                <w:sz w:val="16"/>
                <w:szCs w:val="16"/>
              </w:rPr>
              <w:t>ROCCIOSI CALCARENITICI</w:t>
            </w:r>
          </w:p>
        </w:tc>
      </w:tr>
      <w:tr w:rsidR="005538A7" w:rsidRPr="007F6A9E" w14:paraId="25FF47A6" w14:textId="77777777" w:rsidTr="005538A7">
        <w:trPr>
          <w:trHeight w:val="255"/>
        </w:trPr>
        <w:tc>
          <w:tcPr>
            <w:tcW w:w="2429" w:type="pct"/>
            <w:tcBorders>
              <w:top w:val="nil"/>
              <w:left w:val="single" w:sz="4" w:space="0" w:color="auto"/>
              <w:bottom w:val="single" w:sz="4" w:space="0" w:color="auto"/>
              <w:right w:val="single" w:sz="4" w:space="0" w:color="auto"/>
            </w:tcBorders>
            <w:shd w:val="clear" w:color="auto" w:fill="auto"/>
            <w:noWrap/>
            <w:vAlign w:val="bottom"/>
            <w:hideMark/>
          </w:tcPr>
          <w:p w14:paraId="31EA44AD" w14:textId="77777777" w:rsidR="0038621F" w:rsidRPr="007F6A9E" w:rsidRDefault="0038621F" w:rsidP="0038621F">
            <w:pPr>
              <w:rPr>
                <w:rFonts w:eastAsia="Times New Roman" w:cs="Times New Roman"/>
                <w:color w:val="000000"/>
                <w:sz w:val="16"/>
                <w:szCs w:val="16"/>
              </w:rPr>
            </w:pPr>
            <w:r w:rsidRPr="007F6A9E">
              <w:rPr>
                <w:rFonts w:eastAsia="Times New Roman" w:cs="Times New Roman"/>
                <w:color w:val="000000"/>
                <w:sz w:val="16"/>
                <w:szCs w:val="16"/>
              </w:rPr>
              <w:t>SIC IT4050014 MONTE RADICCHIO, RUPE DI CALVENZANO</w:t>
            </w:r>
          </w:p>
        </w:tc>
        <w:tc>
          <w:tcPr>
            <w:tcW w:w="508" w:type="pct"/>
            <w:tcBorders>
              <w:top w:val="nil"/>
              <w:left w:val="nil"/>
              <w:bottom w:val="single" w:sz="4" w:space="0" w:color="auto"/>
              <w:right w:val="single" w:sz="4" w:space="0" w:color="auto"/>
            </w:tcBorders>
            <w:shd w:val="clear" w:color="auto" w:fill="auto"/>
            <w:noWrap/>
            <w:vAlign w:val="bottom"/>
            <w:hideMark/>
          </w:tcPr>
          <w:p w14:paraId="03596C87" w14:textId="77777777" w:rsidR="0038621F" w:rsidRPr="007F6A9E" w:rsidRDefault="0038621F" w:rsidP="0038621F">
            <w:pPr>
              <w:jc w:val="center"/>
              <w:rPr>
                <w:rFonts w:eastAsia="Times New Roman" w:cs="Times New Roman"/>
                <w:sz w:val="16"/>
                <w:szCs w:val="16"/>
              </w:rPr>
            </w:pPr>
            <w:r w:rsidRPr="007F6A9E">
              <w:rPr>
                <w:rFonts w:eastAsia="Times New Roman" w:cs="Times New Roman"/>
                <w:sz w:val="16"/>
                <w:szCs w:val="16"/>
              </w:rPr>
              <w:t>1382</w:t>
            </w:r>
          </w:p>
        </w:tc>
        <w:tc>
          <w:tcPr>
            <w:tcW w:w="508" w:type="pct"/>
            <w:tcBorders>
              <w:top w:val="nil"/>
              <w:left w:val="nil"/>
              <w:bottom w:val="single" w:sz="4" w:space="0" w:color="auto"/>
              <w:right w:val="single" w:sz="4" w:space="0" w:color="auto"/>
            </w:tcBorders>
            <w:shd w:val="clear" w:color="auto" w:fill="auto"/>
            <w:noWrap/>
            <w:vAlign w:val="bottom"/>
            <w:hideMark/>
          </w:tcPr>
          <w:p w14:paraId="18A53C0E" w14:textId="77777777" w:rsidR="0038621F" w:rsidRPr="007F6A9E" w:rsidRDefault="0038621F" w:rsidP="0038621F">
            <w:pPr>
              <w:jc w:val="center"/>
              <w:rPr>
                <w:rFonts w:eastAsia="Times New Roman" w:cs="Times New Roman"/>
                <w:color w:val="000000"/>
                <w:sz w:val="16"/>
                <w:szCs w:val="16"/>
              </w:rPr>
            </w:pPr>
            <w:r w:rsidRPr="007F6A9E">
              <w:rPr>
                <w:rFonts w:eastAsia="Times New Roman" w:cs="Times New Roman"/>
                <w:color w:val="000000"/>
                <w:sz w:val="16"/>
                <w:szCs w:val="16"/>
              </w:rPr>
              <w:t>BO</w:t>
            </w:r>
          </w:p>
        </w:tc>
        <w:tc>
          <w:tcPr>
            <w:tcW w:w="653" w:type="pct"/>
            <w:tcBorders>
              <w:top w:val="nil"/>
              <w:left w:val="nil"/>
              <w:bottom w:val="single" w:sz="4" w:space="0" w:color="auto"/>
              <w:right w:val="single" w:sz="4" w:space="0" w:color="auto"/>
            </w:tcBorders>
            <w:shd w:val="clear" w:color="auto" w:fill="auto"/>
            <w:noWrap/>
            <w:vAlign w:val="bottom"/>
            <w:hideMark/>
          </w:tcPr>
          <w:p w14:paraId="15FDA3BB" w14:textId="77777777" w:rsidR="0038621F" w:rsidRPr="007F6A9E" w:rsidRDefault="0038621F" w:rsidP="0038621F">
            <w:pPr>
              <w:jc w:val="center"/>
              <w:rPr>
                <w:rFonts w:eastAsia="Times New Roman" w:cs="Times New Roman"/>
                <w:color w:val="000000"/>
                <w:sz w:val="16"/>
                <w:szCs w:val="16"/>
              </w:rPr>
            </w:pPr>
            <w:r w:rsidRPr="007F6A9E">
              <w:rPr>
                <w:rFonts w:eastAsia="Times New Roman" w:cs="Times New Roman"/>
                <w:color w:val="000000"/>
                <w:sz w:val="16"/>
                <w:szCs w:val="16"/>
              </w:rPr>
              <w:t>COLLINA</w:t>
            </w:r>
          </w:p>
        </w:tc>
        <w:tc>
          <w:tcPr>
            <w:tcW w:w="902" w:type="pct"/>
            <w:tcBorders>
              <w:top w:val="nil"/>
              <w:left w:val="nil"/>
              <w:bottom w:val="single" w:sz="4" w:space="0" w:color="auto"/>
              <w:right w:val="single" w:sz="4" w:space="0" w:color="auto"/>
            </w:tcBorders>
            <w:shd w:val="clear" w:color="auto" w:fill="auto"/>
            <w:noWrap/>
            <w:vAlign w:val="bottom"/>
            <w:hideMark/>
          </w:tcPr>
          <w:p w14:paraId="3E7EEAB7" w14:textId="77777777" w:rsidR="0038621F" w:rsidRPr="007F6A9E" w:rsidRDefault="0038621F" w:rsidP="0038621F">
            <w:pPr>
              <w:jc w:val="center"/>
              <w:rPr>
                <w:rFonts w:eastAsia="Times New Roman" w:cs="Times New Roman"/>
                <w:color w:val="000000"/>
                <w:sz w:val="16"/>
                <w:szCs w:val="16"/>
              </w:rPr>
            </w:pPr>
            <w:r w:rsidRPr="007F6A9E">
              <w:rPr>
                <w:rFonts w:eastAsia="Times New Roman" w:cs="Times New Roman"/>
                <w:color w:val="000000"/>
                <w:sz w:val="16"/>
                <w:szCs w:val="16"/>
              </w:rPr>
              <w:t>ROCCIOSI CALCARENITICI</w:t>
            </w:r>
          </w:p>
        </w:tc>
      </w:tr>
      <w:tr w:rsidR="005538A7" w:rsidRPr="007F6A9E" w14:paraId="6362F6DD" w14:textId="77777777" w:rsidTr="005538A7">
        <w:trPr>
          <w:trHeight w:val="255"/>
        </w:trPr>
        <w:tc>
          <w:tcPr>
            <w:tcW w:w="2429" w:type="pct"/>
            <w:tcBorders>
              <w:top w:val="nil"/>
              <w:left w:val="single" w:sz="4" w:space="0" w:color="auto"/>
              <w:bottom w:val="single" w:sz="4" w:space="0" w:color="auto"/>
              <w:right w:val="single" w:sz="4" w:space="0" w:color="auto"/>
            </w:tcBorders>
            <w:shd w:val="clear" w:color="auto" w:fill="auto"/>
            <w:noWrap/>
            <w:vAlign w:val="bottom"/>
            <w:hideMark/>
          </w:tcPr>
          <w:p w14:paraId="4D6C64A0" w14:textId="77777777" w:rsidR="0038621F" w:rsidRPr="007F6A9E" w:rsidRDefault="0038621F" w:rsidP="0038621F">
            <w:pPr>
              <w:rPr>
                <w:rFonts w:eastAsia="Times New Roman" w:cs="Times New Roman"/>
                <w:color w:val="000000"/>
                <w:sz w:val="16"/>
                <w:szCs w:val="16"/>
              </w:rPr>
            </w:pPr>
            <w:r w:rsidRPr="007F6A9E">
              <w:rPr>
                <w:rFonts w:eastAsia="Times New Roman" w:cs="Times New Roman"/>
                <w:color w:val="000000"/>
                <w:sz w:val="16"/>
                <w:szCs w:val="16"/>
              </w:rPr>
              <w:t>SIC IT4050015 LA MARTINA, MONTE GURLANO</w:t>
            </w:r>
          </w:p>
        </w:tc>
        <w:tc>
          <w:tcPr>
            <w:tcW w:w="508" w:type="pct"/>
            <w:tcBorders>
              <w:top w:val="nil"/>
              <w:left w:val="nil"/>
              <w:bottom w:val="single" w:sz="4" w:space="0" w:color="auto"/>
              <w:right w:val="single" w:sz="4" w:space="0" w:color="auto"/>
            </w:tcBorders>
            <w:shd w:val="clear" w:color="auto" w:fill="auto"/>
            <w:noWrap/>
            <w:vAlign w:val="bottom"/>
            <w:hideMark/>
          </w:tcPr>
          <w:p w14:paraId="525D263D" w14:textId="77777777" w:rsidR="0038621F" w:rsidRPr="007F6A9E" w:rsidRDefault="0038621F" w:rsidP="0038621F">
            <w:pPr>
              <w:jc w:val="center"/>
              <w:rPr>
                <w:rFonts w:eastAsia="Times New Roman" w:cs="Times New Roman"/>
                <w:sz w:val="16"/>
                <w:szCs w:val="16"/>
              </w:rPr>
            </w:pPr>
            <w:r w:rsidRPr="007F6A9E">
              <w:rPr>
                <w:rFonts w:eastAsia="Times New Roman" w:cs="Times New Roman"/>
                <w:sz w:val="16"/>
                <w:szCs w:val="16"/>
              </w:rPr>
              <w:t>1107</w:t>
            </w:r>
          </w:p>
        </w:tc>
        <w:tc>
          <w:tcPr>
            <w:tcW w:w="508" w:type="pct"/>
            <w:tcBorders>
              <w:top w:val="nil"/>
              <w:left w:val="nil"/>
              <w:bottom w:val="single" w:sz="4" w:space="0" w:color="auto"/>
              <w:right w:val="single" w:sz="4" w:space="0" w:color="auto"/>
            </w:tcBorders>
            <w:shd w:val="clear" w:color="auto" w:fill="auto"/>
            <w:noWrap/>
            <w:vAlign w:val="bottom"/>
            <w:hideMark/>
          </w:tcPr>
          <w:p w14:paraId="5A90E360" w14:textId="77777777" w:rsidR="0038621F" w:rsidRPr="007F6A9E" w:rsidRDefault="0038621F" w:rsidP="0038621F">
            <w:pPr>
              <w:jc w:val="center"/>
              <w:rPr>
                <w:rFonts w:eastAsia="Times New Roman" w:cs="Times New Roman"/>
                <w:color w:val="000000"/>
                <w:sz w:val="16"/>
                <w:szCs w:val="16"/>
              </w:rPr>
            </w:pPr>
            <w:r w:rsidRPr="007F6A9E">
              <w:rPr>
                <w:rFonts w:eastAsia="Times New Roman" w:cs="Times New Roman"/>
                <w:color w:val="000000"/>
                <w:sz w:val="16"/>
                <w:szCs w:val="16"/>
              </w:rPr>
              <w:t>BO</w:t>
            </w:r>
          </w:p>
        </w:tc>
        <w:tc>
          <w:tcPr>
            <w:tcW w:w="653" w:type="pct"/>
            <w:tcBorders>
              <w:top w:val="nil"/>
              <w:left w:val="nil"/>
              <w:bottom w:val="single" w:sz="4" w:space="0" w:color="auto"/>
              <w:right w:val="single" w:sz="4" w:space="0" w:color="auto"/>
            </w:tcBorders>
            <w:shd w:val="clear" w:color="auto" w:fill="auto"/>
            <w:noWrap/>
            <w:vAlign w:val="bottom"/>
            <w:hideMark/>
          </w:tcPr>
          <w:p w14:paraId="036FC554" w14:textId="77777777" w:rsidR="0038621F" w:rsidRPr="007F6A9E" w:rsidRDefault="0038621F" w:rsidP="0038621F">
            <w:pPr>
              <w:jc w:val="center"/>
              <w:rPr>
                <w:rFonts w:eastAsia="Times New Roman" w:cs="Times New Roman"/>
                <w:color w:val="000000"/>
                <w:sz w:val="16"/>
                <w:szCs w:val="16"/>
              </w:rPr>
            </w:pPr>
            <w:r w:rsidRPr="007F6A9E">
              <w:rPr>
                <w:rFonts w:eastAsia="Times New Roman" w:cs="Times New Roman"/>
                <w:color w:val="000000"/>
                <w:sz w:val="16"/>
                <w:szCs w:val="16"/>
              </w:rPr>
              <w:t>COLLINA</w:t>
            </w:r>
          </w:p>
        </w:tc>
        <w:tc>
          <w:tcPr>
            <w:tcW w:w="902" w:type="pct"/>
            <w:tcBorders>
              <w:top w:val="nil"/>
              <w:left w:val="nil"/>
              <w:bottom w:val="single" w:sz="4" w:space="0" w:color="auto"/>
              <w:right w:val="single" w:sz="4" w:space="0" w:color="auto"/>
            </w:tcBorders>
            <w:shd w:val="clear" w:color="auto" w:fill="auto"/>
            <w:noWrap/>
            <w:vAlign w:val="bottom"/>
            <w:hideMark/>
          </w:tcPr>
          <w:p w14:paraId="71F1C6C2" w14:textId="77777777" w:rsidR="0038621F" w:rsidRPr="007F6A9E" w:rsidRDefault="0038621F" w:rsidP="0038621F">
            <w:pPr>
              <w:jc w:val="center"/>
              <w:rPr>
                <w:rFonts w:eastAsia="Times New Roman" w:cs="Times New Roman"/>
                <w:color w:val="000000"/>
                <w:sz w:val="16"/>
                <w:szCs w:val="16"/>
              </w:rPr>
            </w:pPr>
            <w:r w:rsidRPr="007F6A9E">
              <w:rPr>
                <w:rFonts w:eastAsia="Times New Roman" w:cs="Times New Roman"/>
                <w:color w:val="000000"/>
                <w:sz w:val="16"/>
                <w:szCs w:val="16"/>
              </w:rPr>
              <w:t>ROCCIOSI OFIOLITICI</w:t>
            </w:r>
          </w:p>
        </w:tc>
      </w:tr>
      <w:tr w:rsidR="005538A7" w:rsidRPr="007F6A9E" w14:paraId="46198EE5" w14:textId="77777777" w:rsidTr="005538A7">
        <w:trPr>
          <w:trHeight w:val="255"/>
        </w:trPr>
        <w:tc>
          <w:tcPr>
            <w:tcW w:w="2429" w:type="pct"/>
            <w:tcBorders>
              <w:top w:val="nil"/>
              <w:left w:val="single" w:sz="4" w:space="0" w:color="auto"/>
              <w:bottom w:val="single" w:sz="4" w:space="0" w:color="auto"/>
              <w:right w:val="single" w:sz="4" w:space="0" w:color="auto"/>
            </w:tcBorders>
            <w:shd w:val="clear" w:color="auto" w:fill="auto"/>
            <w:noWrap/>
            <w:vAlign w:val="bottom"/>
            <w:hideMark/>
          </w:tcPr>
          <w:p w14:paraId="66A555D3" w14:textId="77777777" w:rsidR="0038621F" w:rsidRPr="007F6A9E" w:rsidRDefault="0038621F" w:rsidP="0038621F">
            <w:pPr>
              <w:rPr>
                <w:rFonts w:eastAsia="Times New Roman" w:cs="Times New Roman"/>
                <w:color w:val="000000"/>
                <w:sz w:val="16"/>
                <w:szCs w:val="16"/>
              </w:rPr>
            </w:pPr>
            <w:r w:rsidRPr="007F6A9E">
              <w:rPr>
                <w:rFonts w:eastAsia="Times New Roman" w:cs="Times New Roman"/>
                <w:color w:val="000000"/>
                <w:sz w:val="16"/>
                <w:szCs w:val="16"/>
              </w:rPr>
              <w:t>SIC IT4050016 ABBAZIA DI MONTEVEGLIO</w:t>
            </w:r>
          </w:p>
        </w:tc>
        <w:tc>
          <w:tcPr>
            <w:tcW w:w="508" w:type="pct"/>
            <w:tcBorders>
              <w:top w:val="nil"/>
              <w:left w:val="nil"/>
              <w:bottom w:val="single" w:sz="4" w:space="0" w:color="auto"/>
              <w:right w:val="single" w:sz="4" w:space="0" w:color="auto"/>
            </w:tcBorders>
            <w:shd w:val="clear" w:color="auto" w:fill="auto"/>
            <w:noWrap/>
            <w:vAlign w:val="bottom"/>
            <w:hideMark/>
          </w:tcPr>
          <w:p w14:paraId="6FDA5BD0" w14:textId="77777777" w:rsidR="0038621F" w:rsidRPr="007F6A9E" w:rsidRDefault="0038621F" w:rsidP="0038621F">
            <w:pPr>
              <w:jc w:val="center"/>
              <w:rPr>
                <w:rFonts w:eastAsia="Times New Roman" w:cs="Times New Roman"/>
                <w:sz w:val="16"/>
                <w:szCs w:val="16"/>
              </w:rPr>
            </w:pPr>
            <w:r w:rsidRPr="007F6A9E">
              <w:rPr>
                <w:rFonts w:eastAsia="Times New Roman" w:cs="Times New Roman"/>
                <w:sz w:val="16"/>
                <w:szCs w:val="16"/>
              </w:rPr>
              <w:t>881</w:t>
            </w:r>
          </w:p>
        </w:tc>
        <w:tc>
          <w:tcPr>
            <w:tcW w:w="508" w:type="pct"/>
            <w:tcBorders>
              <w:top w:val="nil"/>
              <w:left w:val="nil"/>
              <w:bottom w:val="single" w:sz="4" w:space="0" w:color="auto"/>
              <w:right w:val="single" w:sz="4" w:space="0" w:color="auto"/>
            </w:tcBorders>
            <w:shd w:val="clear" w:color="auto" w:fill="auto"/>
            <w:noWrap/>
            <w:vAlign w:val="bottom"/>
            <w:hideMark/>
          </w:tcPr>
          <w:p w14:paraId="27012470" w14:textId="77777777" w:rsidR="0038621F" w:rsidRPr="007F6A9E" w:rsidRDefault="0038621F" w:rsidP="0038621F">
            <w:pPr>
              <w:jc w:val="center"/>
              <w:rPr>
                <w:rFonts w:eastAsia="Times New Roman" w:cs="Times New Roman"/>
                <w:color w:val="000000"/>
                <w:sz w:val="16"/>
                <w:szCs w:val="16"/>
              </w:rPr>
            </w:pPr>
            <w:r w:rsidRPr="007F6A9E">
              <w:rPr>
                <w:rFonts w:eastAsia="Times New Roman" w:cs="Times New Roman"/>
                <w:color w:val="000000"/>
                <w:sz w:val="16"/>
                <w:szCs w:val="16"/>
              </w:rPr>
              <w:t>BO</w:t>
            </w:r>
          </w:p>
        </w:tc>
        <w:tc>
          <w:tcPr>
            <w:tcW w:w="653" w:type="pct"/>
            <w:tcBorders>
              <w:top w:val="nil"/>
              <w:left w:val="nil"/>
              <w:bottom w:val="single" w:sz="4" w:space="0" w:color="auto"/>
              <w:right w:val="single" w:sz="4" w:space="0" w:color="auto"/>
            </w:tcBorders>
            <w:shd w:val="clear" w:color="auto" w:fill="auto"/>
            <w:noWrap/>
            <w:vAlign w:val="bottom"/>
            <w:hideMark/>
          </w:tcPr>
          <w:p w14:paraId="71DFA97C" w14:textId="77777777" w:rsidR="0038621F" w:rsidRPr="007F6A9E" w:rsidRDefault="0038621F" w:rsidP="0038621F">
            <w:pPr>
              <w:jc w:val="center"/>
              <w:rPr>
                <w:rFonts w:eastAsia="Times New Roman" w:cs="Times New Roman"/>
                <w:color w:val="000000"/>
                <w:sz w:val="16"/>
                <w:szCs w:val="16"/>
              </w:rPr>
            </w:pPr>
            <w:r w:rsidRPr="007F6A9E">
              <w:rPr>
                <w:rFonts w:eastAsia="Times New Roman" w:cs="Times New Roman"/>
                <w:color w:val="000000"/>
                <w:sz w:val="16"/>
                <w:szCs w:val="16"/>
              </w:rPr>
              <w:t>COLLINA</w:t>
            </w:r>
          </w:p>
        </w:tc>
        <w:tc>
          <w:tcPr>
            <w:tcW w:w="902" w:type="pct"/>
            <w:tcBorders>
              <w:top w:val="nil"/>
              <w:left w:val="nil"/>
              <w:bottom w:val="single" w:sz="4" w:space="0" w:color="auto"/>
              <w:right w:val="single" w:sz="4" w:space="0" w:color="auto"/>
            </w:tcBorders>
            <w:shd w:val="clear" w:color="auto" w:fill="auto"/>
            <w:noWrap/>
            <w:vAlign w:val="bottom"/>
            <w:hideMark/>
          </w:tcPr>
          <w:p w14:paraId="2C760138" w14:textId="77777777" w:rsidR="0038621F" w:rsidRPr="007F6A9E" w:rsidRDefault="0038621F" w:rsidP="0038621F">
            <w:pPr>
              <w:jc w:val="center"/>
              <w:rPr>
                <w:rFonts w:eastAsia="Times New Roman" w:cs="Times New Roman"/>
                <w:color w:val="000000"/>
                <w:sz w:val="16"/>
                <w:szCs w:val="16"/>
              </w:rPr>
            </w:pPr>
            <w:r w:rsidRPr="007F6A9E">
              <w:rPr>
                <w:rFonts w:eastAsia="Times New Roman" w:cs="Times New Roman"/>
                <w:color w:val="000000"/>
                <w:sz w:val="16"/>
                <w:szCs w:val="16"/>
              </w:rPr>
              <w:t>CALANCHIVI</w:t>
            </w:r>
          </w:p>
        </w:tc>
      </w:tr>
      <w:tr w:rsidR="005538A7" w:rsidRPr="007F6A9E" w14:paraId="0C894682" w14:textId="77777777" w:rsidTr="005538A7">
        <w:trPr>
          <w:trHeight w:val="255"/>
        </w:trPr>
        <w:tc>
          <w:tcPr>
            <w:tcW w:w="2429" w:type="pct"/>
            <w:tcBorders>
              <w:top w:val="nil"/>
              <w:left w:val="single" w:sz="4" w:space="0" w:color="auto"/>
              <w:bottom w:val="single" w:sz="4" w:space="0" w:color="auto"/>
              <w:right w:val="single" w:sz="4" w:space="0" w:color="auto"/>
            </w:tcBorders>
            <w:shd w:val="clear" w:color="auto" w:fill="auto"/>
            <w:noWrap/>
            <w:vAlign w:val="bottom"/>
            <w:hideMark/>
          </w:tcPr>
          <w:p w14:paraId="5D8BC0F4" w14:textId="77777777" w:rsidR="0038621F" w:rsidRPr="007F6A9E" w:rsidRDefault="0038621F" w:rsidP="0038621F">
            <w:pPr>
              <w:rPr>
                <w:rFonts w:eastAsia="Times New Roman" w:cs="Times New Roman"/>
                <w:color w:val="000000"/>
                <w:sz w:val="16"/>
                <w:szCs w:val="16"/>
              </w:rPr>
            </w:pPr>
            <w:r w:rsidRPr="007F6A9E">
              <w:rPr>
                <w:rFonts w:eastAsia="Times New Roman" w:cs="Times New Roman"/>
                <w:color w:val="000000"/>
                <w:sz w:val="16"/>
                <w:szCs w:val="16"/>
              </w:rPr>
              <w:t>SIC IT4050020 LAGHI DI SUVIANA E BRASIMONE</w:t>
            </w:r>
          </w:p>
        </w:tc>
        <w:tc>
          <w:tcPr>
            <w:tcW w:w="508" w:type="pct"/>
            <w:tcBorders>
              <w:top w:val="nil"/>
              <w:left w:val="nil"/>
              <w:bottom w:val="single" w:sz="4" w:space="0" w:color="auto"/>
              <w:right w:val="single" w:sz="4" w:space="0" w:color="auto"/>
            </w:tcBorders>
            <w:shd w:val="clear" w:color="auto" w:fill="auto"/>
            <w:noWrap/>
            <w:vAlign w:val="bottom"/>
            <w:hideMark/>
          </w:tcPr>
          <w:p w14:paraId="557641B5" w14:textId="77777777" w:rsidR="0038621F" w:rsidRPr="007F6A9E" w:rsidRDefault="0038621F" w:rsidP="0038621F">
            <w:pPr>
              <w:jc w:val="center"/>
              <w:rPr>
                <w:rFonts w:eastAsia="Times New Roman" w:cs="Times New Roman"/>
                <w:sz w:val="16"/>
                <w:szCs w:val="16"/>
              </w:rPr>
            </w:pPr>
            <w:r w:rsidRPr="007F6A9E">
              <w:rPr>
                <w:rFonts w:eastAsia="Times New Roman" w:cs="Times New Roman"/>
                <w:sz w:val="16"/>
                <w:szCs w:val="16"/>
              </w:rPr>
              <w:t>1902</w:t>
            </w:r>
          </w:p>
        </w:tc>
        <w:tc>
          <w:tcPr>
            <w:tcW w:w="508" w:type="pct"/>
            <w:tcBorders>
              <w:top w:val="nil"/>
              <w:left w:val="nil"/>
              <w:bottom w:val="single" w:sz="4" w:space="0" w:color="auto"/>
              <w:right w:val="single" w:sz="4" w:space="0" w:color="auto"/>
            </w:tcBorders>
            <w:shd w:val="clear" w:color="auto" w:fill="auto"/>
            <w:noWrap/>
            <w:vAlign w:val="bottom"/>
            <w:hideMark/>
          </w:tcPr>
          <w:p w14:paraId="34C39A44" w14:textId="77777777" w:rsidR="0038621F" w:rsidRPr="007F6A9E" w:rsidRDefault="0038621F" w:rsidP="0038621F">
            <w:pPr>
              <w:jc w:val="center"/>
              <w:rPr>
                <w:rFonts w:eastAsia="Times New Roman" w:cs="Times New Roman"/>
                <w:color w:val="000000"/>
                <w:sz w:val="16"/>
                <w:szCs w:val="16"/>
              </w:rPr>
            </w:pPr>
            <w:r w:rsidRPr="007F6A9E">
              <w:rPr>
                <w:rFonts w:eastAsia="Times New Roman" w:cs="Times New Roman"/>
                <w:color w:val="000000"/>
                <w:sz w:val="16"/>
                <w:szCs w:val="16"/>
              </w:rPr>
              <w:t>BO</w:t>
            </w:r>
          </w:p>
        </w:tc>
        <w:tc>
          <w:tcPr>
            <w:tcW w:w="653" w:type="pct"/>
            <w:tcBorders>
              <w:top w:val="nil"/>
              <w:left w:val="nil"/>
              <w:bottom w:val="single" w:sz="4" w:space="0" w:color="auto"/>
              <w:right w:val="single" w:sz="4" w:space="0" w:color="auto"/>
            </w:tcBorders>
            <w:shd w:val="clear" w:color="auto" w:fill="auto"/>
            <w:noWrap/>
            <w:vAlign w:val="bottom"/>
            <w:hideMark/>
          </w:tcPr>
          <w:p w14:paraId="4F01F08E" w14:textId="77777777" w:rsidR="0038621F" w:rsidRPr="007F6A9E" w:rsidRDefault="0038621F" w:rsidP="0038621F">
            <w:pPr>
              <w:jc w:val="center"/>
              <w:rPr>
                <w:rFonts w:eastAsia="Times New Roman" w:cs="Times New Roman"/>
                <w:color w:val="000000"/>
                <w:sz w:val="16"/>
                <w:szCs w:val="16"/>
              </w:rPr>
            </w:pPr>
            <w:r w:rsidRPr="007F6A9E">
              <w:rPr>
                <w:rFonts w:eastAsia="Times New Roman" w:cs="Times New Roman"/>
                <w:color w:val="000000"/>
                <w:sz w:val="16"/>
                <w:szCs w:val="16"/>
              </w:rPr>
              <w:t>MONTAGNA</w:t>
            </w:r>
          </w:p>
        </w:tc>
        <w:tc>
          <w:tcPr>
            <w:tcW w:w="902" w:type="pct"/>
            <w:tcBorders>
              <w:top w:val="nil"/>
              <w:left w:val="nil"/>
              <w:bottom w:val="single" w:sz="4" w:space="0" w:color="auto"/>
              <w:right w:val="single" w:sz="4" w:space="0" w:color="auto"/>
            </w:tcBorders>
            <w:shd w:val="clear" w:color="auto" w:fill="auto"/>
            <w:noWrap/>
            <w:vAlign w:val="bottom"/>
            <w:hideMark/>
          </w:tcPr>
          <w:p w14:paraId="187646DD" w14:textId="77777777" w:rsidR="0038621F" w:rsidRPr="007F6A9E" w:rsidRDefault="0038621F" w:rsidP="0038621F">
            <w:pPr>
              <w:jc w:val="center"/>
              <w:rPr>
                <w:rFonts w:eastAsia="Times New Roman" w:cs="Times New Roman"/>
                <w:color w:val="000000"/>
                <w:sz w:val="16"/>
                <w:szCs w:val="16"/>
              </w:rPr>
            </w:pPr>
            <w:r w:rsidRPr="007F6A9E">
              <w:rPr>
                <w:rFonts w:eastAsia="Times New Roman" w:cs="Times New Roman"/>
                <w:color w:val="000000"/>
                <w:sz w:val="16"/>
                <w:szCs w:val="16"/>
              </w:rPr>
              <w:t>FORESTALI DI PREGIO</w:t>
            </w:r>
          </w:p>
        </w:tc>
      </w:tr>
      <w:tr w:rsidR="005538A7" w:rsidRPr="007F6A9E" w14:paraId="32A34031" w14:textId="77777777" w:rsidTr="005538A7">
        <w:trPr>
          <w:trHeight w:val="255"/>
        </w:trPr>
        <w:tc>
          <w:tcPr>
            <w:tcW w:w="2429" w:type="pct"/>
            <w:tcBorders>
              <w:top w:val="nil"/>
              <w:left w:val="single" w:sz="4" w:space="0" w:color="auto"/>
              <w:bottom w:val="single" w:sz="4" w:space="0" w:color="auto"/>
              <w:right w:val="single" w:sz="4" w:space="0" w:color="auto"/>
            </w:tcBorders>
            <w:shd w:val="clear" w:color="auto" w:fill="auto"/>
            <w:noWrap/>
            <w:vAlign w:val="bottom"/>
            <w:hideMark/>
          </w:tcPr>
          <w:p w14:paraId="0962A1E0" w14:textId="77777777" w:rsidR="0038621F" w:rsidRPr="007F6A9E" w:rsidRDefault="0038621F" w:rsidP="0038621F">
            <w:pPr>
              <w:rPr>
                <w:rFonts w:eastAsia="Times New Roman" w:cs="Times New Roman"/>
                <w:color w:val="000000"/>
                <w:sz w:val="16"/>
                <w:szCs w:val="16"/>
              </w:rPr>
            </w:pPr>
            <w:r w:rsidRPr="007F6A9E">
              <w:rPr>
                <w:rFonts w:eastAsia="Times New Roman" w:cs="Times New Roman"/>
                <w:color w:val="000000"/>
                <w:sz w:val="16"/>
                <w:szCs w:val="16"/>
              </w:rPr>
              <w:t>SIC IT4050027 GESSI DI MONTE ROCCA, MONTE CAPRA E TIZZANO</w:t>
            </w:r>
          </w:p>
        </w:tc>
        <w:tc>
          <w:tcPr>
            <w:tcW w:w="508" w:type="pct"/>
            <w:tcBorders>
              <w:top w:val="nil"/>
              <w:left w:val="nil"/>
              <w:bottom w:val="single" w:sz="4" w:space="0" w:color="auto"/>
              <w:right w:val="single" w:sz="4" w:space="0" w:color="auto"/>
            </w:tcBorders>
            <w:shd w:val="clear" w:color="auto" w:fill="auto"/>
            <w:noWrap/>
            <w:vAlign w:val="bottom"/>
            <w:hideMark/>
          </w:tcPr>
          <w:p w14:paraId="27E8CE24" w14:textId="77777777" w:rsidR="0038621F" w:rsidRPr="007F6A9E" w:rsidRDefault="0038621F" w:rsidP="0038621F">
            <w:pPr>
              <w:jc w:val="center"/>
              <w:rPr>
                <w:rFonts w:eastAsia="Times New Roman" w:cs="Times New Roman"/>
                <w:sz w:val="16"/>
                <w:szCs w:val="16"/>
              </w:rPr>
            </w:pPr>
            <w:r w:rsidRPr="007F6A9E">
              <w:rPr>
                <w:rFonts w:eastAsia="Times New Roman" w:cs="Times New Roman"/>
                <w:sz w:val="16"/>
                <w:szCs w:val="16"/>
              </w:rPr>
              <w:t>226</w:t>
            </w:r>
          </w:p>
        </w:tc>
        <w:tc>
          <w:tcPr>
            <w:tcW w:w="508" w:type="pct"/>
            <w:tcBorders>
              <w:top w:val="nil"/>
              <w:left w:val="nil"/>
              <w:bottom w:val="single" w:sz="4" w:space="0" w:color="auto"/>
              <w:right w:val="single" w:sz="4" w:space="0" w:color="auto"/>
            </w:tcBorders>
            <w:shd w:val="clear" w:color="auto" w:fill="auto"/>
            <w:noWrap/>
            <w:vAlign w:val="bottom"/>
            <w:hideMark/>
          </w:tcPr>
          <w:p w14:paraId="293904A9" w14:textId="77777777" w:rsidR="0038621F" w:rsidRPr="007F6A9E" w:rsidRDefault="0038621F" w:rsidP="0038621F">
            <w:pPr>
              <w:jc w:val="center"/>
              <w:rPr>
                <w:rFonts w:eastAsia="Times New Roman" w:cs="Times New Roman"/>
                <w:color w:val="000000"/>
                <w:sz w:val="16"/>
                <w:szCs w:val="16"/>
              </w:rPr>
            </w:pPr>
            <w:r w:rsidRPr="007F6A9E">
              <w:rPr>
                <w:rFonts w:eastAsia="Times New Roman" w:cs="Times New Roman"/>
                <w:color w:val="000000"/>
                <w:sz w:val="16"/>
                <w:szCs w:val="16"/>
              </w:rPr>
              <w:t>BO</w:t>
            </w:r>
          </w:p>
        </w:tc>
        <w:tc>
          <w:tcPr>
            <w:tcW w:w="653" w:type="pct"/>
            <w:tcBorders>
              <w:top w:val="nil"/>
              <w:left w:val="nil"/>
              <w:bottom w:val="single" w:sz="4" w:space="0" w:color="auto"/>
              <w:right w:val="single" w:sz="4" w:space="0" w:color="auto"/>
            </w:tcBorders>
            <w:shd w:val="clear" w:color="auto" w:fill="auto"/>
            <w:noWrap/>
            <w:vAlign w:val="bottom"/>
            <w:hideMark/>
          </w:tcPr>
          <w:p w14:paraId="0B74891C" w14:textId="77777777" w:rsidR="0038621F" w:rsidRPr="007F6A9E" w:rsidRDefault="0038621F" w:rsidP="0038621F">
            <w:pPr>
              <w:jc w:val="center"/>
              <w:rPr>
                <w:rFonts w:eastAsia="Times New Roman" w:cs="Times New Roman"/>
                <w:color w:val="000000"/>
                <w:sz w:val="16"/>
                <w:szCs w:val="16"/>
              </w:rPr>
            </w:pPr>
            <w:r w:rsidRPr="007F6A9E">
              <w:rPr>
                <w:rFonts w:eastAsia="Times New Roman" w:cs="Times New Roman"/>
                <w:color w:val="000000"/>
                <w:sz w:val="16"/>
                <w:szCs w:val="16"/>
              </w:rPr>
              <w:t>COLLINA</w:t>
            </w:r>
          </w:p>
        </w:tc>
        <w:tc>
          <w:tcPr>
            <w:tcW w:w="902" w:type="pct"/>
            <w:tcBorders>
              <w:top w:val="nil"/>
              <w:left w:val="nil"/>
              <w:bottom w:val="single" w:sz="4" w:space="0" w:color="auto"/>
              <w:right w:val="single" w:sz="4" w:space="0" w:color="auto"/>
            </w:tcBorders>
            <w:shd w:val="clear" w:color="auto" w:fill="auto"/>
            <w:noWrap/>
            <w:vAlign w:val="bottom"/>
            <w:hideMark/>
          </w:tcPr>
          <w:p w14:paraId="10BCB61D" w14:textId="77777777" w:rsidR="0038621F" w:rsidRPr="007F6A9E" w:rsidRDefault="0038621F" w:rsidP="0038621F">
            <w:pPr>
              <w:jc w:val="center"/>
              <w:rPr>
                <w:rFonts w:eastAsia="Times New Roman" w:cs="Times New Roman"/>
                <w:color w:val="000000"/>
                <w:sz w:val="16"/>
                <w:szCs w:val="16"/>
              </w:rPr>
            </w:pPr>
            <w:r w:rsidRPr="007F6A9E">
              <w:rPr>
                <w:rFonts w:eastAsia="Times New Roman" w:cs="Times New Roman"/>
                <w:color w:val="000000"/>
                <w:sz w:val="16"/>
                <w:szCs w:val="16"/>
              </w:rPr>
              <w:t>CARSICI GESSOSI</w:t>
            </w:r>
          </w:p>
        </w:tc>
      </w:tr>
      <w:tr w:rsidR="005538A7" w:rsidRPr="007F6A9E" w14:paraId="3771C042" w14:textId="77777777" w:rsidTr="005538A7">
        <w:trPr>
          <w:trHeight w:val="255"/>
        </w:trPr>
        <w:tc>
          <w:tcPr>
            <w:tcW w:w="2429" w:type="pct"/>
            <w:tcBorders>
              <w:top w:val="nil"/>
              <w:left w:val="single" w:sz="4" w:space="0" w:color="auto"/>
              <w:bottom w:val="single" w:sz="4" w:space="0" w:color="auto"/>
              <w:right w:val="single" w:sz="4" w:space="0" w:color="auto"/>
            </w:tcBorders>
            <w:shd w:val="clear" w:color="auto" w:fill="auto"/>
            <w:noWrap/>
            <w:vAlign w:val="bottom"/>
            <w:hideMark/>
          </w:tcPr>
          <w:p w14:paraId="3BE2607B" w14:textId="77777777" w:rsidR="0038621F" w:rsidRPr="007F6A9E" w:rsidRDefault="0038621F" w:rsidP="0038621F">
            <w:pPr>
              <w:rPr>
                <w:rFonts w:eastAsia="Times New Roman" w:cs="Times New Roman"/>
                <w:color w:val="000000"/>
                <w:sz w:val="16"/>
                <w:szCs w:val="16"/>
              </w:rPr>
            </w:pPr>
            <w:r w:rsidRPr="007F6A9E">
              <w:rPr>
                <w:rFonts w:eastAsia="Times New Roman" w:cs="Times New Roman"/>
                <w:color w:val="000000"/>
                <w:sz w:val="16"/>
                <w:szCs w:val="16"/>
              </w:rPr>
              <w:t>SIC IT4050028 GROTTE E SORGENTI PIETRIFICANTI DI LABANTE</w:t>
            </w:r>
          </w:p>
        </w:tc>
        <w:tc>
          <w:tcPr>
            <w:tcW w:w="508" w:type="pct"/>
            <w:tcBorders>
              <w:top w:val="nil"/>
              <w:left w:val="nil"/>
              <w:bottom w:val="single" w:sz="4" w:space="0" w:color="auto"/>
              <w:right w:val="single" w:sz="4" w:space="0" w:color="auto"/>
            </w:tcBorders>
            <w:shd w:val="clear" w:color="000000" w:fill="FFFFFF"/>
            <w:noWrap/>
            <w:vAlign w:val="bottom"/>
            <w:hideMark/>
          </w:tcPr>
          <w:p w14:paraId="769C2FDD" w14:textId="77777777" w:rsidR="0038621F" w:rsidRPr="007F6A9E" w:rsidRDefault="0038621F" w:rsidP="0038621F">
            <w:pPr>
              <w:jc w:val="center"/>
              <w:rPr>
                <w:rFonts w:eastAsia="Times New Roman" w:cs="Times New Roman"/>
                <w:sz w:val="16"/>
                <w:szCs w:val="16"/>
              </w:rPr>
            </w:pPr>
            <w:r w:rsidRPr="007F6A9E">
              <w:rPr>
                <w:rFonts w:eastAsia="Times New Roman" w:cs="Times New Roman"/>
                <w:sz w:val="16"/>
                <w:szCs w:val="16"/>
              </w:rPr>
              <w:t>5</w:t>
            </w:r>
          </w:p>
        </w:tc>
        <w:tc>
          <w:tcPr>
            <w:tcW w:w="508" w:type="pct"/>
            <w:tcBorders>
              <w:top w:val="nil"/>
              <w:left w:val="nil"/>
              <w:bottom w:val="single" w:sz="4" w:space="0" w:color="auto"/>
              <w:right w:val="single" w:sz="4" w:space="0" w:color="auto"/>
            </w:tcBorders>
            <w:shd w:val="clear" w:color="auto" w:fill="auto"/>
            <w:noWrap/>
            <w:vAlign w:val="bottom"/>
            <w:hideMark/>
          </w:tcPr>
          <w:p w14:paraId="60E521AD" w14:textId="77777777" w:rsidR="0038621F" w:rsidRPr="007F6A9E" w:rsidRDefault="0038621F" w:rsidP="0038621F">
            <w:pPr>
              <w:jc w:val="center"/>
              <w:rPr>
                <w:rFonts w:eastAsia="Times New Roman" w:cs="Times New Roman"/>
                <w:color w:val="000000"/>
                <w:sz w:val="16"/>
                <w:szCs w:val="16"/>
              </w:rPr>
            </w:pPr>
            <w:r w:rsidRPr="007F6A9E">
              <w:rPr>
                <w:rFonts w:eastAsia="Times New Roman" w:cs="Times New Roman"/>
                <w:color w:val="000000"/>
                <w:sz w:val="16"/>
                <w:szCs w:val="16"/>
              </w:rPr>
              <w:t>BO</w:t>
            </w:r>
          </w:p>
        </w:tc>
        <w:tc>
          <w:tcPr>
            <w:tcW w:w="653" w:type="pct"/>
            <w:tcBorders>
              <w:top w:val="nil"/>
              <w:left w:val="nil"/>
              <w:bottom w:val="single" w:sz="4" w:space="0" w:color="auto"/>
              <w:right w:val="single" w:sz="4" w:space="0" w:color="auto"/>
            </w:tcBorders>
            <w:shd w:val="clear" w:color="auto" w:fill="auto"/>
            <w:noWrap/>
            <w:vAlign w:val="bottom"/>
            <w:hideMark/>
          </w:tcPr>
          <w:p w14:paraId="5149D55E" w14:textId="77777777" w:rsidR="0038621F" w:rsidRPr="007F6A9E" w:rsidRDefault="0038621F" w:rsidP="0038621F">
            <w:pPr>
              <w:jc w:val="center"/>
              <w:rPr>
                <w:rFonts w:eastAsia="Times New Roman" w:cs="Times New Roman"/>
                <w:color w:val="000000"/>
                <w:sz w:val="16"/>
                <w:szCs w:val="16"/>
              </w:rPr>
            </w:pPr>
            <w:r w:rsidRPr="007F6A9E">
              <w:rPr>
                <w:rFonts w:eastAsia="Times New Roman" w:cs="Times New Roman"/>
                <w:color w:val="000000"/>
                <w:sz w:val="16"/>
                <w:szCs w:val="16"/>
              </w:rPr>
              <w:t>COLLINA</w:t>
            </w:r>
          </w:p>
        </w:tc>
        <w:tc>
          <w:tcPr>
            <w:tcW w:w="902" w:type="pct"/>
            <w:tcBorders>
              <w:top w:val="nil"/>
              <w:left w:val="nil"/>
              <w:bottom w:val="single" w:sz="4" w:space="0" w:color="auto"/>
              <w:right w:val="single" w:sz="4" w:space="0" w:color="auto"/>
            </w:tcBorders>
            <w:shd w:val="clear" w:color="auto" w:fill="auto"/>
            <w:noWrap/>
            <w:vAlign w:val="bottom"/>
            <w:hideMark/>
          </w:tcPr>
          <w:p w14:paraId="188B6A17" w14:textId="77777777" w:rsidR="0038621F" w:rsidRPr="007F6A9E" w:rsidRDefault="0038621F" w:rsidP="0038621F">
            <w:pPr>
              <w:jc w:val="center"/>
              <w:rPr>
                <w:rFonts w:eastAsia="Times New Roman" w:cs="Times New Roman"/>
                <w:color w:val="000000"/>
                <w:sz w:val="16"/>
                <w:szCs w:val="16"/>
              </w:rPr>
            </w:pPr>
            <w:r w:rsidRPr="007F6A9E">
              <w:rPr>
                <w:rFonts w:eastAsia="Times New Roman" w:cs="Times New Roman"/>
                <w:color w:val="000000"/>
                <w:sz w:val="16"/>
                <w:szCs w:val="16"/>
              </w:rPr>
              <w:t>CARSICI GESSOSI</w:t>
            </w:r>
          </w:p>
        </w:tc>
      </w:tr>
      <w:tr w:rsidR="005538A7" w:rsidRPr="007F6A9E" w14:paraId="185F2E67" w14:textId="77777777" w:rsidTr="005538A7">
        <w:trPr>
          <w:trHeight w:val="255"/>
        </w:trPr>
        <w:tc>
          <w:tcPr>
            <w:tcW w:w="2429" w:type="pct"/>
            <w:tcBorders>
              <w:top w:val="nil"/>
              <w:left w:val="single" w:sz="4" w:space="0" w:color="auto"/>
              <w:bottom w:val="single" w:sz="4" w:space="0" w:color="auto"/>
              <w:right w:val="single" w:sz="4" w:space="0" w:color="auto"/>
            </w:tcBorders>
            <w:shd w:val="clear" w:color="auto" w:fill="auto"/>
            <w:noWrap/>
            <w:vAlign w:val="bottom"/>
            <w:hideMark/>
          </w:tcPr>
          <w:p w14:paraId="21E97DE5" w14:textId="77777777" w:rsidR="0038621F" w:rsidRPr="007F6A9E" w:rsidRDefault="0038621F" w:rsidP="0038621F">
            <w:pPr>
              <w:rPr>
                <w:rFonts w:eastAsia="Times New Roman" w:cs="Times New Roman"/>
                <w:color w:val="000000"/>
                <w:sz w:val="16"/>
                <w:szCs w:val="16"/>
              </w:rPr>
            </w:pPr>
            <w:r w:rsidRPr="007F6A9E">
              <w:rPr>
                <w:rFonts w:eastAsia="Times New Roman" w:cs="Times New Roman"/>
                <w:color w:val="000000"/>
                <w:sz w:val="16"/>
                <w:szCs w:val="16"/>
              </w:rPr>
              <w:t>SIC-ZPS IT4050029 BOSCHI DI SAN LUCA E DESTRA RENO</w:t>
            </w:r>
          </w:p>
        </w:tc>
        <w:tc>
          <w:tcPr>
            <w:tcW w:w="508" w:type="pct"/>
            <w:tcBorders>
              <w:top w:val="nil"/>
              <w:left w:val="nil"/>
              <w:bottom w:val="single" w:sz="4" w:space="0" w:color="auto"/>
              <w:right w:val="single" w:sz="4" w:space="0" w:color="auto"/>
            </w:tcBorders>
            <w:shd w:val="clear" w:color="auto" w:fill="auto"/>
            <w:noWrap/>
            <w:vAlign w:val="bottom"/>
            <w:hideMark/>
          </w:tcPr>
          <w:p w14:paraId="158F6C79" w14:textId="77777777" w:rsidR="0038621F" w:rsidRPr="007F6A9E" w:rsidRDefault="0038621F" w:rsidP="0038621F">
            <w:pPr>
              <w:jc w:val="center"/>
              <w:rPr>
                <w:rFonts w:eastAsia="Times New Roman" w:cs="Times New Roman"/>
                <w:sz w:val="16"/>
                <w:szCs w:val="16"/>
              </w:rPr>
            </w:pPr>
            <w:r w:rsidRPr="007F6A9E">
              <w:rPr>
                <w:rFonts w:eastAsia="Times New Roman" w:cs="Times New Roman"/>
                <w:sz w:val="16"/>
                <w:szCs w:val="16"/>
              </w:rPr>
              <w:t>1951</w:t>
            </w:r>
          </w:p>
        </w:tc>
        <w:tc>
          <w:tcPr>
            <w:tcW w:w="508" w:type="pct"/>
            <w:tcBorders>
              <w:top w:val="nil"/>
              <w:left w:val="nil"/>
              <w:bottom w:val="single" w:sz="4" w:space="0" w:color="auto"/>
              <w:right w:val="single" w:sz="4" w:space="0" w:color="auto"/>
            </w:tcBorders>
            <w:shd w:val="clear" w:color="auto" w:fill="auto"/>
            <w:noWrap/>
            <w:vAlign w:val="bottom"/>
            <w:hideMark/>
          </w:tcPr>
          <w:p w14:paraId="3A410CDD" w14:textId="77777777" w:rsidR="0038621F" w:rsidRPr="007F6A9E" w:rsidRDefault="0038621F" w:rsidP="0038621F">
            <w:pPr>
              <w:jc w:val="center"/>
              <w:rPr>
                <w:rFonts w:eastAsia="Times New Roman" w:cs="Times New Roman"/>
                <w:color w:val="000000"/>
                <w:sz w:val="16"/>
                <w:szCs w:val="16"/>
              </w:rPr>
            </w:pPr>
            <w:r w:rsidRPr="007F6A9E">
              <w:rPr>
                <w:rFonts w:eastAsia="Times New Roman" w:cs="Times New Roman"/>
                <w:color w:val="000000"/>
                <w:sz w:val="16"/>
                <w:szCs w:val="16"/>
              </w:rPr>
              <w:t>BO</w:t>
            </w:r>
          </w:p>
        </w:tc>
        <w:tc>
          <w:tcPr>
            <w:tcW w:w="653" w:type="pct"/>
            <w:tcBorders>
              <w:top w:val="nil"/>
              <w:left w:val="nil"/>
              <w:bottom w:val="single" w:sz="4" w:space="0" w:color="auto"/>
              <w:right w:val="single" w:sz="4" w:space="0" w:color="auto"/>
            </w:tcBorders>
            <w:shd w:val="clear" w:color="auto" w:fill="auto"/>
            <w:noWrap/>
            <w:vAlign w:val="bottom"/>
            <w:hideMark/>
          </w:tcPr>
          <w:p w14:paraId="6C9748E2" w14:textId="77777777" w:rsidR="0038621F" w:rsidRPr="007F6A9E" w:rsidRDefault="0038621F" w:rsidP="0038621F">
            <w:pPr>
              <w:jc w:val="center"/>
              <w:rPr>
                <w:rFonts w:eastAsia="Times New Roman" w:cs="Times New Roman"/>
                <w:color w:val="000000"/>
                <w:sz w:val="16"/>
                <w:szCs w:val="16"/>
              </w:rPr>
            </w:pPr>
            <w:r w:rsidRPr="007F6A9E">
              <w:rPr>
                <w:rFonts w:eastAsia="Times New Roman" w:cs="Times New Roman"/>
                <w:color w:val="000000"/>
                <w:sz w:val="16"/>
                <w:szCs w:val="16"/>
              </w:rPr>
              <w:t>COLLINA</w:t>
            </w:r>
          </w:p>
        </w:tc>
        <w:tc>
          <w:tcPr>
            <w:tcW w:w="902" w:type="pct"/>
            <w:tcBorders>
              <w:top w:val="nil"/>
              <w:left w:val="nil"/>
              <w:bottom w:val="single" w:sz="4" w:space="0" w:color="auto"/>
              <w:right w:val="single" w:sz="4" w:space="0" w:color="auto"/>
            </w:tcBorders>
            <w:shd w:val="clear" w:color="auto" w:fill="auto"/>
            <w:noWrap/>
            <w:vAlign w:val="bottom"/>
            <w:hideMark/>
          </w:tcPr>
          <w:p w14:paraId="02D3F4B3" w14:textId="77777777" w:rsidR="0038621F" w:rsidRPr="007F6A9E" w:rsidRDefault="0038621F" w:rsidP="0038621F">
            <w:pPr>
              <w:jc w:val="center"/>
              <w:rPr>
                <w:rFonts w:eastAsia="Times New Roman" w:cs="Times New Roman"/>
                <w:color w:val="000000"/>
                <w:sz w:val="16"/>
                <w:szCs w:val="16"/>
              </w:rPr>
            </w:pPr>
            <w:r w:rsidRPr="007F6A9E">
              <w:rPr>
                <w:rFonts w:eastAsia="Times New Roman" w:cs="Times New Roman"/>
                <w:color w:val="000000"/>
                <w:sz w:val="16"/>
                <w:szCs w:val="16"/>
              </w:rPr>
              <w:t>TERRAZZI SABBIOSI</w:t>
            </w:r>
          </w:p>
        </w:tc>
      </w:tr>
      <w:tr w:rsidR="005538A7" w:rsidRPr="007F6A9E" w14:paraId="33CB0CE6" w14:textId="77777777" w:rsidTr="005538A7">
        <w:trPr>
          <w:trHeight w:val="255"/>
        </w:trPr>
        <w:tc>
          <w:tcPr>
            <w:tcW w:w="2429" w:type="pct"/>
            <w:tcBorders>
              <w:top w:val="nil"/>
              <w:left w:val="single" w:sz="4" w:space="0" w:color="auto"/>
              <w:bottom w:val="single" w:sz="4" w:space="0" w:color="auto"/>
              <w:right w:val="single" w:sz="4" w:space="0" w:color="auto"/>
            </w:tcBorders>
            <w:shd w:val="clear" w:color="auto" w:fill="auto"/>
            <w:noWrap/>
            <w:vAlign w:val="bottom"/>
            <w:hideMark/>
          </w:tcPr>
          <w:p w14:paraId="1683E1D1" w14:textId="77777777" w:rsidR="0038621F" w:rsidRPr="007F6A9E" w:rsidRDefault="0038621F" w:rsidP="0038621F">
            <w:pPr>
              <w:rPr>
                <w:rFonts w:eastAsia="Times New Roman" w:cs="Times New Roman"/>
                <w:color w:val="000000"/>
                <w:sz w:val="16"/>
                <w:szCs w:val="16"/>
              </w:rPr>
            </w:pPr>
            <w:r w:rsidRPr="007F6A9E">
              <w:rPr>
                <w:rFonts w:eastAsia="Times New Roman" w:cs="Times New Roman"/>
                <w:color w:val="000000"/>
                <w:sz w:val="16"/>
                <w:szCs w:val="16"/>
              </w:rPr>
              <w:t>SIC-ZPS IT4050032 MONTE DEI CUCCHI, PIAN DI BALESTRA</w:t>
            </w:r>
          </w:p>
        </w:tc>
        <w:tc>
          <w:tcPr>
            <w:tcW w:w="508" w:type="pct"/>
            <w:tcBorders>
              <w:top w:val="nil"/>
              <w:left w:val="nil"/>
              <w:bottom w:val="single" w:sz="4" w:space="0" w:color="auto"/>
              <w:right w:val="single" w:sz="4" w:space="0" w:color="auto"/>
            </w:tcBorders>
            <w:shd w:val="clear" w:color="auto" w:fill="auto"/>
            <w:noWrap/>
            <w:vAlign w:val="bottom"/>
            <w:hideMark/>
          </w:tcPr>
          <w:p w14:paraId="5C7AC27A" w14:textId="77777777" w:rsidR="0038621F" w:rsidRPr="007F6A9E" w:rsidRDefault="0038621F" w:rsidP="0038621F">
            <w:pPr>
              <w:jc w:val="center"/>
              <w:rPr>
                <w:rFonts w:eastAsia="Times New Roman" w:cs="Times New Roman"/>
                <w:sz w:val="16"/>
                <w:szCs w:val="16"/>
              </w:rPr>
            </w:pPr>
            <w:r w:rsidRPr="007F6A9E">
              <w:rPr>
                <w:rFonts w:eastAsia="Times New Roman" w:cs="Times New Roman"/>
                <w:sz w:val="16"/>
                <w:szCs w:val="16"/>
              </w:rPr>
              <w:t>2450</w:t>
            </w:r>
          </w:p>
        </w:tc>
        <w:tc>
          <w:tcPr>
            <w:tcW w:w="508" w:type="pct"/>
            <w:tcBorders>
              <w:top w:val="nil"/>
              <w:left w:val="nil"/>
              <w:bottom w:val="single" w:sz="4" w:space="0" w:color="auto"/>
              <w:right w:val="single" w:sz="4" w:space="0" w:color="auto"/>
            </w:tcBorders>
            <w:shd w:val="clear" w:color="auto" w:fill="auto"/>
            <w:noWrap/>
            <w:vAlign w:val="bottom"/>
            <w:hideMark/>
          </w:tcPr>
          <w:p w14:paraId="6C839AF5" w14:textId="77777777" w:rsidR="0038621F" w:rsidRPr="007F6A9E" w:rsidRDefault="0038621F" w:rsidP="0038621F">
            <w:pPr>
              <w:jc w:val="center"/>
              <w:rPr>
                <w:rFonts w:eastAsia="Times New Roman" w:cs="Times New Roman"/>
                <w:color w:val="000000"/>
                <w:sz w:val="16"/>
                <w:szCs w:val="16"/>
              </w:rPr>
            </w:pPr>
            <w:r w:rsidRPr="007F6A9E">
              <w:rPr>
                <w:rFonts w:eastAsia="Times New Roman" w:cs="Times New Roman"/>
                <w:color w:val="000000"/>
                <w:sz w:val="16"/>
                <w:szCs w:val="16"/>
              </w:rPr>
              <w:t>BO</w:t>
            </w:r>
          </w:p>
        </w:tc>
        <w:tc>
          <w:tcPr>
            <w:tcW w:w="653" w:type="pct"/>
            <w:tcBorders>
              <w:top w:val="nil"/>
              <w:left w:val="nil"/>
              <w:bottom w:val="single" w:sz="4" w:space="0" w:color="auto"/>
              <w:right w:val="single" w:sz="4" w:space="0" w:color="auto"/>
            </w:tcBorders>
            <w:shd w:val="clear" w:color="auto" w:fill="auto"/>
            <w:noWrap/>
            <w:vAlign w:val="bottom"/>
            <w:hideMark/>
          </w:tcPr>
          <w:p w14:paraId="0FDCA4A4" w14:textId="77777777" w:rsidR="0038621F" w:rsidRPr="007F6A9E" w:rsidRDefault="0038621F" w:rsidP="0038621F">
            <w:pPr>
              <w:jc w:val="center"/>
              <w:rPr>
                <w:rFonts w:eastAsia="Times New Roman" w:cs="Times New Roman"/>
                <w:color w:val="000000"/>
                <w:sz w:val="16"/>
                <w:szCs w:val="16"/>
              </w:rPr>
            </w:pPr>
            <w:r w:rsidRPr="007F6A9E">
              <w:rPr>
                <w:rFonts w:eastAsia="Times New Roman" w:cs="Times New Roman"/>
                <w:color w:val="000000"/>
                <w:sz w:val="16"/>
                <w:szCs w:val="16"/>
              </w:rPr>
              <w:t>MONTAGNA</w:t>
            </w:r>
          </w:p>
        </w:tc>
        <w:tc>
          <w:tcPr>
            <w:tcW w:w="902" w:type="pct"/>
            <w:tcBorders>
              <w:top w:val="nil"/>
              <w:left w:val="nil"/>
              <w:bottom w:val="single" w:sz="4" w:space="0" w:color="auto"/>
              <w:right w:val="single" w:sz="4" w:space="0" w:color="auto"/>
            </w:tcBorders>
            <w:shd w:val="clear" w:color="auto" w:fill="auto"/>
            <w:noWrap/>
            <w:vAlign w:val="bottom"/>
            <w:hideMark/>
          </w:tcPr>
          <w:p w14:paraId="1EA4CFF8" w14:textId="77777777" w:rsidR="0038621F" w:rsidRPr="007F6A9E" w:rsidRDefault="0038621F" w:rsidP="0038621F">
            <w:pPr>
              <w:jc w:val="center"/>
              <w:rPr>
                <w:rFonts w:eastAsia="Times New Roman" w:cs="Times New Roman"/>
                <w:color w:val="000000"/>
                <w:sz w:val="16"/>
                <w:szCs w:val="16"/>
              </w:rPr>
            </w:pPr>
            <w:r w:rsidRPr="007F6A9E">
              <w:rPr>
                <w:rFonts w:eastAsia="Times New Roman" w:cs="Times New Roman"/>
                <w:color w:val="000000"/>
                <w:sz w:val="16"/>
                <w:szCs w:val="16"/>
              </w:rPr>
              <w:t>FORESTALI DI PREGIO</w:t>
            </w:r>
          </w:p>
        </w:tc>
      </w:tr>
      <w:tr w:rsidR="005538A7" w:rsidRPr="007F6A9E" w14:paraId="1CFF7EF0" w14:textId="77777777" w:rsidTr="005538A7">
        <w:trPr>
          <w:trHeight w:val="255"/>
        </w:trPr>
        <w:tc>
          <w:tcPr>
            <w:tcW w:w="2429" w:type="pct"/>
            <w:tcBorders>
              <w:top w:val="nil"/>
              <w:left w:val="single" w:sz="4" w:space="0" w:color="auto"/>
              <w:bottom w:val="single" w:sz="4" w:space="0" w:color="auto"/>
              <w:right w:val="single" w:sz="4" w:space="0" w:color="auto"/>
            </w:tcBorders>
            <w:shd w:val="clear" w:color="auto" w:fill="auto"/>
            <w:noWrap/>
            <w:vAlign w:val="bottom"/>
            <w:hideMark/>
          </w:tcPr>
          <w:p w14:paraId="0FBAA90D" w14:textId="77777777" w:rsidR="0038621F" w:rsidRPr="007F6A9E" w:rsidRDefault="0038621F" w:rsidP="0038621F">
            <w:pPr>
              <w:rPr>
                <w:rFonts w:eastAsia="Times New Roman" w:cs="Times New Roman"/>
                <w:color w:val="000000"/>
                <w:sz w:val="16"/>
                <w:szCs w:val="16"/>
              </w:rPr>
            </w:pPr>
            <w:r w:rsidRPr="007F6A9E">
              <w:rPr>
                <w:rFonts w:eastAsia="Times New Roman" w:cs="Times New Roman"/>
                <w:color w:val="000000"/>
                <w:sz w:val="16"/>
                <w:szCs w:val="16"/>
              </w:rPr>
              <w:t>SIC-ZPS IT4070011 VENA DEL GESSO ROMAGNOLA</w:t>
            </w:r>
          </w:p>
        </w:tc>
        <w:tc>
          <w:tcPr>
            <w:tcW w:w="508" w:type="pct"/>
            <w:tcBorders>
              <w:top w:val="nil"/>
              <w:left w:val="nil"/>
              <w:bottom w:val="single" w:sz="4" w:space="0" w:color="auto"/>
              <w:right w:val="single" w:sz="4" w:space="0" w:color="auto"/>
            </w:tcBorders>
            <w:shd w:val="clear" w:color="auto" w:fill="auto"/>
            <w:noWrap/>
            <w:vAlign w:val="bottom"/>
            <w:hideMark/>
          </w:tcPr>
          <w:p w14:paraId="06F414DE" w14:textId="77777777" w:rsidR="0038621F" w:rsidRPr="007F6A9E" w:rsidRDefault="0038621F" w:rsidP="0038621F">
            <w:pPr>
              <w:jc w:val="center"/>
              <w:rPr>
                <w:rFonts w:eastAsia="Times New Roman" w:cs="Times New Roman"/>
                <w:sz w:val="16"/>
                <w:szCs w:val="16"/>
              </w:rPr>
            </w:pPr>
            <w:r w:rsidRPr="007F6A9E">
              <w:rPr>
                <w:rFonts w:eastAsia="Times New Roman" w:cs="Times New Roman"/>
                <w:sz w:val="16"/>
                <w:szCs w:val="16"/>
              </w:rPr>
              <w:t>5540</w:t>
            </w:r>
          </w:p>
        </w:tc>
        <w:tc>
          <w:tcPr>
            <w:tcW w:w="508" w:type="pct"/>
            <w:tcBorders>
              <w:top w:val="nil"/>
              <w:left w:val="nil"/>
              <w:bottom w:val="single" w:sz="4" w:space="0" w:color="auto"/>
              <w:right w:val="single" w:sz="4" w:space="0" w:color="auto"/>
            </w:tcBorders>
            <w:shd w:val="clear" w:color="auto" w:fill="auto"/>
            <w:noWrap/>
            <w:vAlign w:val="bottom"/>
            <w:hideMark/>
          </w:tcPr>
          <w:p w14:paraId="5CD14484" w14:textId="77777777" w:rsidR="0038621F" w:rsidRPr="007F6A9E" w:rsidRDefault="0038621F" w:rsidP="0038621F">
            <w:pPr>
              <w:jc w:val="center"/>
              <w:rPr>
                <w:rFonts w:eastAsia="Times New Roman" w:cs="Times New Roman"/>
                <w:color w:val="000000"/>
                <w:sz w:val="16"/>
                <w:szCs w:val="16"/>
              </w:rPr>
            </w:pPr>
            <w:r w:rsidRPr="007F6A9E">
              <w:rPr>
                <w:rFonts w:eastAsia="Times New Roman" w:cs="Times New Roman"/>
                <w:color w:val="000000"/>
                <w:sz w:val="16"/>
                <w:szCs w:val="16"/>
              </w:rPr>
              <w:t>RA-BO</w:t>
            </w:r>
          </w:p>
        </w:tc>
        <w:tc>
          <w:tcPr>
            <w:tcW w:w="653" w:type="pct"/>
            <w:tcBorders>
              <w:top w:val="nil"/>
              <w:left w:val="nil"/>
              <w:bottom w:val="single" w:sz="4" w:space="0" w:color="auto"/>
              <w:right w:val="single" w:sz="4" w:space="0" w:color="auto"/>
            </w:tcBorders>
            <w:shd w:val="clear" w:color="auto" w:fill="auto"/>
            <w:noWrap/>
            <w:vAlign w:val="bottom"/>
            <w:hideMark/>
          </w:tcPr>
          <w:p w14:paraId="633E5ACF" w14:textId="77777777" w:rsidR="0038621F" w:rsidRPr="007F6A9E" w:rsidRDefault="0038621F" w:rsidP="0038621F">
            <w:pPr>
              <w:jc w:val="center"/>
              <w:rPr>
                <w:rFonts w:eastAsia="Times New Roman" w:cs="Times New Roman"/>
                <w:color w:val="000000"/>
                <w:sz w:val="16"/>
                <w:szCs w:val="16"/>
              </w:rPr>
            </w:pPr>
            <w:r w:rsidRPr="007F6A9E">
              <w:rPr>
                <w:rFonts w:eastAsia="Times New Roman" w:cs="Times New Roman"/>
                <w:color w:val="000000"/>
                <w:sz w:val="16"/>
                <w:szCs w:val="16"/>
              </w:rPr>
              <w:t>COLLINA</w:t>
            </w:r>
          </w:p>
        </w:tc>
        <w:tc>
          <w:tcPr>
            <w:tcW w:w="902" w:type="pct"/>
            <w:tcBorders>
              <w:top w:val="nil"/>
              <w:left w:val="nil"/>
              <w:bottom w:val="single" w:sz="4" w:space="0" w:color="auto"/>
              <w:right w:val="single" w:sz="4" w:space="0" w:color="auto"/>
            </w:tcBorders>
            <w:shd w:val="clear" w:color="auto" w:fill="auto"/>
            <w:noWrap/>
            <w:vAlign w:val="bottom"/>
            <w:hideMark/>
          </w:tcPr>
          <w:p w14:paraId="6A2EB5C0" w14:textId="77777777" w:rsidR="0038621F" w:rsidRPr="007F6A9E" w:rsidRDefault="0038621F" w:rsidP="0038621F">
            <w:pPr>
              <w:jc w:val="center"/>
              <w:rPr>
                <w:rFonts w:eastAsia="Times New Roman" w:cs="Times New Roman"/>
                <w:color w:val="000000"/>
                <w:sz w:val="16"/>
                <w:szCs w:val="16"/>
              </w:rPr>
            </w:pPr>
            <w:r w:rsidRPr="007F6A9E">
              <w:rPr>
                <w:rFonts w:eastAsia="Times New Roman" w:cs="Times New Roman"/>
                <w:color w:val="000000"/>
                <w:sz w:val="16"/>
                <w:szCs w:val="16"/>
              </w:rPr>
              <w:t>CARSICI GESSOSI</w:t>
            </w:r>
          </w:p>
        </w:tc>
      </w:tr>
      <w:tr w:rsidR="005538A7" w:rsidRPr="007F6A9E" w14:paraId="3985258C" w14:textId="77777777" w:rsidTr="005538A7">
        <w:trPr>
          <w:trHeight w:val="255"/>
        </w:trPr>
        <w:tc>
          <w:tcPr>
            <w:tcW w:w="2429" w:type="pct"/>
            <w:tcBorders>
              <w:top w:val="nil"/>
              <w:left w:val="single" w:sz="4" w:space="0" w:color="auto"/>
              <w:bottom w:val="single" w:sz="4" w:space="0" w:color="auto"/>
              <w:right w:val="single" w:sz="4" w:space="0" w:color="auto"/>
            </w:tcBorders>
            <w:shd w:val="clear" w:color="auto" w:fill="auto"/>
            <w:noWrap/>
            <w:vAlign w:val="bottom"/>
            <w:hideMark/>
          </w:tcPr>
          <w:p w14:paraId="10B57E27" w14:textId="77777777" w:rsidR="0038621F" w:rsidRPr="007F6A9E" w:rsidRDefault="0038621F" w:rsidP="0038621F">
            <w:pPr>
              <w:rPr>
                <w:rFonts w:eastAsia="Times New Roman" w:cs="Times New Roman"/>
                <w:color w:val="000000"/>
                <w:sz w:val="16"/>
                <w:szCs w:val="16"/>
              </w:rPr>
            </w:pPr>
            <w:r w:rsidRPr="007F6A9E">
              <w:rPr>
                <w:rFonts w:eastAsia="Times New Roman" w:cs="Times New Roman"/>
                <w:color w:val="000000"/>
                <w:sz w:val="16"/>
                <w:szCs w:val="16"/>
              </w:rPr>
              <w:t>SIC IT4070016ALTA VALLE DEL TORRENTE SINTRIA</w:t>
            </w:r>
          </w:p>
        </w:tc>
        <w:tc>
          <w:tcPr>
            <w:tcW w:w="508" w:type="pct"/>
            <w:tcBorders>
              <w:top w:val="nil"/>
              <w:left w:val="nil"/>
              <w:bottom w:val="single" w:sz="4" w:space="0" w:color="auto"/>
              <w:right w:val="single" w:sz="4" w:space="0" w:color="auto"/>
            </w:tcBorders>
            <w:shd w:val="clear" w:color="auto" w:fill="auto"/>
            <w:noWrap/>
            <w:vAlign w:val="bottom"/>
            <w:hideMark/>
          </w:tcPr>
          <w:p w14:paraId="1DB56427" w14:textId="77777777" w:rsidR="0038621F" w:rsidRPr="007F6A9E" w:rsidRDefault="0038621F" w:rsidP="0038621F">
            <w:pPr>
              <w:jc w:val="center"/>
              <w:rPr>
                <w:rFonts w:eastAsia="Times New Roman" w:cs="Times New Roman"/>
                <w:sz w:val="16"/>
                <w:szCs w:val="16"/>
              </w:rPr>
            </w:pPr>
            <w:r w:rsidRPr="007F6A9E">
              <w:rPr>
                <w:rFonts w:eastAsia="Times New Roman" w:cs="Times New Roman"/>
                <w:sz w:val="16"/>
                <w:szCs w:val="16"/>
              </w:rPr>
              <w:t>1174</w:t>
            </w:r>
          </w:p>
        </w:tc>
        <w:tc>
          <w:tcPr>
            <w:tcW w:w="508" w:type="pct"/>
            <w:tcBorders>
              <w:top w:val="nil"/>
              <w:left w:val="nil"/>
              <w:bottom w:val="single" w:sz="4" w:space="0" w:color="auto"/>
              <w:right w:val="single" w:sz="4" w:space="0" w:color="auto"/>
            </w:tcBorders>
            <w:shd w:val="clear" w:color="auto" w:fill="auto"/>
            <w:noWrap/>
            <w:vAlign w:val="bottom"/>
            <w:hideMark/>
          </w:tcPr>
          <w:p w14:paraId="52CFF8AB" w14:textId="77777777" w:rsidR="0038621F" w:rsidRPr="007F6A9E" w:rsidRDefault="0038621F" w:rsidP="0038621F">
            <w:pPr>
              <w:jc w:val="center"/>
              <w:rPr>
                <w:rFonts w:eastAsia="Times New Roman" w:cs="Times New Roman"/>
                <w:color w:val="000000"/>
                <w:sz w:val="16"/>
                <w:szCs w:val="16"/>
              </w:rPr>
            </w:pPr>
            <w:r w:rsidRPr="007F6A9E">
              <w:rPr>
                <w:rFonts w:eastAsia="Times New Roman" w:cs="Times New Roman"/>
                <w:color w:val="000000"/>
                <w:sz w:val="16"/>
                <w:szCs w:val="16"/>
              </w:rPr>
              <w:t>RA</w:t>
            </w:r>
          </w:p>
        </w:tc>
        <w:tc>
          <w:tcPr>
            <w:tcW w:w="653" w:type="pct"/>
            <w:tcBorders>
              <w:top w:val="nil"/>
              <w:left w:val="nil"/>
              <w:bottom w:val="single" w:sz="4" w:space="0" w:color="auto"/>
              <w:right w:val="single" w:sz="4" w:space="0" w:color="auto"/>
            </w:tcBorders>
            <w:shd w:val="clear" w:color="auto" w:fill="auto"/>
            <w:noWrap/>
            <w:vAlign w:val="bottom"/>
            <w:hideMark/>
          </w:tcPr>
          <w:p w14:paraId="0F83A36C" w14:textId="77777777" w:rsidR="0038621F" w:rsidRPr="007F6A9E" w:rsidRDefault="0038621F" w:rsidP="0038621F">
            <w:pPr>
              <w:jc w:val="center"/>
              <w:rPr>
                <w:rFonts w:eastAsia="Times New Roman" w:cs="Times New Roman"/>
                <w:color w:val="000000"/>
                <w:sz w:val="16"/>
                <w:szCs w:val="16"/>
              </w:rPr>
            </w:pPr>
            <w:r w:rsidRPr="007F6A9E">
              <w:rPr>
                <w:rFonts w:eastAsia="Times New Roman" w:cs="Times New Roman"/>
                <w:color w:val="000000"/>
                <w:sz w:val="16"/>
                <w:szCs w:val="16"/>
              </w:rPr>
              <w:t>COLLINA</w:t>
            </w:r>
          </w:p>
        </w:tc>
        <w:tc>
          <w:tcPr>
            <w:tcW w:w="902" w:type="pct"/>
            <w:tcBorders>
              <w:top w:val="nil"/>
              <w:left w:val="nil"/>
              <w:bottom w:val="single" w:sz="4" w:space="0" w:color="auto"/>
              <w:right w:val="single" w:sz="4" w:space="0" w:color="auto"/>
            </w:tcBorders>
            <w:shd w:val="clear" w:color="auto" w:fill="auto"/>
            <w:noWrap/>
            <w:vAlign w:val="bottom"/>
            <w:hideMark/>
          </w:tcPr>
          <w:p w14:paraId="48211DE8" w14:textId="77777777" w:rsidR="0038621F" w:rsidRPr="007F6A9E" w:rsidRDefault="0038621F" w:rsidP="0038621F">
            <w:pPr>
              <w:jc w:val="center"/>
              <w:rPr>
                <w:rFonts w:eastAsia="Times New Roman" w:cs="Times New Roman"/>
                <w:color w:val="000000"/>
                <w:sz w:val="16"/>
                <w:szCs w:val="16"/>
              </w:rPr>
            </w:pPr>
            <w:r w:rsidRPr="007F6A9E">
              <w:rPr>
                <w:rFonts w:eastAsia="Times New Roman" w:cs="Times New Roman"/>
                <w:color w:val="000000"/>
                <w:sz w:val="16"/>
                <w:szCs w:val="16"/>
              </w:rPr>
              <w:t>FORESTALI DI PREGIO</w:t>
            </w:r>
          </w:p>
        </w:tc>
      </w:tr>
      <w:tr w:rsidR="005538A7" w:rsidRPr="007F6A9E" w14:paraId="6804471A" w14:textId="77777777" w:rsidTr="005538A7">
        <w:trPr>
          <w:trHeight w:val="255"/>
        </w:trPr>
        <w:tc>
          <w:tcPr>
            <w:tcW w:w="2429" w:type="pct"/>
            <w:tcBorders>
              <w:top w:val="nil"/>
              <w:left w:val="single" w:sz="4" w:space="0" w:color="auto"/>
              <w:bottom w:val="single" w:sz="4" w:space="0" w:color="auto"/>
              <w:right w:val="single" w:sz="4" w:space="0" w:color="auto"/>
            </w:tcBorders>
            <w:shd w:val="clear" w:color="auto" w:fill="auto"/>
            <w:noWrap/>
            <w:vAlign w:val="bottom"/>
            <w:hideMark/>
          </w:tcPr>
          <w:p w14:paraId="43FE44A6" w14:textId="77777777" w:rsidR="0038621F" w:rsidRPr="007F6A9E" w:rsidRDefault="0038621F" w:rsidP="0038621F">
            <w:pPr>
              <w:rPr>
                <w:rFonts w:eastAsia="Times New Roman" w:cs="Times New Roman"/>
                <w:color w:val="000000"/>
                <w:sz w:val="16"/>
                <w:szCs w:val="16"/>
              </w:rPr>
            </w:pPr>
            <w:r w:rsidRPr="007F6A9E">
              <w:rPr>
                <w:rFonts w:eastAsia="Times New Roman" w:cs="Times New Roman"/>
                <w:color w:val="000000"/>
                <w:sz w:val="16"/>
                <w:szCs w:val="16"/>
              </w:rPr>
              <w:t>SIC IT4070017 ALTO SENIO</w:t>
            </w:r>
          </w:p>
        </w:tc>
        <w:tc>
          <w:tcPr>
            <w:tcW w:w="508" w:type="pct"/>
            <w:tcBorders>
              <w:top w:val="nil"/>
              <w:left w:val="nil"/>
              <w:bottom w:val="single" w:sz="4" w:space="0" w:color="auto"/>
              <w:right w:val="single" w:sz="4" w:space="0" w:color="auto"/>
            </w:tcBorders>
            <w:shd w:val="clear" w:color="auto" w:fill="auto"/>
            <w:noWrap/>
            <w:vAlign w:val="bottom"/>
            <w:hideMark/>
          </w:tcPr>
          <w:p w14:paraId="0C9C7783" w14:textId="77777777" w:rsidR="0038621F" w:rsidRPr="007F6A9E" w:rsidRDefault="0038621F" w:rsidP="0038621F">
            <w:pPr>
              <w:jc w:val="center"/>
              <w:rPr>
                <w:rFonts w:eastAsia="Times New Roman" w:cs="Times New Roman"/>
                <w:sz w:val="16"/>
                <w:szCs w:val="16"/>
              </w:rPr>
            </w:pPr>
            <w:r w:rsidRPr="007F6A9E">
              <w:rPr>
                <w:rFonts w:eastAsia="Times New Roman" w:cs="Times New Roman"/>
                <w:sz w:val="16"/>
                <w:szCs w:val="16"/>
              </w:rPr>
              <w:t>1015</w:t>
            </w:r>
          </w:p>
        </w:tc>
        <w:tc>
          <w:tcPr>
            <w:tcW w:w="508" w:type="pct"/>
            <w:tcBorders>
              <w:top w:val="nil"/>
              <w:left w:val="nil"/>
              <w:bottom w:val="single" w:sz="4" w:space="0" w:color="auto"/>
              <w:right w:val="single" w:sz="4" w:space="0" w:color="auto"/>
            </w:tcBorders>
            <w:shd w:val="clear" w:color="auto" w:fill="auto"/>
            <w:noWrap/>
            <w:vAlign w:val="bottom"/>
            <w:hideMark/>
          </w:tcPr>
          <w:p w14:paraId="69A1A2F2" w14:textId="77777777" w:rsidR="0038621F" w:rsidRPr="007F6A9E" w:rsidRDefault="0038621F" w:rsidP="0038621F">
            <w:pPr>
              <w:jc w:val="center"/>
              <w:rPr>
                <w:rFonts w:eastAsia="Times New Roman" w:cs="Times New Roman"/>
                <w:color w:val="000000"/>
                <w:sz w:val="16"/>
                <w:szCs w:val="16"/>
              </w:rPr>
            </w:pPr>
            <w:r w:rsidRPr="007F6A9E">
              <w:rPr>
                <w:rFonts w:eastAsia="Times New Roman" w:cs="Times New Roman"/>
                <w:color w:val="000000"/>
                <w:sz w:val="16"/>
                <w:szCs w:val="16"/>
              </w:rPr>
              <w:t>BO</w:t>
            </w:r>
          </w:p>
        </w:tc>
        <w:tc>
          <w:tcPr>
            <w:tcW w:w="653" w:type="pct"/>
            <w:tcBorders>
              <w:top w:val="nil"/>
              <w:left w:val="nil"/>
              <w:bottom w:val="single" w:sz="4" w:space="0" w:color="auto"/>
              <w:right w:val="single" w:sz="4" w:space="0" w:color="auto"/>
            </w:tcBorders>
            <w:shd w:val="clear" w:color="auto" w:fill="auto"/>
            <w:noWrap/>
            <w:vAlign w:val="bottom"/>
            <w:hideMark/>
          </w:tcPr>
          <w:p w14:paraId="78F50D41" w14:textId="77777777" w:rsidR="0038621F" w:rsidRPr="007F6A9E" w:rsidRDefault="0038621F" w:rsidP="0038621F">
            <w:pPr>
              <w:jc w:val="center"/>
              <w:rPr>
                <w:rFonts w:eastAsia="Times New Roman" w:cs="Times New Roman"/>
                <w:color w:val="000000"/>
                <w:sz w:val="16"/>
                <w:szCs w:val="16"/>
              </w:rPr>
            </w:pPr>
            <w:r w:rsidRPr="007F6A9E">
              <w:rPr>
                <w:rFonts w:eastAsia="Times New Roman" w:cs="Times New Roman"/>
                <w:color w:val="000000"/>
                <w:sz w:val="16"/>
                <w:szCs w:val="16"/>
              </w:rPr>
              <w:t>COLLINA</w:t>
            </w:r>
          </w:p>
        </w:tc>
        <w:tc>
          <w:tcPr>
            <w:tcW w:w="902" w:type="pct"/>
            <w:tcBorders>
              <w:top w:val="nil"/>
              <w:left w:val="nil"/>
              <w:bottom w:val="single" w:sz="4" w:space="0" w:color="auto"/>
              <w:right w:val="single" w:sz="4" w:space="0" w:color="auto"/>
            </w:tcBorders>
            <w:shd w:val="clear" w:color="auto" w:fill="auto"/>
            <w:noWrap/>
            <w:vAlign w:val="bottom"/>
            <w:hideMark/>
          </w:tcPr>
          <w:p w14:paraId="6C0A73AB" w14:textId="77777777" w:rsidR="0038621F" w:rsidRPr="007F6A9E" w:rsidRDefault="0038621F" w:rsidP="0038621F">
            <w:pPr>
              <w:jc w:val="center"/>
              <w:rPr>
                <w:rFonts w:eastAsia="Times New Roman" w:cs="Times New Roman"/>
                <w:color w:val="000000"/>
                <w:sz w:val="16"/>
                <w:szCs w:val="16"/>
              </w:rPr>
            </w:pPr>
            <w:r w:rsidRPr="007F6A9E">
              <w:rPr>
                <w:rFonts w:eastAsia="Times New Roman" w:cs="Times New Roman"/>
                <w:color w:val="000000"/>
                <w:sz w:val="16"/>
                <w:szCs w:val="16"/>
              </w:rPr>
              <w:t>FORESTALI DI PREGIO</w:t>
            </w:r>
          </w:p>
        </w:tc>
      </w:tr>
      <w:tr w:rsidR="005538A7" w:rsidRPr="007F6A9E" w14:paraId="45DF0FD7" w14:textId="77777777" w:rsidTr="005538A7">
        <w:trPr>
          <w:trHeight w:val="255"/>
        </w:trPr>
        <w:tc>
          <w:tcPr>
            <w:tcW w:w="2429" w:type="pct"/>
            <w:tcBorders>
              <w:top w:val="nil"/>
              <w:left w:val="single" w:sz="4" w:space="0" w:color="auto"/>
              <w:bottom w:val="single" w:sz="4" w:space="0" w:color="auto"/>
              <w:right w:val="single" w:sz="4" w:space="0" w:color="auto"/>
            </w:tcBorders>
            <w:shd w:val="clear" w:color="auto" w:fill="auto"/>
            <w:noWrap/>
            <w:vAlign w:val="bottom"/>
            <w:hideMark/>
          </w:tcPr>
          <w:p w14:paraId="0728A483" w14:textId="77777777" w:rsidR="0038621F" w:rsidRPr="007F6A9E" w:rsidRDefault="0038621F" w:rsidP="0038621F">
            <w:pPr>
              <w:rPr>
                <w:rFonts w:eastAsia="Times New Roman" w:cs="Times New Roman"/>
                <w:color w:val="000000"/>
                <w:sz w:val="16"/>
                <w:szCs w:val="16"/>
              </w:rPr>
            </w:pPr>
            <w:r w:rsidRPr="007F6A9E">
              <w:rPr>
                <w:rFonts w:eastAsia="Times New Roman" w:cs="Times New Roman"/>
                <w:color w:val="000000"/>
                <w:sz w:val="16"/>
                <w:szCs w:val="16"/>
              </w:rPr>
              <w:t>SIC IT4070025 CALANCHI PLIOCENICI DELL'APPENNINO FAENTINO</w:t>
            </w:r>
          </w:p>
        </w:tc>
        <w:tc>
          <w:tcPr>
            <w:tcW w:w="508" w:type="pct"/>
            <w:tcBorders>
              <w:top w:val="nil"/>
              <w:left w:val="nil"/>
              <w:bottom w:val="single" w:sz="4" w:space="0" w:color="auto"/>
              <w:right w:val="single" w:sz="4" w:space="0" w:color="auto"/>
            </w:tcBorders>
            <w:shd w:val="clear" w:color="auto" w:fill="auto"/>
            <w:noWrap/>
            <w:vAlign w:val="bottom"/>
            <w:hideMark/>
          </w:tcPr>
          <w:p w14:paraId="3D3BF6EE" w14:textId="77777777" w:rsidR="0038621F" w:rsidRPr="007F6A9E" w:rsidRDefault="0038621F" w:rsidP="0038621F">
            <w:pPr>
              <w:jc w:val="center"/>
              <w:rPr>
                <w:rFonts w:eastAsia="Times New Roman" w:cs="Times New Roman"/>
                <w:sz w:val="16"/>
                <w:szCs w:val="16"/>
              </w:rPr>
            </w:pPr>
            <w:r w:rsidRPr="007F6A9E">
              <w:rPr>
                <w:rFonts w:eastAsia="Times New Roman" w:cs="Times New Roman"/>
                <w:sz w:val="16"/>
                <w:szCs w:val="16"/>
              </w:rPr>
              <w:t>1098</w:t>
            </w:r>
          </w:p>
        </w:tc>
        <w:tc>
          <w:tcPr>
            <w:tcW w:w="508" w:type="pct"/>
            <w:tcBorders>
              <w:top w:val="nil"/>
              <w:left w:val="nil"/>
              <w:bottom w:val="single" w:sz="4" w:space="0" w:color="auto"/>
              <w:right w:val="single" w:sz="4" w:space="0" w:color="auto"/>
            </w:tcBorders>
            <w:shd w:val="clear" w:color="auto" w:fill="auto"/>
            <w:noWrap/>
            <w:vAlign w:val="bottom"/>
            <w:hideMark/>
          </w:tcPr>
          <w:p w14:paraId="407CCAEC" w14:textId="77777777" w:rsidR="0038621F" w:rsidRPr="007F6A9E" w:rsidRDefault="0038621F" w:rsidP="0038621F">
            <w:pPr>
              <w:jc w:val="center"/>
              <w:rPr>
                <w:rFonts w:eastAsia="Times New Roman" w:cs="Times New Roman"/>
                <w:color w:val="000000"/>
                <w:sz w:val="16"/>
                <w:szCs w:val="16"/>
              </w:rPr>
            </w:pPr>
            <w:r w:rsidRPr="007F6A9E">
              <w:rPr>
                <w:rFonts w:eastAsia="Times New Roman" w:cs="Times New Roman"/>
                <w:color w:val="000000"/>
                <w:sz w:val="16"/>
                <w:szCs w:val="16"/>
              </w:rPr>
              <w:t>RA</w:t>
            </w:r>
          </w:p>
        </w:tc>
        <w:tc>
          <w:tcPr>
            <w:tcW w:w="653" w:type="pct"/>
            <w:tcBorders>
              <w:top w:val="nil"/>
              <w:left w:val="nil"/>
              <w:bottom w:val="single" w:sz="4" w:space="0" w:color="auto"/>
              <w:right w:val="single" w:sz="4" w:space="0" w:color="auto"/>
            </w:tcBorders>
            <w:shd w:val="clear" w:color="auto" w:fill="auto"/>
            <w:noWrap/>
            <w:vAlign w:val="bottom"/>
            <w:hideMark/>
          </w:tcPr>
          <w:p w14:paraId="0E819DFF" w14:textId="77777777" w:rsidR="0038621F" w:rsidRPr="007F6A9E" w:rsidRDefault="0038621F" w:rsidP="0038621F">
            <w:pPr>
              <w:jc w:val="center"/>
              <w:rPr>
                <w:rFonts w:eastAsia="Times New Roman" w:cs="Times New Roman"/>
                <w:color w:val="000000"/>
                <w:sz w:val="16"/>
                <w:szCs w:val="16"/>
              </w:rPr>
            </w:pPr>
            <w:r w:rsidRPr="007F6A9E">
              <w:rPr>
                <w:rFonts w:eastAsia="Times New Roman" w:cs="Times New Roman"/>
                <w:color w:val="000000"/>
                <w:sz w:val="16"/>
                <w:szCs w:val="16"/>
              </w:rPr>
              <w:t>COLLINA</w:t>
            </w:r>
          </w:p>
        </w:tc>
        <w:tc>
          <w:tcPr>
            <w:tcW w:w="902" w:type="pct"/>
            <w:tcBorders>
              <w:top w:val="nil"/>
              <w:left w:val="nil"/>
              <w:bottom w:val="single" w:sz="4" w:space="0" w:color="auto"/>
              <w:right w:val="single" w:sz="4" w:space="0" w:color="auto"/>
            </w:tcBorders>
            <w:shd w:val="clear" w:color="auto" w:fill="auto"/>
            <w:noWrap/>
            <w:vAlign w:val="bottom"/>
            <w:hideMark/>
          </w:tcPr>
          <w:p w14:paraId="1D970672" w14:textId="77777777" w:rsidR="0038621F" w:rsidRPr="007F6A9E" w:rsidRDefault="0038621F" w:rsidP="0038621F">
            <w:pPr>
              <w:jc w:val="center"/>
              <w:rPr>
                <w:rFonts w:eastAsia="Times New Roman" w:cs="Times New Roman"/>
                <w:color w:val="000000"/>
                <w:sz w:val="16"/>
                <w:szCs w:val="16"/>
              </w:rPr>
            </w:pPr>
            <w:r w:rsidRPr="007F6A9E">
              <w:rPr>
                <w:rFonts w:eastAsia="Times New Roman" w:cs="Times New Roman"/>
                <w:color w:val="000000"/>
                <w:sz w:val="16"/>
                <w:szCs w:val="16"/>
              </w:rPr>
              <w:t>CALANCHIVI</w:t>
            </w:r>
          </w:p>
        </w:tc>
      </w:tr>
      <w:tr w:rsidR="005538A7" w:rsidRPr="007F6A9E" w14:paraId="35A457F2" w14:textId="77777777" w:rsidTr="005538A7">
        <w:trPr>
          <w:trHeight w:val="255"/>
        </w:trPr>
        <w:tc>
          <w:tcPr>
            <w:tcW w:w="2429" w:type="pct"/>
            <w:tcBorders>
              <w:top w:val="nil"/>
              <w:left w:val="single" w:sz="4" w:space="0" w:color="auto"/>
              <w:bottom w:val="single" w:sz="4" w:space="0" w:color="auto"/>
              <w:right w:val="single" w:sz="4" w:space="0" w:color="auto"/>
            </w:tcBorders>
            <w:shd w:val="clear" w:color="auto" w:fill="auto"/>
            <w:noWrap/>
            <w:vAlign w:val="bottom"/>
            <w:hideMark/>
          </w:tcPr>
          <w:p w14:paraId="196F8F70" w14:textId="77777777" w:rsidR="0038621F" w:rsidRPr="007F6A9E" w:rsidRDefault="0038621F" w:rsidP="0038621F">
            <w:pPr>
              <w:rPr>
                <w:rFonts w:eastAsia="Times New Roman" w:cs="Times New Roman"/>
                <w:color w:val="000000"/>
                <w:sz w:val="16"/>
                <w:szCs w:val="16"/>
              </w:rPr>
            </w:pPr>
            <w:r w:rsidRPr="007F6A9E">
              <w:rPr>
                <w:rFonts w:eastAsia="Times New Roman" w:cs="Times New Roman"/>
                <w:color w:val="000000"/>
                <w:sz w:val="16"/>
                <w:szCs w:val="16"/>
              </w:rPr>
              <w:t>SIC-ZPS IT4080001 FORESTA DI CAMPIGNA, FORESTA LA LAMA, MONTE FALCO</w:t>
            </w:r>
          </w:p>
        </w:tc>
        <w:tc>
          <w:tcPr>
            <w:tcW w:w="508" w:type="pct"/>
            <w:tcBorders>
              <w:top w:val="nil"/>
              <w:left w:val="nil"/>
              <w:bottom w:val="single" w:sz="4" w:space="0" w:color="auto"/>
              <w:right w:val="single" w:sz="4" w:space="0" w:color="auto"/>
            </w:tcBorders>
            <w:shd w:val="clear" w:color="auto" w:fill="auto"/>
            <w:noWrap/>
            <w:vAlign w:val="bottom"/>
            <w:hideMark/>
          </w:tcPr>
          <w:p w14:paraId="67DE777A" w14:textId="77777777" w:rsidR="0038621F" w:rsidRPr="007F6A9E" w:rsidRDefault="0038621F" w:rsidP="0038621F">
            <w:pPr>
              <w:jc w:val="center"/>
              <w:rPr>
                <w:rFonts w:eastAsia="Times New Roman" w:cs="Times New Roman"/>
                <w:sz w:val="16"/>
                <w:szCs w:val="16"/>
              </w:rPr>
            </w:pPr>
            <w:r w:rsidRPr="007F6A9E">
              <w:rPr>
                <w:rFonts w:eastAsia="Times New Roman" w:cs="Times New Roman"/>
                <w:sz w:val="16"/>
                <w:szCs w:val="16"/>
              </w:rPr>
              <w:t>4040</w:t>
            </w:r>
          </w:p>
        </w:tc>
        <w:tc>
          <w:tcPr>
            <w:tcW w:w="508" w:type="pct"/>
            <w:tcBorders>
              <w:top w:val="nil"/>
              <w:left w:val="nil"/>
              <w:bottom w:val="single" w:sz="4" w:space="0" w:color="auto"/>
              <w:right w:val="single" w:sz="4" w:space="0" w:color="auto"/>
            </w:tcBorders>
            <w:shd w:val="clear" w:color="auto" w:fill="auto"/>
            <w:noWrap/>
            <w:vAlign w:val="bottom"/>
            <w:hideMark/>
          </w:tcPr>
          <w:p w14:paraId="5C9A8193" w14:textId="77777777" w:rsidR="0038621F" w:rsidRPr="007F6A9E" w:rsidRDefault="0038621F" w:rsidP="0038621F">
            <w:pPr>
              <w:jc w:val="center"/>
              <w:rPr>
                <w:rFonts w:eastAsia="Times New Roman" w:cs="Times New Roman"/>
                <w:color w:val="000000"/>
                <w:sz w:val="16"/>
                <w:szCs w:val="16"/>
              </w:rPr>
            </w:pPr>
            <w:r w:rsidRPr="007F6A9E">
              <w:rPr>
                <w:rFonts w:eastAsia="Times New Roman" w:cs="Times New Roman"/>
                <w:color w:val="000000"/>
                <w:sz w:val="16"/>
                <w:szCs w:val="16"/>
              </w:rPr>
              <w:t>FC</w:t>
            </w:r>
          </w:p>
        </w:tc>
        <w:tc>
          <w:tcPr>
            <w:tcW w:w="653" w:type="pct"/>
            <w:tcBorders>
              <w:top w:val="nil"/>
              <w:left w:val="nil"/>
              <w:bottom w:val="single" w:sz="4" w:space="0" w:color="auto"/>
              <w:right w:val="single" w:sz="4" w:space="0" w:color="auto"/>
            </w:tcBorders>
            <w:shd w:val="clear" w:color="auto" w:fill="auto"/>
            <w:noWrap/>
            <w:vAlign w:val="bottom"/>
            <w:hideMark/>
          </w:tcPr>
          <w:p w14:paraId="2E69C0B7" w14:textId="77777777" w:rsidR="0038621F" w:rsidRPr="007F6A9E" w:rsidRDefault="0038621F" w:rsidP="0038621F">
            <w:pPr>
              <w:jc w:val="center"/>
              <w:rPr>
                <w:rFonts w:eastAsia="Times New Roman" w:cs="Times New Roman"/>
                <w:color w:val="000000"/>
                <w:sz w:val="16"/>
                <w:szCs w:val="16"/>
              </w:rPr>
            </w:pPr>
            <w:r w:rsidRPr="007F6A9E">
              <w:rPr>
                <w:rFonts w:eastAsia="Times New Roman" w:cs="Times New Roman"/>
                <w:color w:val="000000"/>
                <w:sz w:val="16"/>
                <w:szCs w:val="16"/>
              </w:rPr>
              <w:t>MONTAGNA</w:t>
            </w:r>
          </w:p>
        </w:tc>
        <w:tc>
          <w:tcPr>
            <w:tcW w:w="902" w:type="pct"/>
            <w:tcBorders>
              <w:top w:val="nil"/>
              <w:left w:val="nil"/>
              <w:bottom w:val="single" w:sz="4" w:space="0" w:color="auto"/>
              <w:right w:val="single" w:sz="4" w:space="0" w:color="auto"/>
            </w:tcBorders>
            <w:shd w:val="clear" w:color="auto" w:fill="auto"/>
            <w:noWrap/>
            <w:vAlign w:val="bottom"/>
            <w:hideMark/>
          </w:tcPr>
          <w:p w14:paraId="2A12FDEE" w14:textId="77777777" w:rsidR="0038621F" w:rsidRPr="007F6A9E" w:rsidRDefault="0038621F" w:rsidP="0038621F">
            <w:pPr>
              <w:jc w:val="center"/>
              <w:rPr>
                <w:rFonts w:eastAsia="Times New Roman" w:cs="Times New Roman"/>
                <w:color w:val="000000"/>
                <w:sz w:val="16"/>
                <w:szCs w:val="16"/>
              </w:rPr>
            </w:pPr>
            <w:r w:rsidRPr="007F6A9E">
              <w:rPr>
                <w:rFonts w:eastAsia="Times New Roman" w:cs="Times New Roman"/>
                <w:color w:val="000000"/>
                <w:sz w:val="16"/>
                <w:szCs w:val="16"/>
              </w:rPr>
              <w:t>FORESTALI DI PREGIO</w:t>
            </w:r>
          </w:p>
        </w:tc>
      </w:tr>
      <w:tr w:rsidR="005538A7" w:rsidRPr="007F6A9E" w14:paraId="209758BF" w14:textId="77777777" w:rsidTr="005538A7">
        <w:trPr>
          <w:trHeight w:val="255"/>
        </w:trPr>
        <w:tc>
          <w:tcPr>
            <w:tcW w:w="2429" w:type="pct"/>
            <w:tcBorders>
              <w:top w:val="nil"/>
              <w:left w:val="single" w:sz="4" w:space="0" w:color="auto"/>
              <w:bottom w:val="single" w:sz="4" w:space="0" w:color="auto"/>
              <w:right w:val="single" w:sz="4" w:space="0" w:color="auto"/>
            </w:tcBorders>
            <w:shd w:val="clear" w:color="auto" w:fill="auto"/>
            <w:noWrap/>
            <w:vAlign w:val="bottom"/>
            <w:hideMark/>
          </w:tcPr>
          <w:p w14:paraId="7CCEB980" w14:textId="77777777" w:rsidR="0038621F" w:rsidRPr="007F6A9E" w:rsidRDefault="0038621F" w:rsidP="0038621F">
            <w:pPr>
              <w:rPr>
                <w:rFonts w:eastAsia="Times New Roman" w:cs="Times New Roman"/>
                <w:color w:val="000000"/>
                <w:sz w:val="16"/>
                <w:szCs w:val="16"/>
              </w:rPr>
            </w:pPr>
            <w:r w:rsidRPr="007F6A9E">
              <w:rPr>
                <w:rFonts w:eastAsia="Times New Roman" w:cs="Times New Roman"/>
                <w:color w:val="000000"/>
                <w:sz w:val="16"/>
                <w:szCs w:val="16"/>
              </w:rPr>
              <w:t>SIC IT4080002 ACQUACHETA</w:t>
            </w:r>
          </w:p>
        </w:tc>
        <w:tc>
          <w:tcPr>
            <w:tcW w:w="508" w:type="pct"/>
            <w:tcBorders>
              <w:top w:val="nil"/>
              <w:left w:val="nil"/>
              <w:bottom w:val="single" w:sz="4" w:space="0" w:color="auto"/>
              <w:right w:val="single" w:sz="4" w:space="0" w:color="auto"/>
            </w:tcBorders>
            <w:shd w:val="clear" w:color="auto" w:fill="auto"/>
            <w:noWrap/>
            <w:vAlign w:val="bottom"/>
            <w:hideMark/>
          </w:tcPr>
          <w:p w14:paraId="21AF547E" w14:textId="77777777" w:rsidR="0038621F" w:rsidRPr="007F6A9E" w:rsidRDefault="0038621F" w:rsidP="0038621F">
            <w:pPr>
              <w:jc w:val="center"/>
              <w:rPr>
                <w:rFonts w:eastAsia="Times New Roman" w:cs="Times New Roman"/>
                <w:sz w:val="16"/>
                <w:szCs w:val="16"/>
              </w:rPr>
            </w:pPr>
            <w:r w:rsidRPr="007F6A9E">
              <w:rPr>
                <w:rFonts w:eastAsia="Times New Roman" w:cs="Times New Roman"/>
                <w:sz w:val="16"/>
                <w:szCs w:val="16"/>
              </w:rPr>
              <w:t>1656</w:t>
            </w:r>
          </w:p>
        </w:tc>
        <w:tc>
          <w:tcPr>
            <w:tcW w:w="508" w:type="pct"/>
            <w:tcBorders>
              <w:top w:val="nil"/>
              <w:left w:val="nil"/>
              <w:bottom w:val="single" w:sz="4" w:space="0" w:color="auto"/>
              <w:right w:val="single" w:sz="4" w:space="0" w:color="auto"/>
            </w:tcBorders>
            <w:shd w:val="clear" w:color="auto" w:fill="auto"/>
            <w:noWrap/>
            <w:vAlign w:val="bottom"/>
            <w:hideMark/>
          </w:tcPr>
          <w:p w14:paraId="5E493C50" w14:textId="77777777" w:rsidR="0038621F" w:rsidRPr="007F6A9E" w:rsidRDefault="0038621F" w:rsidP="0038621F">
            <w:pPr>
              <w:jc w:val="center"/>
              <w:rPr>
                <w:rFonts w:eastAsia="Times New Roman" w:cs="Times New Roman"/>
                <w:color w:val="000000"/>
                <w:sz w:val="16"/>
                <w:szCs w:val="16"/>
              </w:rPr>
            </w:pPr>
            <w:r w:rsidRPr="007F6A9E">
              <w:rPr>
                <w:rFonts w:eastAsia="Times New Roman" w:cs="Times New Roman"/>
                <w:color w:val="000000"/>
                <w:sz w:val="16"/>
                <w:szCs w:val="16"/>
              </w:rPr>
              <w:t>FC</w:t>
            </w:r>
          </w:p>
        </w:tc>
        <w:tc>
          <w:tcPr>
            <w:tcW w:w="653" w:type="pct"/>
            <w:tcBorders>
              <w:top w:val="nil"/>
              <w:left w:val="nil"/>
              <w:bottom w:val="single" w:sz="4" w:space="0" w:color="auto"/>
              <w:right w:val="single" w:sz="4" w:space="0" w:color="auto"/>
            </w:tcBorders>
            <w:shd w:val="clear" w:color="auto" w:fill="auto"/>
            <w:noWrap/>
            <w:vAlign w:val="bottom"/>
            <w:hideMark/>
          </w:tcPr>
          <w:p w14:paraId="3A9BC166" w14:textId="77777777" w:rsidR="0038621F" w:rsidRPr="007F6A9E" w:rsidRDefault="0038621F" w:rsidP="0038621F">
            <w:pPr>
              <w:jc w:val="center"/>
              <w:rPr>
                <w:rFonts w:eastAsia="Times New Roman" w:cs="Times New Roman"/>
                <w:color w:val="000000"/>
                <w:sz w:val="16"/>
                <w:szCs w:val="16"/>
              </w:rPr>
            </w:pPr>
            <w:r w:rsidRPr="007F6A9E">
              <w:rPr>
                <w:rFonts w:eastAsia="Times New Roman" w:cs="Times New Roman"/>
                <w:color w:val="000000"/>
                <w:sz w:val="16"/>
                <w:szCs w:val="16"/>
              </w:rPr>
              <w:t>COLLINA</w:t>
            </w:r>
          </w:p>
        </w:tc>
        <w:tc>
          <w:tcPr>
            <w:tcW w:w="902" w:type="pct"/>
            <w:tcBorders>
              <w:top w:val="nil"/>
              <w:left w:val="nil"/>
              <w:bottom w:val="single" w:sz="4" w:space="0" w:color="auto"/>
              <w:right w:val="single" w:sz="4" w:space="0" w:color="auto"/>
            </w:tcBorders>
            <w:shd w:val="clear" w:color="auto" w:fill="auto"/>
            <w:noWrap/>
            <w:vAlign w:val="bottom"/>
            <w:hideMark/>
          </w:tcPr>
          <w:p w14:paraId="045734F5" w14:textId="77777777" w:rsidR="0038621F" w:rsidRPr="007F6A9E" w:rsidRDefault="0038621F" w:rsidP="0038621F">
            <w:pPr>
              <w:jc w:val="center"/>
              <w:rPr>
                <w:rFonts w:eastAsia="Times New Roman" w:cs="Times New Roman"/>
                <w:color w:val="000000"/>
                <w:sz w:val="16"/>
                <w:szCs w:val="16"/>
              </w:rPr>
            </w:pPr>
            <w:r w:rsidRPr="007F6A9E">
              <w:rPr>
                <w:rFonts w:eastAsia="Times New Roman" w:cs="Times New Roman"/>
                <w:color w:val="000000"/>
                <w:sz w:val="16"/>
                <w:szCs w:val="16"/>
              </w:rPr>
              <w:t>FORESTALI DI PREGIO</w:t>
            </w:r>
          </w:p>
        </w:tc>
      </w:tr>
      <w:tr w:rsidR="005538A7" w:rsidRPr="007F6A9E" w14:paraId="725F776A" w14:textId="77777777" w:rsidTr="005538A7">
        <w:trPr>
          <w:trHeight w:val="255"/>
        </w:trPr>
        <w:tc>
          <w:tcPr>
            <w:tcW w:w="2429" w:type="pct"/>
            <w:tcBorders>
              <w:top w:val="nil"/>
              <w:left w:val="single" w:sz="4" w:space="0" w:color="auto"/>
              <w:bottom w:val="single" w:sz="4" w:space="0" w:color="auto"/>
              <w:right w:val="single" w:sz="4" w:space="0" w:color="auto"/>
            </w:tcBorders>
            <w:shd w:val="clear" w:color="auto" w:fill="auto"/>
            <w:noWrap/>
            <w:vAlign w:val="bottom"/>
            <w:hideMark/>
          </w:tcPr>
          <w:p w14:paraId="693464A3" w14:textId="77777777" w:rsidR="0038621F" w:rsidRPr="007F6A9E" w:rsidRDefault="0038621F" w:rsidP="0038621F">
            <w:pPr>
              <w:rPr>
                <w:rFonts w:eastAsia="Times New Roman" w:cs="Times New Roman"/>
                <w:color w:val="000000"/>
                <w:sz w:val="16"/>
                <w:szCs w:val="16"/>
              </w:rPr>
            </w:pPr>
            <w:r w:rsidRPr="007F6A9E">
              <w:rPr>
                <w:rFonts w:eastAsia="Times New Roman" w:cs="Times New Roman"/>
                <w:color w:val="000000"/>
                <w:sz w:val="16"/>
                <w:szCs w:val="16"/>
              </w:rPr>
              <w:t>SIC-ZPS IT4080003 MONTE GEMELLI, MONTE GUFFONE</w:t>
            </w:r>
          </w:p>
        </w:tc>
        <w:tc>
          <w:tcPr>
            <w:tcW w:w="508" w:type="pct"/>
            <w:tcBorders>
              <w:top w:val="nil"/>
              <w:left w:val="nil"/>
              <w:bottom w:val="single" w:sz="4" w:space="0" w:color="auto"/>
              <w:right w:val="single" w:sz="4" w:space="0" w:color="auto"/>
            </w:tcBorders>
            <w:shd w:val="clear" w:color="auto" w:fill="auto"/>
            <w:noWrap/>
            <w:vAlign w:val="bottom"/>
            <w:hideMark/>
          </w:tcPr>
          <w:p w14:paraId="1A05A579" w14:textId="77777777" w:rsidR="0038621F" w:rsidRPr="007F6A9E" w:rsidRDefault="0038621F" w:rsidP="0038621F">
            <w:pPr>
              <w:jc w:val="center"/>
              <w:rPr>
                <w:rFonts w:eastAsia="Times New Roman" w:cs="Times New Roman"/>
                <w:sz w:val="16"/>
                <w:szCs w:val="16"/>
              </w:rPr>
            </w:pPr>
            <w:r w:rsidRPr="007F6A9E">
              <w:rPr>
                <w:rFonts w:eastAsia="Times New Roman" w:cs="Times New Roman"/>
                <w:sz w:val="16"/>
                <w:szCs w:val="16"/>
              </w:rPr>
              <w:t>13351</w:t>
            </w:r>
          </w:p>
        </w:tc>
        <w:tc>
          <w:tcPr>
            <w:tcW w:w="508" w:type="pct"/>
            <w:tcBorders>
              <w:top w:val="nil"/>
              <w:left w:val="nil"/>
              <w:bottom w:val="single" w:sz="4" w:space="0" w:color="auto"/>
              <w:right w:val="single" w:sz="4" w:space="0" w:color="auto"/>
            </w:tcBorders>
            <w:shd w:val="clear" w:color="auto" w:fill="auto"/>
            <w:noWrap/>
            <w:vAlign w:val="bottom"/>
            <w:hideMark/>
          </w:tcPr>
          <w:p w14:paraId="65A9C7C8" w14:textId="77777777" w:rsidR="0038621F" w:rsidRPr="007F6A9E" w:rsidRDefault="0038621F" w:rsidP="0038621F">
            <w:pPr>
              <w:jc w:val="center"/>
              <w:rPr>
                <w:rFonts w:eastAsia="Times New Roman" w:cs="Times New Roman"/>
                <w:color w:val="000000"/>
                <w:sz w:val="16"/>
                <w:szCs w:val="16"/>
              </w:rPr>
            </w:pPr>
            <w:r w:rsidRPr="007F6A9E">
              <w:rPr>
                <w:rFonts w:eastAsia="Times New Roman" w:cs="Times New Roman"/>
                <w:color w:val="000000"/>
                <w:sz w:val="16"/>
                <w:szCs w:val="16"/>
              </w:rPr>
              <w:t>FC</w:t>
            </w:r>
          </w:p>
        </w:tc>
        <w:tc>
          <w:tcPr>
            <w:tcW w:w="653" w:type="pct"/>
            <w:tcBorders>
              <w:top w:val="nil"/>
              <w:left w:val="nil"/>
              <w:bottom w:val="single" w:sz="4" w:space="0" w:color="auto"/>
              <w:right w:val="single" w:sz="4" w:space="0" w:color="auto"/>
            </w:tcBorders>
            <w:shd w:val="clear" w:color="auto" w:fill="auto"/>
            <w:noWrap/>
            <w:vAlign w:val="bottom"/>
            <w:hideMark/>
          </w:tcPr>
          <w:p w14:paraId="3D621FAB" w14:textId="77777777" w:rsidR="0038621F" w:rsidRPr="007F6A9E" w:rsidRDefault="0038621F" w:rsidP="0038621F">
            <w:pPr>
              <w:jc w:val="center"/>
              <w:rPr>
                <w:rFonts w:eastAsia="Times New Roman" w:cs="Times New Roman"/>
                <w:color w:val="000000"/>
                <w:sz w:val="16"/>
                <w:szCs w:val="16"/>
              </w:rPr>
            </w:pPr>
            <w:r w:rsidRPr="007F6A9E">
              <w:rPr>
                <w:rFonts w:eastAsia="Times New Roman" w:cs="Times New Roman"/>
                <w:color w:val="000000"/>
                <w:sz w:val="16"/>
                <w:szCs w:val="16"/>
              </w:rPr>
              <w:t>COLLINA</w:t>
            </w:r>
          </w:p>
        </w:tc>
        <w:tc>
          <w:tcPr>
            <w:tcW w:w="902" w:type="pct"/>
            <w:tcBorders>
              <w:top w:val="nil"/>
              <w:left w:val="nil"/>
              <w:bottom w:val="single" w:sz="4" w:space="0" w:color="auto"/>
              <w:right w:val="single" w:sz="4" w:space="0" w:color="auto"/>
            </w:tcBorders>
            <w:shd w:val="clear" w:color="auto" w:fill="auto"/>
            <w:noWrap/>
            <w:vAlign w:val="bottom"/>
            <w:hideMark/>
          </w:tcPr>
          <w:p w14:paraId="7865BF0E" w14:textId="77777777" w:rsidR="0038621F" w:rsidRPr="007F6A9E" w:rsidRDefault="0038621F" w:rsidP="0038621F">
            <w:pPr>
              <w:jc w:val="center"/>
              <w:rPr>
                <w:rFonts w:eastAsia="Times New Roman" w:cs="Times New Roman"/>
                <w:color w:val="000000"/>
                <w:sz w:val="16"/>
                <w:szCs w:val="16"/>
              </w:rPr>
            </w:pPr>
            <w:r w:rsidRPr="007F6A9E">
              <w:rPr>
                <w:rFonts w:eastAsia="Times New Roman" w:cs="Times New Roman"/>
                <w:color w:val="000000"/>
                <w:sz w:val="16"/>
                <w:szCs w:val="16"/>
              </w:rPr>
              <w:t>FORESTALI DI PREGIO</w:t>
            </w:r>
          </w:p>
        </w:tc>
      </w:tr>
      <w:tr w:rsidR="005538A7" w:rsidRPr="007F6A9E" w14:paraId="4DBCDE9D" w14:textId="77777777" w:rsidTr="005538A7">
        <w:trPr>
          <w:trHeight w:val="255"/>
        </w:trPr>
        <w:tc>
          <w:tcPr>
            <w:tcW w:w="2429" w:type="pct"/>
            <w:tcBorders>
              <w:top w:val="nil"/>
              <w:left w:val="single" w:sz="4" w:space="0" w:color="auto"/>
              <w:bottom w:val="single" w:sz="4" w:space="0" w:color="auto"/>
              <w:right w:val="single" w:sz="4" w:space="0" w:color="auto"/>
            </w:tcBorders>
            <w:shd w:val="clear" w:color="auto" w:fill="auto"/>
            <w:noWrap/>
            <w:vAlign w:val="bottom"/>
            <w:hideMark/>
          </w:tcPr>
          <w:p w14:paraId="53751D1C" w14:textId="77777777" w:rsidR="0038621F" w:rsidRPr="007F6A9E" w:rsidRDefault="0038621F" w:rsidP="0038621F">
            <w:pPr>
              <w:rPr>
                <w:rFonts w:eastAsia="Times New Roman" w:cs="Times New Roman"/>
                <w:color w:val="000000"/>
                <w:sz w:val="16"/>
                <w:szCs w:val="16"/>
              </w:rPr>
            </w:pPr>
            <w:r w:rsidRPr="007F6A9E">
              <w:rPr>
                <w:rFonts w:eastAsia="Times New Roman" w:cs="Times New Roman"/>
                <w:color w:val="000000"/>
                <w:sz w:val="16"/>
                <w:szCs w:val="16"/>
              </w:rPr>
              <w:t>SIC IT4080004 BOSCO DI SCARDAVILLA, RAVALDINO</w:t>
            </w:r>
          </w:p>
        </w:tc>
        <w:tc>
          <w:tcPr>
            <w:tcW w:w="508" w:type="pct"/>
            <w:tcBorders>
              <w:top w:val="nil"/>
              <w:left w:val="nil"/>
              <w:bottom w:val="single" w:sz="4" w:space="0" w:color="auto"/>
              <w:right w:val="single" w:sz="4" w:space="0" w:color="auto"/>
            </w:tcBorders>
            <w:shd w:val="clear" w:color="auto" w:fill="auto"/>
            <w:noWrap/>
            <w:vAlign w:val="bottom"/>
            <w:hideMark/>
          </w:tcPr>
          <w:p w14:paraId="4EEAA1E6" w14:textId="77777777" w:rsidR="0038621F" w:rsidRPr="007F6A9E" w:rsidRDefault="0038621F" w:rsidP="0038621F">
            <w:pPr>
              <w:jc w:val="center"/>
              <w:rPr>
                <w:rFonts w:eastAsia="Times New Roman" w:cs="Times New Roman"/>
                <w:sz w:val="16"/>
                <w:szCs w:val="16"/>
              </w:rPr>
            </w:pPr>
            <w:r w:rsidRPr="007F6A9E">
              <w:rPr>
                <w:rFonts w:eastAsia="Times New Roman" w:cs="Times New Roman"/>
                <w:sz w:val="16"/>
                <w:szCs w:val="16"/>
              </w:rPr>
              <w:t>454</w:t>
            </w:r>
          </w:p>
        </w:tc>
        <w:tc>
          <w:tcPr>
            <w:tcW w:w="508" w:type="pct"/>
            <w:tcBorders>
              <w:top w:val="nil"/>
              <w:left w:val="nil"/>
              <w:bottom w:val="single" w:sz="4" w:space="0" w:color="auto"/>
              <w:right w:val="single" w:sz="4" w:space="0" w:color="auto"/>
            </w:tcBorders>
            <w:shd w:val="clear" w:color="auto" w:fill="auto"/>
            <w:noWrap/>
            <w:vAlign w:val="bottom"/>
            <w:hideMark/>
          </w:tcPr>
          <w:p w14:paraId="1A51CF85" w14:textId="77777777" w:rsidR="0038621F" w:rsidRPr="007F6A9E" w:rsidRDefault="0038621F" w:rsidP="0038621F">
            <w:pPr>
              <w:jc w:val="center"/>
              <w:rPr>
                <w:rFonts w:eastAsia="Times New Roman" w:cs="Times New Roman"/>
                <w:color w:val="000000"/>
                <w:sz w:val="16"/>
                <w:szCs w:val="16"/>
              </w:rPr>
            </w:pPr>
            <w:r w:rsidRPr="007F6A9E">
              <w:rPr>
                <w:rFonts w:eastAsia="Times New Roman" w:cs="Times New Roman"/>
                <w:color w:val="000000"/>
                <w:sz w:val="16"/>
                <w:szCs w:val="16"/>
              </w:rPr>
              <w:t>FC</w:t>
            </w:r>
          </w:p>
        </w:tc>
        <w:tc>
          <w:tcPr>
            <w:tcW w:w="653" w:type="pct"/>
            <w:tcBorders>
              <w:top w:val="nil"/>
              <w:left w:val="nil"/>
              <w:bottom w:val="single" w:sz="4" w:space="0" w:color="auto"/>
              <w:right w:val="single" w:sz="4" w:space="0" w:color="auto"/>
            </w:tcBorders>
            <w:shd w:val="clear" w:color="auto" w:fill="auto"/>
            <w:noWrap/>
            <w:vAlign w:val="bottom"/>
            <w:hideMark/>
          </w:tcPr>
          <w:p w14:paraId="4F92E86C" w14:textId="77777777" w:rsidR="0038621F" w:rsidRPr="007F6A9E" w:rsidRDefault="0038621F" w:rsidP="0038621F">
            <w:pPr>
              <w:jc w:val="center"/>
              <w:rPr>
                <w:rFonts w:eastAsia="Times New Roman" w:cs="Times New Roman"/>
                <w:color w:val="000000"/>
                <w:sz w:val="16"/>
                <w:szCs w:val="16"/>
              </w:rPr>
            </w:pPr>
            <w:r w:rsidRPr="007F6A9E">
              <w:rPr>
                <w:rFonts w:eastAsia="Times New Roman" w:cs="Times New Roman"/>
                <w:color w:val="000000"/>
                <w:sz w:val="16"/>
                <w:szCs w:val="16"/>
              </w:rPr>
              <w:t>COLLINA</w:t>
            </w:r>
          </w:p>
        </w:tc>
        <w:tc>
          <w:tcPr>
            <w:tcW w:w="902" w:type="pct"/>
            <w:tcBorders>
              <w:top w:val="nil"/>
              <w:left w:val="nil"/>
              <w:bottom w:val="single" w:sz="4" w:space="0" w:color="auto"/>
              <w:right w:val="single" w:sz="4" w:space="0" w:color="auto"/>
            </w:tcBorders>
            <w:shd w:val="clear" w:color="auto" w:fill="auto"/>
            <w:noWrap/>
            <w:vAlign w:val="bottom"/>
            <w:hideMark/>
          </w:tcPr>
          <w:p w14:paraId="51EB5F89" w14:textId="77777777" w:rsidR="0038621F" w:rsidRPr="007F6A9E" w:rsidRDefault="0038621F" w:rsidP="0038621F">
            <w:pPr>
              <w:jc w:val="center"/>
              <w:rPr>
                <w:rFonts w:eastAsia="Times New Roman" w:cs="Times New Roman"/>
                <w:color w:val="000000"/>
                <w:sz w:val="16"/>
                <w:szCs w:val="16"/>
              </w:rPr>
            </w:pPr>
            <w:r w:rsidRPr="007F6A9E">
              <w:rPr>
                <w:rFonts w:eastAsia="Times New Roman" w:cs="Times New Roman"/>
                <w:color w:val="000000"/>
                <w:sz w:val="16"/>
                <w:szCs w:val="16"/>
              </w:rPr>
              <w:t>TERRAZZI SABBIOSI</w:t>
            </w:r>
          </w:p>
        </w:tc>
      </w:tr>
      <w:tr w:rsidR="005538A7" w:rsidRPr="007F6A9E" w14:paraId="5B940F1F" w14:textId="77777777" w:rsidTr="005538A7">
        <w:trPr>
          <w:trHeight w:val="255"/>
        </w:trPr>
        <w:tc>
          <w:tcPr>
            <w:tcW w:w="2429" w:type="pct"/>
            <w:tcBorders>
              <w:top w:val="nil"/>
              <w:left w:val="single" w:sz="4" w:space="0" w:color="auto"/>
              <w:bottom w:val="single" w:sz="4" w:space="0" w:color="auto"/>
              <w:right w:val="single" w:sz="4" w:space="0" w:color="auto"/>
            </w:tcBorders>
            <w:shd w:val="clear" w:color="auto" w:fill="auto"/>
            <w:noWrap/>
            <w:vAlign w:val="bottom"/>
            <w:hideMark/>
          </w:tcPr>
          <w:p w14:paraId="61B510B0" w14:textId="77777777" w:rsidR="0038621F" w:rsidRPr="007F6A9E" w:rsidRDefault="0038621F" w:rsidP="0038621F">
            <w:pPr>
              <w:rPr>
                <w:rFonts w:eastAsia="Times New Roman" w:cs="Times New Roman"/>
                <w:color w:val="000000"/>
                <w:sz w:val="16"/>
                <w:szCs w:val="16"/>
              </w:rPr>
            </w:pPr>
            <w:r w:rsidRPr="007F6A9E">
              <w:rPr>
                <w:rFonts w:eastAsia="Times New Roman" w:cs="Times New Roman"/>
                <w:color w:val="000000"/>
                <w:sz w:val="16"/>
                <w:szCs w:val="16"/>
              </w:rPr>
              <w:t>SIC IT4080005 MONTE ZUCCHERODANTE</w:t>
            </w:r>
          </w:p>
        </w:tc>
        <w:tc>
          <w:tcPr>
            <w:tcW w:w="508" w:type="pct"/>
            <w:tcBorders>
              <w:top w:val="nil"/>
              <w:left w:val="nil"/>
              <w:bottom w:val="single" w:sz="4" w:space="0" w:color="auto"/>
              <w:right w:val="single" w:sz="4" w:space="0" w:color="auto"/>
            </w:tcBorders>
            <w:shd w:val="clear" w:color="auto" w:fill="auto"/>
            <w:noWrap/>
            <w:vAlign w:val="bottom"/>
            <w:hideMark/>
          </w:tcPr>
          <w:p w14:paraId="7A4E201A" w14:textId="77777777" w:rsidR="0038621F" w:rsidRPr="007F6A9E" w:rsidRDefault="0038621F" w:rsidP="0038621F">
            <w:pPr>
              <w:jc w:val="center"/>
              <w:rPr>
                <w:rFonts w:eastAsia="Times New Roman" w:cs="Times New Roman"/>
                <w:sz w:val="16"/>
                <w:szCs w:val="16"/>
              </w:rPr>
            </w:pPr>
            <w:r w:rsidRPr="007F6A9E">
              <w:rPr>
                <w:rFonts w:eastAsia="Times New Roman" w:cs="Times New Roman"/>
                <w:sz w:val="16"/>
                <w:szCs w:val="16"/>
              </w:rPr>
              <w:t>1096</w:t>
            </w:r>
          </w:p>
        </w:tc>
        <w:tc>
          <w:tcPr>
            <w:tcW w:w="508" w:type="pct"/>
            <w:tcBorders>
              <w:top w:val="nil"/>
              <w:left w:val="nil"/>
              <w:bottom w:val="single" w:sz="4" w:space="0" w:color="auto"/>
              <w:right w:val="single" w:sz="4" w:space="0" w:color="auto"/>
            </w:tcBorders>
            <w:shd w:val="clear" w:color="auto" w:fill="auto"/>
            <w:noWrap/>
            <w:vAlign w:val="bottom"/>
            <w:hideMark/>
          </w:tcPr>
          <w:p w14:paraId="2232826E" w14:textId="77777777" w:rsidR="0038621F" w:rsidRPr="007F6A9E" w:rsidRDefault="0038621F" w:rsidP="0038621F">
            <w:pPr>
              <w:jc w:val="center"/>
              <w:rPr>
                <w:rFonts w:eastAsia="Times New Roman" w:cs="Times New Roman"/>
                <w:color w:val="000000"/>
                <w:sz w:val="16"/>
                <w:szCs w:val="16"/>
              </w:rPr>
            </w:pPr>
            <w:r w:rsidRPr="007F6A9E">
              <w:rPr>
                <w:rFonts w:eastAsia="Times New Roman" w:cs="Times New Roman"/>
                <w:color w:val="000000"/>
                <w:sz w:val="16"/>
                <w:szCs w:val="16"/>
              </w:rPr>
              <w:t>FC</w:t>
            </w:r>
          </w:p>
        </w:tc>
        <w:tc>
          <w:tcPr>
            <w:tcW w:w="653" w:type="pct"/>
            <w:tcBorders>
              <w:top w:val="nil"/>
              <w:left w:val="nil"/>
              <w:bottom w:val="single" w:sz="4" w:space="0" w:color="auto"/>
              <w:right w:val="single" w:sz="4" w:space="0" w:color="auto"/>
            </w:tcBorders>
            <w:shd w:val="clear" w:color="auto" w:fill="auto"/>
            <w:noWrap/>
            <w:vAlign w:val="bottom"/>
            <w:hideMark/>
          </w:tcPr>
          <w:p w14:paraId="06C2688B" w14:textId="77777777" w:rsidR="0038621F" w:rsidRPr="007F6A9E" w:rsidRDefault="0038621F" w:rsidP="0038621F">
            <w:pPr>
              <w:jc w:val="center"/>
              <w:rPr>
                <w:rFonts w:eastAsia="Times New Roman" w:cs="Times New Roman"/>
                <w:color w:val="000000"/>
                <w:sz w:val="16"/>
                <w:szCs w:val="16"/>
              </w:rPr>
            </w:pPr>
            <w:r w:rsidRPr="007F6A9E">
              <w:rPr>
                <w:rFonts w:eastAsia="Times New Roman" w:cs="Times New Roman"/>
                <w:color w:val="000000"/>
                <w:sz w:val="16"/>
                <w:szCs w:val="16"/>
              </w:rPr>
              <w:t>MONTAGNA</w:t>
            </w:r>
          </w:p>
        </w:tc>
        <w:tc>
          <w:tcPr>
            <w:tcW w:w="902" w:type="pct"/>
            <w:tcBorders>
              <w:top w:val="nil"/>
              <w:left w:val="nil"/>
              <w:bottom w:val="single" w:sz="4" w:space="0" w:color="auto"/>
              <w:right w:val="single" w:sz="4" w:space="0" w:color="auto"/>
            </w:tcBorders>
            <w:shd w:val="clear" w:color="auto" w:fill="auto"/>
            <w:noWrap/>
            <w:vAlign w:val="bottom"/>
            <w:hideMark/>
          </w:tcPr>
          <w:p w14:paraId="6B3140E9" w14:textId="77777777" w:rsidR="0038621F" w:rsidRPr="007F6A9E" w:rsidRDefault="0038621F" w:rsidP="0038621F">
            <w:pPr>
              <w:jc w:val="center"/>
              <w:rPr>
                <w:rFonts w:eastAsia="Times New Roman" w:cs="Times New Roman"/>
                <w:color w:val="000000"/>
                <w:sz w:val="16"/>
                <w:szCs w:val="16"/>
              </w:rPr>
            </w:pPr>
            <w:r w:rsidRPr="007F6A9E">
              <w:rPr>
                <w:rFonts w:eastAsia="Times New Roman" w:cs="Times New Roman"/>
                <w:color w:val="000000"/>
                <w:sz w:val="16"/>
                <w:szCs w:val="16"/>
              </w:rPr>
              <w:t>FORESTALI DI PREGIO</w:t>
            </w:r>
          </w:p>
        </w:tc>
      </w:tr>
      <w:tr w:rsidR="005538A7" w:rsidRPr="007F6A9E" w14:paraId="01877B17" w14:textId="77777777" w:rsidTr="005538A7">
        <w:trPr>
          <w:trHeight w:val="255"/>
        </w:trPr>
        <w:tc>
          <w:tcPr>
            <w:tcW w:w="2429" w:type="pct"/>
            <w:tcBorders>
              <w:top w:val="nil"/>
              <w:left w:val="single" w:sz="4" w:space="0" w:color="auto"/>
              <w:bottom w:val="single" w:sz="4" w:space="0" w:color="auto"/>
              <w:right w:val="single" w:sz="4" w:space="0" w:color="auto"/>
            </w:tcBorders>
            <w:shd w:val="clear" w:color="auto" w:fill="auto"/>
            <w:noWrap/>
            <w:vAlign w:val="bottom"/>
            <w:hideMark/>
          </w:tcPr>
          <w:p w14:paraId="5A15086E" w14:textId="77777777" w:rsidR="0038621F" w:rsidRPr="007F6A9E" w:rsidRDefault="0038621F" w:rsidP="0038621F">
            <w:pPr>
              <w:rPr>
                <w:rFonts w:eastAsia="Times New Roman" w:cs="Times New Roman"/>
                <w:color w:val="000000"/>
                <w:sz w:val="16"/>
                <w:szCs w:val="16"/>
              </w:rPr>
            </w:pPr>
            <w:r w:rsidRPr="007F6A9E">
              <w:rPr>
                <w:rFonts w:eastAsia="Times New Roman" w:cs="Times New Roman"/>
                <w:color w:val="000000"/>
                <w:sz w:val="16"/>
                <w:szCs w:val="16"/>
              </w:rPr>
              <w:t>SIC IT4080006 MEANDRI DEL FIUME RONCO</w:t>
            </w:r>
          </w:p>
        </w:tc>
        <w:tc>
          <w:tcPr>
            <w:tcW w:w="508" w:type="pct"/>
            <w:tcBorders>
              <w:top w:val="nil"/>
              <w:left w:val="nil"/>
              <w:bottom w:val="single" w:sz="4" w:space="0" w:color="auto"/>
              <w:right w:val="single" w:sz="4" w:space="0" w:color="auto"/>
            </w:tcBorders>
            <w:shd w:val="clear" w:color="auto" w:fill="auto"/>
            <w:noWrap/>
            <w:vAlign w:val="bottom"/>
            <w:hideMark/>
          </w:tcPr>
          <w:p w14:paraId="73F13A93" w14:textId="77777777" w:rsidR="0038621F" w:rsidRPr="007F6A9E" w:rsidRDefault="0038621F" w:rsidP="0038621F">
            <w:pPr>
              <w:jc w:val="center"/>
              <w:rPr>
                <w:rFonts w:eastAsia="Times New Roman" w:cs="Times New Roman"/>
                <w:sz w:val="16"/>
                <w:szCs w:val="16"/>
              </w:rPr>
            </w:pPr>
            <w:r w:rsidRPr="007F6A9E">
              <w:rPr>
                <w:rFonts w:eastAsia="Times New Roman" w:cs="Times New Roman"/>
                <w:sz w:val="16"/>
                <w:szCs w:val="16"/>
              </w:rPr>
              <w:t>232</w:t>
            </w:r>
          </w:p>
        </w:tc>
        <w:tc>
          <w:tcPr>
            <w:tcW w:w="508" w:type="pct"/>
            <w:tcBorders>
              <w:top w:val="nil"/>
              <w:left w:val="nil"/>
              <w:bottom w:val="single" w:sz="4" w:space="0" w:color="auto"/>
              <w:right w:val="single" w:sz="4" w:space="0" w:color="auto"/>
            </w:tcBorders>
            <w:shd w:val="clear" w:color="auto" w:fill="auto"/>
            <w:noWrap/>
            <w:vAlign w:val="bottom"/>
            <w:hideMark/>
          </w:tcPr>
          <w:p w14:paraId="086118B6" w14:textId="77777777" w:rsidR="0038621F" w:rsidRPr="007F6A9E" w:rsidRDefault="0038621F" w:rsidP="0038621F">
            <w:pPr>
              <w:jc w:val="center"/>
              <w:rPr>
                <w:rFonts w:eastAsia="Times New Roman" w:cs="Times New Roman"/>
                <w:color w:val="000000"/>
                <w:sz w:val="16"/>
                <w:szCs w:val="16"/>
              </w:rPr>
            </w:pPr>
            <w:r w:rsidRPr="007F6A9E">
              <w:rPr>
                <w:rFonts w:eastAsia="Times New Roman" w:cs="Times New Roman"/>
                <w:color w:val="000000"/>
                <w:sz w:val="16"/>
                <w:szCs w:val="16"/>
              </w:rPr>
              <w:t>FC</w:t>
            </w:r>
          </w:p>
        </w:tc>
        <w:tc>
          <w:tcPr>
            <w:tcW w:w="653" w:type="pct"/>
            <w:tcBorders>
              <w:top w:val="nil"/>
              <w:left w:val="nil"/>
              <w:bottom w:val="single" w:sz="4" w:space="0" w:color="auto"/>
              <w:right w:val="single" w:sz="4" w:space="0" w:color="auto"/>
            </w:tcBorders>
            <w:shd w:val="clear" w:color="auto" w:fill="auto"/>
            <w:noWrap/>
            <w:vAlign w:val="bottom"/>
            <w:hideMark/>
          </w:tcPr>
          <w:p w14:paraId="0FFDA29C" w14:textId="77777777" w:rsidR="0038621F" w:rsidRPr="007F6A9E" w:rsidRDefault="0038621F" w:rsidP="0038621F">
            <w:pPr>
              <w:jc w:val="center"/>
              <w:rPr>
                <w:rFonts w:eastAsia="Times New Roman" w:cs="Times New Roman"/>
                <w:color w:val="000000"/>
                <w:sz w:val="16"/>
                <w:szCs w:val="16"/>
              </w:rPr>
            </w:pPr>
            <w:r w:rsidRPr="007F6A9E">
              <w:rPr>
                <w:rFonts w:eastAsia="Times New Roman" w:cs="Times New Roman"/>
                <w:color w:val="000000"/>
                <w:sz w:val="16"/>
                <w:szCs w:val="16"/>
              </w:rPr>
              <w:t>COLLINA</w:t>
            </w:r>
          </w:p>
        </w:tc>
        <w:tc>
          <w:tcPr>
            <w:tcW w:w="902" w:type="pct"/>
            <w:tcBorders>
              <w:top w:val="nil"/>
              <w:left w:val="nil"/>
              <w:bottom w:val="single" w:sz="4" w:space="0" w:color="auto"/>
              <w:right w:val="single" w:sz="4" w:space="0" w:color="auto"/>
            </w:tcBorders>
            <w:shd w:val="clear" w:color="auto" w:fill="auto"/>
            <w:noWrap/>
            <w:vAlign w:val="bottom"/>
            <w:hideMark/>
          </w:tcPr>
          <w:p w14:paraId="1053FFC2" w14:textId="77777777" w:rsidR="0038621F" w:rsidRPr="007F6A9E" w:rsidRDefault="0038621F" w:rsidP="0038621F">
            <w:pPr>
              <w:jc w:val="center"/>
              <w:rPr>
                <w:rFonts w:eastAsia="Times New Roman" w:cs="Times New Roman"/>
                <w:color w:val="000000"/>
                <w:sz w:val="16"/>
                <w:szCs w:val="16"/>
              </w:rPr>
            </w:pPr>
            <w:r w:rsidRPr="007F6A9E">
              <w:rPr>
                <w:rFonts w:eastAsia="Times New Roman" w:cs="Times New Roman"/>
                <w:color w:val="000000"/>
                <w:sz w:val="16"/>
                <w:szCs w:val="16"/>
              </w:rPr>
              <w:t>FLUVIALI</w:t>
            </w:r>
          </w:p>
        </w:tc>
      </w:tr>
      <w:tr w:rsidR="005538A7" w:rsidRPr="007F6A9E" w14:paraId="20501C7A" w14:textId="77777777" w:rsidTr="005538A7">
        <w:trPr>
          <w:trHeight w:val="255"/>
        </w:trPr>
        <w:tc>
          <w:tcPr>
            <w:tcW w:w="2429" w:type="pct"/>
            <w:tcBorders>
              <w:top w:val="nil"/>
              <w:left w:val="single" w:sz="4" w:space="0" w:color="auto"/>
              <w:bottom w:val="single" w:sz="4" w:space="0" w:color="auto"/>
              <w:right w:val="single" w:sz="4" w:space="0" w:color="auto"/>
            </w:tcBorders>
            <w:shd w:val="clear" w:color="auto" w:fill="auto"/>
            <w:noWrap/>
            <w:vAlign w:val="bottom"/>
            <w:hideMark/>
          </w:tcPr>
          <w:p w14:paraId="4589CB04" w14:textId="77777777" w:rsidR="0038621F" w:rsidRPr="007F6A9E" w:rsidRDefault="0038621F" w:rsidP="0038621F">
            <w:pPr>
              <w:rPr>
                <w:rFonts w:eastAsia="Times New Roman" w:cs="Times New Roman"/>
                <w:color w:val="000000"/>
                <w:sz w:val="16"/>
                <w:szCs w:val="16"/>
              </w:rPr>
            </w:pPr>
            <w:r w:rsidRPr="007F6A9E">
              <w:rPr>
                <w:rFonts w:eastAsia="Times New Roman" w:cs="Times New Roman"/>
                <w:color w:val="000000"/>
                <w:sz w:val="16"/>
                <w:szCs w:val="16"/>
              </w:rPr>
              <w:t>SIC IT4080007 PIETRAMORA, CEPARANO, RIO COZZI</w:t>
            </w:r>
          </w:p>
        </w:tc>
        <w:tc>
          <w:tcPr>
            <w:tcW w:w="508" w:type="pct"/>
            <w:tcBorders>
              <w:top w:val="nil"/>
              <w:left w:val="nil"/>
              <w:bottom w:val="single" w:sz="4" w:space="0" w:color="auto"/>
              <w:right w:val="single" w:sz="4" w:space="0" w:color="auto"/>
            </w:tcBorders>
            <w:shd w:val="clear" w:color="auto" w:fill="auto"/>
            <w:noWrap/>
            <w:vAlign w:val="bottom"/>
            <w:hideMark/>
          </w:tcPr>
          <w:p w14:paraId="523E31FE" w14:textId="77777777" w:rsidR="0038621F" w:rsidRPr="007F6A9E" w:rsidRDefault="0038621F" w:rsidP="0038621F">
            <w:pPr>
              <w:jc w:val="center"/>
              <w:rPr>
                <w:rFonts w:eastAsia="Times New Roman" w:cs="Times New Roman"/>
                <w:sz w:val="16"/>
                <w:szCs w:val="16"/>
              </w:rPr>
            </w:pPr>
            <w:r w:rsidRPr="007F6A9E">
              <w:rPr>
                <w:rFonts w:eastAsia="Times New Roman" w:cs="Times New Roman"/>
                <w:sz w:val="16"/>
                <w:szCs w:val="16"/>
              </w:rPr>
              <w:t>1955</w:t>
            </w:r>
          </w:p>
        </w:tc>
        <w:tc>
          <w:tcPr>
            <w:tcW w:w="508" w:type="pct"/>
            <w:tcBorders>
              <w:top w:val="nil"/>
              <w:left w:val="nil"/>
              <w:bottom w:val="single" w:sz="4" w:space="0" w:color="auto"/>
              <w:right w:val="single" w:sz="4" w:space="0" w:color="auto"/>
            </w:tcBorders>
            <w:shd w:val="clear" w:color="auto" w:fill="auto"/>
            <w:noWrap/>
            <w:vAlign w:val="bottom"/>
            <w:hideMark/>
          </w:tcPr>
          <w:p w14:paraId="3710C4E6" w14:textId="77777777" w:rsidR="0038621F" w:rsidRPr="007F6A9E" w:rsidRDefault="0038621F" w:rsidP="0038621F">
            <w:pPr>
              <w:jc w:val="center"/>
              <w:rPr>
                <w:rFonts w:eastAsia="Times New Roman" w:cs="Times New Roman"/>
                <w:color w:val="000000"/>
                <w:sz w:val="16"/>
                <w:szCs w:val="16"/>
              </w:rPr>
            </w:pPr>
            <w:r w:rsidRPr="007F6A9E">
              <w:rPr>
                <w:rFonts w:eastAsia="Times New Roman" w:cs="Times New Roman"/>
                <w:color w:val="000000"/>
                <w:sz w:val="16"/>
                <w:szCs w:val="16"/>
              </w:rPr>
              <w:t>FC-RA</w:t>
            </w:r>
          </w:p>
        </w:tc>
        <w:tc>
          <w:tcPr>
            <w:tcW w:w="653" w:type="pct"/>
            <w:tcBorders>
              <w:top w:val="nil"/>
              <w:left w:val="nil"/>
              <w:bottom w:val="single" w:sz="4" w:space="0" w:color="auto"/>
              <w:right w:val="single" w:sz="4" w:space="0" w:color="auto"/>
            </w:tcBorders>
            <w:shd w:val="clear" w:color="auto" w:fill="auto"/>
            <w:noWrap/>
            <w:vAlign w:val="bottom"/>
            <w:hideMark/>
          </w:tcPr>
          <w:p w14:paraId="195E8D6A" w14:textId="77777777" w:rsidR="0038621F" w:rsidRPr="007F6A9E" w:rsidRDefault="0038621F" w:rsidP="0038621F">
            <w:pPr>
              <w:jc w:val="center"/>
              <w:rPr>
                <w:rFonts w:eastAsia="Times New Roman" w:cs="Times New Roman"/>
                <w:color w:val="000000"/>
                <w:sz w:val="16"/>
                <w:szCs w:val="16"/>
              </w:rPr>
            </w:pPr>
            <w:r w:rsidRPr="007F6A9E">
              <w:rPr>
                <w:rFonts w:eastAsia="Times New Roman" w:cs="Times New Roman"/>
                <w:color w:val="000000"/>
                <w:sz w:val="16"/>
                <w:szCs w:val="16"/>
              </w:rPr>
              <w:t>COLLINA</w:t>
            </w:r>
          </w:p>
        </w:tc>
        <w:tc>
          <w:tcPr>
            <w:tcW w:w="902" w:type="pct"/>
            <w:tcBorders>
              <w:top w:val="nil"/>
              <w:left w:val="nil"/>
              <w:bottom w:val="single" w:sz="4" w:space="0" w:color="auto"/>
              <w:right w:val="single" w:sz="4" w:space="0" w:color="auto"/>
            </w:tcBorders>
            <w:shd w:val="clear" w:color="auto" w:fill="auto"/>
            <w:noWrap/>
            <w:vAlign w:val="bottom"/>
            <w:hideMark/>
          </w:tcPr>
          <w:p w14:paraId="5B63D786" w14:textId="77777777" w:rsidR="0038621F" w:rsidRPr="007F6A9E" w:rsidRDefault="0038621F" w:rsidP="0038621F">
            <w:pPr>
              <w:jc w:val="center"/>
              <w:rPr>
                <w:rFonts w:eastAsia="Times New Roman" w:cs="Times New Roman"/>
                <w:color w:val="000000"/>
                <w:sz w:val="16"/>
                <w:szCs w:val="16"/>
              </w:rPr>
            </w:pPr>
            <w:r w:rsidRPr="007F6A9E">
              <w:rPr>
                <w:rFonts w:eastAsia="Times New Roman" w:cs="Times New Roman"/>
                <w:color w:val="000000"/>
                <w:sz w:val="16"/>
                <w:szCs w:val="16"/>
              </w:rPr>
              <w:t>ROCCIOSI CALCARENITICI</w:t>
            </w:r>
          </w:p>
        </w:tc>
      </w:tr>
      <w:tr w:rsidR="005538A7" w:rsidRPr="007F6A9E" w14:paraId="5B415733" w14:textId="77777777" w:rsidTr="005538A7">
        <w:trPr>
          <w:trHeight w:val="255"/>
        </w:trPr>
        <w:tc>
          <w:tcPr>
            <w:tcW w:w="2429" w:type="pct"/>
            <w:tcBorders>
              <w:top w:val="nil"/>
              <w:left w:val="single" w:sz="4" w:space="0" w:color="auto"/>
              <w:bottom w:val="single" w:sz="4" w:space="0" w:color="auto"/>
              <w:right w:val="single" w:sz="4" w:space="0" w:color="auto"/>
            </w:tcBorders>
            <w:shd w:val="clear" w:color="auto" w:fill="auto"/>
            <w:noWrap/>
            <w:vAlign w:val="bottom"/>
            <w:hideMark/>
          </w:tcPr>
          <w:p w14:paraId="3C614445" w14:textId="77777777" w:rsidR="0038621F" w:rsidRPr="007F6A9E" w:rsidRDefault="0038621F" w:rsidP="0038621F">
            <w:pPr>
              <w:rPr>
                <w:rFonts w:eastAsia="Times New Roman" w:cs="Times New Roman"/>
                <w:color w:val="000000"/>
                <w:sz w:val="16"/>
                <w:szCs w:val="16"/>
              </w:rPr>
            </w:pPr>
            <w:r w:rsidRPr="007F6A9E">
              <w:rPr>
                <w:rFonts w:eastAsia="Times New Roman" w:cs="Times New Roman"/>
                <w:color w:val="000000"/>
                <w:sz w:val="16"/>
                <w:szCs w:val="16"/>
              </w:rPr>
              <w:t>SIC IT4080008 BALZE DI VERGHERETO, MONTE FUMAIOLO, RIPA DELLA MOIA</w:t>
            </w:r>
          </w:p>
        </w:tc>
        <w:tc>
          <w:tcPr>
            <w:tcW w:w="508" w:type="pct"/>
            <w:tcBorders>
              <w:top w:val="nil"/>
              <w:left w:val="nil"/>
              <w:bottom w:val="single" w:sz="4" w:space="0" w:color="auto"/>
              <w:right w:val="single" w:sz="4" w:space="0" w:color="auto"/>
            </w:tcBorders>
            <w:shd w:val="clear" w:color="auto" w:fill="auto"/>
            <w:noWrap/>
            <w:vAlign w:val="bottom"/>
            <w:hideMark/>
          </w:tcPr>
          <w:p w14:paraId="7A84DDA2" w14:textId="77777777" w:rsidR="0038621F" w:rsidRPr="007F6A9E" w:rsidRDefault="0038621F" w:rsidP="0038621F">
            <w:pPr>
              <w:jc w:val="center"/>
              <w:rPr>
                <w:rFonts w:eastAsia="Times New Roman" w:cs="Times New Roman"/>
                <w:sz w:val="16"/>
                <w:szCs w:val="16"/>
              </w:rPr>
            </w:pPr>
            <w:r w:rsidRPr="007F6A9E">
              <w:rPr>
                <w:rFonts w:eastAsia="Times New Roman" w:cs="Times New Roman"/>
                <w:sz w:val="16"/>
                <w:szCs w:val="16"/>
              </w:rPr>
              <w:t>2460</w:t>
            </w:r>
          </w:p>
        </w:tc>
        <w:tc>
          <w:tcPr>
            <w:tcW w:w="508" w:type="pct"/>
            <w:tcBorders>
              <w:top w:val="nil"/>
              <w:left w:val="nil"/>
              <w:bottom w:val="single" w:sz="4" w:space="0" w:color="auto"/>
              <w:right w:val="single" w:sz="4" w:space="0" w:color="auto"/>
            </w:tcBorders>
            <w:shd w:val="clear" w:color="auto" w:fill="auto"/>
            <w:noWrap/>
            <w:vAlign w:val="bottom"/>
            <w:hideMark/>
          </w:tcPr>
          <w:p w14:paraId="5637967F" w14:textId="77777777" w:rsidR="0038621F" w:rsidRPr="007F6A9E" w:rsidRDefault="0038621F" w:rsidP="0038621F">
            <w:pPr>
              <w:jc w:val="center"/>
              <w:rPr>
                <w:rFonts w:eastAsia="Times New Roman" w:cs="Times New Roman"/>
                <w:color w:val="000000"/>
                <w:sz w:val="16"/>
                <w:szCs w:val="16"/>
              </w:rPr>
            </w:pPr>
            <w:r w:rsidRPr="007F6A9E">
              <w:rPr>
                <w:rFonts w:eastAsia="Times New Roman" w:cs="Times New Roman"/>
                <w:color w:val="000000"/>
                <w:sz w:val="16"/>
                <w:szCs w:val="16"/>
              </w:rPr>
              <w:t>FC</w:t>
            </w:r>
          </w:p>
        </w:tc>
        <w:tc>
          <w:tcPr>
            <w:tcW w:w="653" w:type="pct"/>
            <w:tcBorders>
              <w:top w:val="nil"/>
              <w:left w:val="nil"/>
              <w:bottom w:val="single" w:sz="4" w:space="0" w:color="auto"/>
              <w:right w:val="single" w:sz="4" w:space="0" w:color="auto"/>
            </w:tcBorders>
            <w:shd w:val="clear" w:color="auto" w:fill="auto"/>
            <w:noWrap/>
            <w:vAlign w:val="bottom"/>
            <w:hideMark/>
          </w:tcPr>
          <w:p w14:paraId="2D956FB6" w14:textId="77777777" w:rsidR="0038621F" w:rsidRPr="007F6A9E" w:rsidRDefault="0038621F" w:rsidP="0038621F">
            <w:pPr>
              <w:jc w:val="center"/>
              <w:rPr>
                <w:rFonts w:eastAsia="Times New Roman" w:cs="Times New Roman"/>
                <w:color w:val="000000"/>
                <w:sz w:val="16"/>
                <w:szCs w:val="16"/>
              </w:rPr>
            </w:pPr>
            <w:r w:rsidRPr="007F6A9E">
              <w:rPr>
                <w:rFonts w:eastAsia="Times New Roman" w:cs="Times New Roman"/>
                <w:color w:val="000000"/>
                <w:sz w:val="16"/>
                <w:szCs w:val="16"/>
              </w:rPr>
              <w:t>MONTAGNA</w:t>
            </w:r>
          </w:p>
        </w:tc>
        <w:tc>
          <w:tcPr>
            <w:tcW w:w="902" w:type="pct"/>
            <w:tcBorders>
              <w:top w:val="nil"/>
              <w:left w:val="nil"/>
              <w:bottom w:val="single" w:sz="4" w:space="0" w:color="auto"/>
              <w:right w:val="single" w:sz="4" w:space="0" w:color="auto"/>
            </w:tcBorders>
            <w:shd w:val="clear" w:color="auto" w:fill="auto"/>
            <w:noWrap/>
            <w:vAlign w:val="bottom"/>
            <w:hideMark/>
          </w:tcPr>
          <w:p w14:paraId="58EB7055" w14:textId="77777777" w:rsidR="0038621F" w:rsidRPr="007F6A9E" w:rsidRDefault="0038621F" w:rsidP="0038621F">
            <w:pPr>
              <w:jc w:val="center"/>
              <w:rPr>
                <w:rFonts w:eastAsia="Times New Roman" w:cs="Times New Roman"/>
                <w:color w:val="000000"/>
                <w:sz w:val="16"/>
                <w:szCs w:val="16"/>
              </w:rPr>
            </w:pPr>
            <w:r w:rsidRPr="007F6A9E">
              <w:rPr>
                <w:rFonts w:eastAsia="Times New Roman" w:cs="Times New Roman"/>
                <w:color w:val="000000"/>
                <w:sz w:val="16"/>
                <w:szCs w:val="16"/>
              </w:rPr>
              <w:t>FORESTALI DI PREGIO</w:t>
            </w:r>
          </w:p>
        </w:tc>
      </w:tr>
      <w:tr w:rsidR="005538A7" w:rsidRPr="007F6A9E" w14:paraId="4561E266" w14:textId="77777777" w:rsidTr="005538A7">
        <w:trPr>
          <w:trHeight w:val="255"/>
        </w:trPr>
        <w:tc>
          <w:tcPr>
            <w:tcW w:w="2429" w:type="pct"/>
            <w:tcBorders>
              <w:top w:val="nil"/>
              <w:left w:val="single" w:sz="4" w:space="0" w:color="auto"/>
              <w:bottom w:val="single" w:sz="4" w:space="0" w:color="auto"/>
              <w:right w:val="single" w:sz="4" w:space="0" w:color="auto"/>
            </w:tcBorders>
            <w:shd w:val="clear" w:color="auto" w:fill="auto"/>
            <w:noWrap/>
            <w:vAlign w:val="bottom"/>
            <w:hideMark/>
          </w:tcPr>
          <w:p w14:paraId="74BB3610" w14:textId="77777777" w:rsidR="0038621F" w:rsidRPr="007F6A9E" w:rsidRDefault="0038621F" w:rsidP="0038621F">
            <w:pPr>
              <w:rPr>
                <w:rFonts w:eastAsia="Times New Roman" w:cs="Times New Roman"/>
                <w:color w:val="000000"/>
                <w:sz w:val="16"/>
                <w:szCs w:val="16"/>
              </w:rPr>
            </w:pPr>
            <w:r w:rsidRPr="007F6A9E">
              <w:rPr>
                <w:rFonts w:eastAsia="Times New Roman" w:cs="Times New Roman"/>
                <w:color w:val="000000"/>
                <w:sz w:val="16"/>
                <w:szCs w:val="16"/>
              </w:rPr>
              <w:t>SIC IT4080009 SELVA DI LADINO, FIUME MONTONE, TERRA DEL SOLE</w:t>
            </w:r>
          </w:p>
        </w:tc>
        <w:tc>
          <w:tcPr>
            <w:tcW w:w="508" w:type="pct"/>
            <w:tcBorders>
              <w:top w:val="nil"/>
              <w:left w:val="nil"/>
              <w:bottom w:val="single" w:sz="4" w:space="0" w:color="auto"/>
              <w:right w:val="single" w:sz="4" w:space="0" w:color="auto"/>
            </w:tcBorders>
            <w:shd w:val="clear" w:color="auto" w:fill="auto"/>
            <w:noWrap/>
            <w:vAlign w:val="bottom"/>
            <w:hideMark/>
          </w:tcPr>
          <w:p w14:paraId="4D15EB4A" w14:textId="77777777" w:rsidR="0038621F" w:rsidRPr="007F6A9E" w:rsidRDefault="0038621F" w:rsidP="0038621F">
            <w:pPr>
              <w:jc w:val="center"/>
              <w:rPr>
                <w:rFonts w:eastAsia="Times New Roman" w:cs="Times New Roman"/>
                <w:sz w:val="16"/>
                <w:szCs w:val="16"/>
              </w:rPr>
            </w:pPr>
            <w:r w:rsidRPr="007F6A9E">
              <w:rPr>
                <w:rFonts w:eastAsia="Times New Roman" w:cs="Times New Roman"/>
                <w:sz w:val="16"/>
                <w:szCs w:val="16"/>
              </w:rPr>
              <w:t>222</w:t>
            </w:r>
          </w:p>
        </w:tc>
        <w:tc>
          <w:tcPr>
            <w:tcW w:w="508" w:type="pct"/>
            <w:tcBorders>
              <w:top w:val="nil"/>
              <w:left w:val="nil"/>
              <w:bottom w:val="single" w:sz="4" w:space="0" w:color="auto"/>
              <w:right w:val="single" w:sz="4" w:space="0" w:color="auto"/>
            </w:tcBorders>
            <w:shd w:val="clear" w:color="auto" w:fill="auto"/>
            <w:noWrap/>
            <w:vAlign w:val="bottom"/>
            <w:hideMark/>
          </w:tcPr>
          <w:p w14:paraId="5CF049E0" w14:textId="77777777" w:rsidR="0038621F" w:rsidRPr="007F6A9E" w:rsidRDefault="0038621F" w:rsidP="0038621F">
            <w:pPr>
              <w:jc w:val="center"/>
              <w:rPr>
                <w:rFonts w:eastAsia="Times New Roman" w:cs="Times New Roman"/>
                <w:color w:val="000000"/>
                <w:sz w:val="16"/>
                <w:szCs w:val="16"/>
              </w:rPr>
            </w:pPr>
            <w:r w:rsidRPr="007F6A9E">
              <w:rPr>
                <w:rFonts w:eastAsia="Times New Roman" w:cs="Times New Roman"/>
                <w:color w:val="000000"/>
                <w:sz w:val="16"/>
                <w:szCs w:val="16"/>
              </w:rPr>
              <w:t>FC</w:t>
            </w:r>
          </w:p>
        </w:tc>
        <w:tc>
          <w:tcPr>
            <w:tcW w:w="653" w:type="pct"/>
            <w:tcBorders>
              <w:top w:val="nil"/>
              <w:left w:val="nil"/>
              <w:bottom w:val="single" w:sz="4" w:space="0" w:color="auto"/>
              <w:right w:val="single" w:sz="4" w:space="0" w:color="auto"/>
            </w:tcBorders>
            <w:shd w:val="clear" w:color="auto" w:fill="auto"/>
            <w:noWrap/>
            <w:vAlign w:val="bottom"/>
            <w:hideMark/>
          </w:tcPr>
          <w:p w14:paraId="094F07F8" w14:textId="77777777" w:rsidR="0038621F" w:rsidRPr="007F6A9E" w:rsidRDefault="0038621F" w:rsidP="0038621F">
            <w:pPr>
              <w:jc w:val="center"/>
              <w:rPr>
                <w:rFonts w:eastAsia="Times New Roman" w:cs="Times New Roman"/>
                <w:color w:val="000000"/>
                <w:sz w:val="16"/>
                <w:szCs w:val="16"/>
              </w:rPr>
            </w:pPr>
            <w:r w:rsidRPr="007F6A9E">
              <w:rPr>
                <w:rFonts w:eastAsia="Times New Roman" w:cs="Times New Roman"/>
                <w:color w:val="000000"/>
                <w:sz w:val="16"/>
                <w:szCs w:val="16"/>
              </w:rPr>
              <w:t>COLLINA</w:t>
            </w:r>
          </w:p>
        </w:tc>
        <w:tc>
          <w:tcPr>
            <w:tcW w:w="902" w:type="pct"/>
            <w:tcBorders>
              <w:top w:val="nil"/>
              <w:left w:val="nil"/>
              <w:bottom w:val="single" w:sz="4" w:space="0" w:color="auto"/>
              <w:right w:val="single" w:sz="4" w:space="0" w:color="auto"/>
            </w:tcBorders>
            <w:shd w:val="clear" w:color="auto" w:fill="auto"/>
            <w:noWrap/>
            <w:vAlign w:val="bottom"/>
            <w:hideMark/>
          </w:tcPr>
          <w:p w14:paraId="37F176A8" w14:textId="77777777" w:rsidR="0038621F" w:rsidRPr="007F6A9E" w:rsidRDefault="0038621F" w:rsidP="0038621F">
            <w:pPr>
              <w:jc w:val="center"/>
              <w:rPr>
                <w:rFonts w:eastAsia="Times New Roman" w:cs="Times New Roman"/>
                <w:color w:val="000000"/>
                <w:sz w:val="16"/>
                <w:szCs w:val="16"/>
              </w:rPr>
            </w:pPr>
            <w:r w:rsidRPr="007F6A9E">
              <w:rPr>
                <w:rFonts w:eastAsia="Times New Roman" w:cs="Times New Roman"/>
                <w:color w:val="000000"/>
                <w:sz w:val="16"/>
                <w:szCs w:val="16"/>
              </w:rPr>
              <w:t>TERRAZZI SABBIOSI</w:t>
            </w:r>
          </w:p>
        </w:tc>
      </w:tr>
      <w:tr w:rsidR="005538A7" w:rsidRPr="007F6A9E" w14:paraId="28CC36D1" w14:textId="77777777" w:rsidTr="005538A7">
        <w:trPr>
          <w:trHeight w:val="255"/>
        </w:trPr>
        <w:tc>
          <w:tcPr>
            <w:tcW w:w="2429" w:type="pct"/>
            <w:tcBorders>
              <w:top w:val="nil"/>
              <w:left w:val="single" w:sz="4" w:space="0" w:color="auto"/>
              <w:bottom w:val="single" w:sz="4" w:space="0" w:color="auto"/>
              <w:right w:val="single" w:sz="4" w:space="0" w:color="auto"/>
            </w:tcBorders>
            <w:shd w:val="clear" w:color="auto" w:fill="auto"/>
            <w:noWrap/>
            <w:vAlign w:val="bottom"/>
            <w:hideMark/>
          </w:tcPr>
          <w:p w14:paraId="573734F3" w14:textId="77777777" w:rsidR="0038621F" w:rsidRPr="007F6A9E" w:rsidRDefault="0038621F" w:rsidP="0038621F">
            <w:pPr>
              <w:rPr>
                <w:rFonts w:eastAsia="Times New Roman" w:cs="Times New Roman"/>
                <w:color w:val="000000"/>
                <w:sz w:val="16"/>
                <w:szCs w:val="16"/>
              </w:rPr>
            </w:pPr>
            <w:r w:rsidRPr="007F6A9E">
              <w:rPr>
                <w:rFonts w:eastAsia="Times New Roman" w:cs="Times New Roman"/>
                <w:color w:val="000000"/>
                <w:sz w:val="16"/>
                <w:szCs w:val="16"/>
              </w:rPr>
              <w:t>SIC IT4080010 CARESTE PRESSO SARSINA</w:t>
            </w:r>
          </w:p>
        </w:tc>
        <w:tc>
          <w:tcPr>
            <w:tcW w:w="508" w:type="pct"/>
            <w:tcBorders>
              <w:top w:val="nil"/>
              <w:left w:val="nil"/>
              <w:bottom w:val="single" w:sz="4" w:space="0" w:color="auto"/>
              <w:right w:val="single" w:sz="4" w:space="0" w:color="auto"/>
            </w:tcBorders>
            <w:shd w:val="clear" w:color="auto" w:fill="auto"/>
            <w:noWrap/>
            <w:vAlign w:val="bottom"/>
            <w:hideMark/>
          </w:tcPr>
          <w:p w14:paraId="7BF73C92" w14:textId="77777777" w:rsidR="0038621F" w:rsidRPr="007F6A9E" w:rsidRDefault="0038621F" w:rsidP="0038621F">
            <w:pPr>
              <w:jc w:val="center"/>
              <w:rPr>
                <w:rFonts w:eastAsia="Times New Roman" w:cs="Times New Roman"/>
                <w:sz w:val="16"/>
                <w:szCs w:val="16"/>
              </w:rPr>
            </w:pPr>
            <w:r w:rsidRPr="007F6A9E">
              <w:rPr>
                <w:rFonts w:eastAsia="Times New Roman" w:cs="Times New Roman"/>
                <w:sz w:val="16"/>
                <w:szCs w:val="16"/>
              </w:rPr>
              <w:t>507</w:t>
            </w:r>
          </w:p>
        </w:tc>
        <w:tc>
          <w:tcPr>
            <w:tcW w:w="508" w:type="pct"/>
            <w:tcBorders>
              <w:top w:val="nil"/>
              <w:left w:val="nil"/>
              <w:bottom w:val="single" w:sz="4" w:space="0" w:color="auto"/>
              <w:right w:val="single" w:sz="4" w:space="0" w:color="auto"/>
            </w:tcBorders>
            <w:shd w:val="clear" w:color="auto" w:fill="auto"/>
            <w:noWrap/>
            <w:vAlign w:val="bottom"/>
            <w:hideMark/>
          </w:tcPr>
          <w:p w14:paraId="56DB9543" w14:textId="77777777" w:rsidR="0038621F" w:rsidRPr="007F6A9E" w:rsidRDefault="0038621F" w:rsidP="0038621F">
            <w:pPr>
              <w:jc w:val="center"/>
              <w:rPr>
                <w:rFonts w:eastAsia="Times New Roman" w:cs="Times New Roman"/>
                <w:color w:val="000000"/>
                <w:sz w:val="16"/>
                <w:szCs w:val="16"/>
              </w:rPr>
            </w:pPr>
            <w:r w:rsidRPr="007F6A9E">
              <w:rPr>
                <w:rFonts w:eastAsia="Times New Roman" w:cs="Times New Roman"/>
                <w:color w:val="000000"/>
                <w:sz w:val="16"/>
                <w:szCs w:val="16"/>
              </w:rPr>
              <w:t>FC</w:t>
            </w:r>
          </w:p>
        </w:tc>
        <w:tc>
          <w:tcPr>
            <w:tcW w:w="653" w:type="pct"/>
            <w:tcBorders>
              <w:top w:val="nil"/>
              <w:left w:val="nil"/>
              <w:bottom w:val="single" w:sz="4" w:space="0" w:color="auto"/>
              <w:right w:val="single" w:sz="4" w:space="0" w:color="auto"/>
            </w:tcBorders>
            <w:shd w:val="clear" w:color="auto" w:fill="auto"/>
            <w:noWrap/>
            <w:vAlign w:val="bottom"/>
            <w:hideMark/>
          </w:tcPr>
          <w:p w14:paraId="40FA1EA8" w14:textId="77777777" w:rsidR="0038621F" w:rsidRPr="007F6A9E" w:rsidRDefault="0038621F" w:rsidP="0038621F">
            <w:pPr>
              <w:jc w:val="center"/>
              <w:rPr>
                <w:rFonts w:eastAsia="Times New Roman" w:cs="Times New Roman"/>
                <w:color w:val="000000"/>
                <w:sz w:val="16"/>
                <w:szCs w:val="16"/>
              </w:rPr>
            </w:pPr>
            <w:r w:rsidRPr="007F6A9E">
              <w:rPr>
                <w:rFonts w:eastAsia="Times New Roman" w:cs="Times New Roman"/>
                <w:color w:val="000000"/>
                <w:sz w:val="16"/>
                <w:szCs w:val="16"/>
              </w:rPr>
              <w:t>COLLINA</w:t>
            </w:r>
          </w:p>
        </w:tc>
        <w:tc>
          <w:tcPr>
            <w:tcW w:w="902" w:type="pct"/>
            <w:tcBorders>
              <w:top w:val="nil"/>
              <w:left w:val="nil"/>
              <w:bottom w:val="single" w:sz="4" w:space="0" w:color="auto"/>
              <w:right w:val="single" w:sz="4" w:space="0" w:color="auto"/>
            </w:tcBorders>
            <w:shd w:val="clear" w:color="auto" w:fill="auto"/>
            <w:noWrap/>
            <w:vAlign w:val="bottom"/>
            <w:hideMark/>
          </w:tcPr>
          <w:p w14:paraId="5676DB69" w14:textId="77777777" w:rsidR="0038621F" w:rsidRPr="007F6A9E" w:rsidRDefault="0038621F" w:rsidP="0038621F">
            <w:pPr>
              <w:jc w:val="center"/>
              <w:rPr>
                <w:rFonts w:eastAsia="Times New Roman" w:cs="Times New Roman"/>
                <w:color w:val="000000"/>
                <w:sz w:val="16"/>
                <w:szCs w:val="16"/>
              </w:rPr>
            </w:pPr>
            <w:r w:rsidRPr="007F6A9E">
              <w:rPr>
                <w:rFonts w:eastAsia="Times New Roman" w:cs="Times New Roman"/>
                <w:color w:val="000000"/>
                <w:sz w:val="16"/>
                <w:szCs w:val="16"/>
              </w:rPr>
              <w:t>ROCCIOSI CALCARENITICI</w:t>
            </w:r>
          </w:p>
        </w:tc>
      </w:tr>
      <w:tr w:rsidR="005538A7" w:rsidRPr="007F6A9E" w14:paraId="7A08E98F" w14:textId="77777777" w:rsidTr="005538A7">
        <w:trPr>
          <w:trHeight w:val="255"/>
        </w:trPr>
        <w:tc>
          <w:tcPr>
            <w:tcW w:w="2429" w:type="pct"/>
            <w:tcBorders>
              <w:top w:val="nil"/>
              <w:left w:val="single" w:sz="4" w:space="0" w:color="auto"/>
              <w:bottom w:val="single" w:sz="4" w:space="0" w:color="auto"/>
              <w:right w:val="single" w:sz="4" w:space="0" w:color="auto"/>
            </w:tcBorders>
            <w:shd w:val="clear" w:color="auto" w:fill="auto"/>
            <w:noWrap/>
            <w:vAlign w:val="bottom"/>
            <w:hideMark/>
          </w:tcPr>
          <w:p w14:paraId="3D5FCA71" w14:textId="77777777" w:rsidR="0038621F" w:rsidRPr="007F6A9E" w:rsidRDefault="0038621F" w:rsidP="0038621F">
            <w:pPr>
              <w:rPr>
                <w:rFonts w:eastAsia="Times New Roman" w:cs="Times New Roman"/>
                <w:color w:val="000000"/>
                <w:sz w:val="16"/>
                <w:szCs w:val="16"/>
              </w:rPr>
            </w:pPr>
            <w:r w:rsidRPr="007F6A9E">
              <w:rPr>
                <w:rFonts w:eastAsia="Times New Roman" w:cs="Times New Roman"/>
                <w:color w:val="000000"/>
                <w:sz w:val="16"/>
                <w:szCs w:val="16"/>
              </w:rPr>
              <w:t>SIC IT4080011 RAMI DEL BIDENTE, MONTE MARINO</w:t>
            </w:r>
          </w:p>
        </w:tc>
        <w:tc>
          <w:tcPr>
            <w:tcW w:w="508" w:type="pct"/>
            <w:tcBorders>
              <w:top w:val="nil"/>
              <w:left w:val="nil"/>
              <w:bottom w:val="single" w:sz="4" w:space="0" w:color="auto"/>
              <w:right w:val="single" w:sz="4" w:space="0" w:color="auto"/>
            </w:tcBorders>
            <w:shd w:val="clear" w:color="auto" w:fill="auto"/>
            <w:noWrap/>
            <w:vAlign w:val="bottom"/>
            <w:hideMark/>
          </w:tcPr>
          <w:p w14:paraId="1EE614B7" w14:textId="77777777" w:rsidR="0038621F" w:rsidRPr="007F6A9E" w:rsidRDefault="0038621F" w:rsidP="0038621F">
            <w:pPr>
              <w:jc w:val="center"/>
              <w:rPr>
                <w:rFonts w:eastAsia="Times New Roman" w:cs="Times New Roman"/>
                <w:sz w:val="16"/>
                <w:szCs w:val="16"/>
              </w:rPr>
            </w:pPr>
            <w:r w:rsidRPr="007F6A9E">
              <w:rPr>
                <w:rFonts w:eastAsia="Times New Roman" w:cs="Times New Roman"/>
                <w:sz w:val="16"/>
                <w:szCs w:val="16"/>
              </w:rPr>
              <w:t>1361</w:t>
            </w:r>
          </w:p>
        </w:tc>
        <w:tc>
          <w:tcPr>
            <w:tcW w:w="508" w:type="pct"/>
            <w:tcBorders>
              <w:top w:val="nil"/>
              <w:left w:val="nil"/>
              <w:bottom w:val="single" w:sz="4" w:space="0" w:color="auto"/>
              <w:right w:val="single" w:sz="4" w:space="0" w:color="auto"/>
            </w:tcBorders>
            <w:shd w:val="clear" w:color="auto" w:fill="auto"/>
            <w:noWrap/>
            <w:vAlign w:val="bottom"/>
            <w:hideMark/>
          </w:tcPr>
          <w:p w14:paraId="7BB564C7" w14:textId="77777777" w:rsidR="0038621F" w:rsidRPr="007F6A9E" w:rsidRDefault="0038621F" w:rsidP="0038621F">
            <w:pPr>
              <w:jc w:val="center"/>
              <w:rPr>
                <w:rFonts w:eastAsia="Times New Roman" w:cs="Times New Roman"/>
                <w:color w:val="000000"/>
                <w:sz w:val="16"/>
                <w:szCs w:val="16"/>
              </w:rPr>
            </w:pPr>
            <w:r w:rsidRPr="007F6A9E">
              <w:rPr>
                <w:rFonts w:eastAsia="Times New Roman" w:cs="Times New Roman"/>
                <w:color w:val="000000"/>
                <w:sz w:val="16"/>
                <w:szCs w:val="16"/>
              </w:rPr>
              <w:t>FC</w:t>
            </w:r>
          </w:p>
        </w:tc>
        <w:tc>
          <w:tcPr>
            <w:tcW w:w="653" w:type="pct"/>
            <w:tcBorders>
              <w:top w:val="nil"/>
              <w:left w:val="nil"/>
              <w:bottom w:val="single" w:sz="4" w:space="0" w:color="auto"/>
              <w:right w:val="single" w:sz="4" w:space="0" w:color="auto"/>
            </w:tcBorders>
            <w:shd w:val="clear" w:color="auto" w:fill="auto"/>
            <w:noWrap/>
            <w:vAlign w:val="bottom"/>
            <w:hideMark/>
          </w:tcPr>
          <w:p w14:paraId="78E81E40" w14:textId="77777777" w:rsidR="0038621F" w:rsidRPr="007F6A9E" w:rsidRDefault="0038621F" w:rsidP="0038621F">
            <w:pPr>
              <w:jc w:val="center"/>
              <w:rPr>
                <w:rFonts w:eastAsia="Times New Roman" w:cs="Times New Roman"/>
                <w:color w:val="000000"/>
                <w:sz w:val="16"/>
                <w:szCs w:val="16"/>
              </w:rPr>
            </w:pPr>
            <w:r w:rsidRPr="007F6A9E">
              <w:rPr>
                <w:rFonts w:eastAsia="Times New Roman" w:cs="Times New Roman"/>
                <w:color w:val="000000"/>
                <w:sz w:val="16"/>
                <w:szCs w:val="16"/>
              </w:rPr>
              <w:t>COLLINA</w:t>
            </w:r>
          </w:p>
        </w:tc>
        <w:tc>
          <w:tcPr>
            <w:tcW w:w="902" w:type="pct"/>
            <w:tcBorders>
              <w:top w:val="nil"/>
              <w:left w:val="nil"/>
              <w:bottom w:val="single" w:sz="4" w:space="0" w:color="auto"/>
              <w:right w:val="single" w:sz="4" w:space="0" w:color="auto"/>
            </w:tcBorders>
            <w:shd w:val="clear" w:color="auto" w:fill="auto"/>
            <w:noWrap/>
            <w:vAlign w:val="bottom"/>
            <w:hideMark/>
          </w:tcPr>
          <w:p w14:paraId="7BDD761B" w14:textId="77777777" w:rsidR="0038621F" w:rsidRPr="007F6A9E" w:rsidRDefault="0038621F" w:rsidP="0038621F">
            <w:pPr>
              <w:jc w:val="center"/>
              <w:rPr>
                <w:rFonts w:eastAsia="Times New Roman" w:cs="Times New Roman"/>
                <w:color w:val="000000"/>
                <w:sz w:val="16"/>
                <w:szCs w:val="16"/>
              </w:rPr>
            </w:pPr>
            <w:r w:rsidRPr="007F6A9E">
              <w:rPr>
                <w:rFonts w:eastAsia="Times New Roman" w:cs="Times New Roman"/>
                <w:color w:val="000000"/>
                <w:sz w:val="16"/>
                <w:szCs w:val="16"/>
              </w:rPr>
              <w:t>FLUVIALI</w:t>
            </w:r>
          </w:p>
        </w:tc>
      </w:tr>
      <w:tr w:rsidR="005538A7" w:rsidRPr="007F6A9E" w14:paraId="38EDEBE3" w14:textId="77777777" w:rsidTr="005538A7">
        <w:trPr>
          <w:trHeight w:val="255"/>
        </w:trPr>
        <w:tc>
          <w:tcPr>
            <w:tcW w:w="2429" w:type="pct"/>
            <w:tcBorders>
              <w:top w:val="nil"/>
              <w:left w:val="single" w:sz="4" w:space="0" w:color="auto"/>
              <w:bottom w:val="single" w:sz="4" w:space="0" w:color="auto"/>
              <w:right w:val="single" w:sz="4" w:space="0" w:color="auto"/>
            </w:tcBorders>
            <w:shd w:val="clear" w:color="auto" w:fill="auto"/>
            <w:noWrap/>
            <w:vAlign w:val="bottom"/>
            <w:hideMark/>
          </w:tcPr>
          <w:p w14:paraId="42F5079D" w14:textId="77777777" w:rsidR="0038621F" w:rsidRPr="007F6A9E" w:rsidRDefault="0038621F" w:rsidP="0038621F">
            <w:pPr>
              <w:rPr>
                <w:rFonts w:eastAsia="Times New Roman" w:cs="Times New Roman"/>
                <w:color w:val="000000"/>
                <w:sz w:val="16"/>
                <w:szCs w:val="16"/>
              </w:rPr>
            </w:pPr>
            <w:r w:rsidRPr="007F6A9E">
              <w:rPr>
                <w:rFonts w:eastAsia="Times New Roman" w:cs="Times New Roman"/>
                <w:color w:val="000000"/>
                <w:sz w:val="16"/>
                <w:szCs w:val="16"/>
              </w:rPr>
              <w:t>SIC IT4080012 FIORDINANO, MONTE VELBE</w:t>
            </w:r>
          </w:p>
        </w:tc>
        <w:tc>
          <w:tcPr>
            <w:tcW w:w="508" w:type="pct"/>
            <w:tcBorders>
              <w:top w:val="nil"/>
              <w:left w:val="nil"/>
              <w:bottom w:val="single" w:sz="4" w:space="0" w:color="auto"/>
              <w:right w:val="single" w:sz="4" w:space="0" w:color="auto"/>
            </w:tcBorders>
            <w:shd w:val="clear" w:color="auto" w:fill="auto"/>
            <w:noWrap/>
            <w:vAlign w:val="bottom"/>
            <w:hideMark/>
          </w:tcPr>
          <w:p w14:paraId="4D31E4D5" w14:textId="77777777" w:rsidR="0038621F" w:rsidRPr="007F6A9E" w:rsidRDefault="0038621F" w:rsidP="0038621F">
            <w:pPr>
              <w:jc w:val="center"/>
              <w:rPr>
                <w:rFonts w:eastAsia="Times New Roman" w:cs="Times New Roman"/>
                <w:sz w:val="16"/>
                <w:szCs w:val="16"/>
              </w:rPr>
            </w:pPr>
            <w:r w:rsidRPr="007F6A9E">
              <w:rPr>
                <w:rFonts w:eastAsia="Times New Roman" w:cs="Times New Roman"/>
                <w:sz w:val="16"/>
                <w:szCs w:val="16"/>
              </w:rPr>
              <w:t>505</w:t>
            </w:r>
          </w:p>
        </w:tc>
        <w:tc>
          <w:tcPr>
            <w:tcW w:w="508" w:type="pct"/>
            <w:tcBorders>
              <w:top w:val="nil"/>
              <w:left w:val="nil"/>
              <w:bottom w:val="single" w:sz="4" w:space="0" w:color="auto"/>
              <w:right w:val="single" w:sz="4" w:space="0" w:color="auto"/>
            </w:tcBorders>
            <w:shd w:val="clear" w:color="auto" w:fill="auto"/>
            <w:noWrap/>
            <w:vAlign w:val="bottom"/>
            <w:hideMark/>
          </w:tcPr>
          <w:p w14:paraId="0E248E35" w14:textId="77777777" w:rsidR="0038621F" w:rsidRPr="007F6A9E" w:rsidRDefault="0038621F" w:rsidP="0038621F">
            <w:pPr>
              <w:jc w:val="center"/>
              <w:rPr>
                <w:rFonts w:eastAsia="Times New Roman" w:cs="Times New Roman"/>
                <w:color w:val="000000"/>
                <w:sz w:val="16"/>
                <w:szCs w:val="16"/>
              </w:rPr>
            </w:pPr>
            <w:r w:rsidRPr="007F6A9E">
              <w:rPr>
                <w:rFonts w:eastAsia="Times New Roman" w:cs="Times New Roman"/>
                <w:color w:val="000000"/>
                <w:sz w:val="16"/>
                <w:szCs w:val="16"/>
              </w:rPr>
              <w:t>FC</w:t>
            </w:r>
          </w:p>
        </w:tc>
        <w:tc>
          <w:tcPr>
            <w:tcW w:w="653" w:type="pct"/>
            <w:tcBorders>
              <w:top w:val="nil"/>
              <w:left w:val="nil"/>
              <w:bottom w:val="single" w:sz="4" w:space="0" w:color="auto"/>
              <w:right w:val="single" w:sz="4" w:space="0" w:color="auto"/>
            </w:tcBorders>
            <w:shd w:val="clear" w:color="auto" w:fill="auto"/>
            <w:noWrap/>
            <w:vAlign w:val="bottom"/>
            <w:hideMark/>
          </w:tcPr>
          <w:p w14:paraId="2B703E07" w14:textId="77777777" w:rsidR="0038621F" w:rsidRPr="007F6A9E" w:rsidRDefault="0038621F" w:rsidP="0038621F">
            <w:pPr>
              <w:jc w:val="center"/>
              <w:rPr>
                <w:rFonts w:eastAsia="Times New Roman" w:cs="Times New Roman"/>
                <w:color w:val="000000"/>
                <w:sz w:val="16"/>
                <w:szCs w:val="16"/>
              </w:rPr>
            </w:pPr>
            <w:r w:rsidRPr="007F6A9E">
              <w:rPr>
                <w:rFonts w:eastAsia="Times New Roman" w:cs="Times New Roman"/>
                <w:color w:val="000000"/>
                <w:sz w:val="16"/>
                <w:szCs w:val="16"/>
              </w:rPr>
              <w:t>COLLINA</w:t>
            </w:r>
          </w:p>
        </w:tc>
        <w:tc>
          <w:tcPr>
            <w:tcW w:w="902" w:type="pct"/>
            <w:tcBorders>
              <w:top w:val="nil"/>
              <w:left w:val="nil"/>
              <w:bottom w:val="single" w:sz="4" w:space="0" w:color="auto"/>
              <w:right w:val="single" w:sz="4" w:space="0" w:color="auto"/>
            </w:tcBorders>
            <w:shd w:val="clear" w:color="auto" w:fill="auto"/>
            <w:noWrap/>
            <w:vAlign w:val="bottom"/>
            <w:hideMark/>
          </w:tcPr>
          <w:p w14:paraId="0C0863EB" w14:textId="77777777" w:rsidR="0038621F" w:rsidRPr="007F6A9E" w:rsidRDefault="0038621F" w:rsidP="0038621F">
            <w:pPr>
              <w:jc w:val="center"/>
              <w:rPr>
                <w:rFonts w:eastAsia="Times New Roman" w:cs="Times New Roman"/>
                <w:color w:val="000000"/>
                <w:sz w:val="16"/>
                <w:szCs w:val="16"/>
              </w:rPr>
            </w:pPr>
            <w:r w:rsidRPr="007F6A9E">
              <w:rPr>
                <w:rFonts w:eastAsia="Times New Roman" w:cs="Times New Roman"/>
                <w:color w:val="000000"/>
                <w:sz w:val="16"/>
                <w:szCs w:val="16"/>
              </w:rPr>
              <w:t>CALANCHIVI</w:t>
            </w:r>
          </w:p>
        </w:tc>
      </w:tr>
      <w:tr w:rsidR="005538A7" w:rsidRPr="007F6A9E" w14:paraId="3127FB23" w14:textId="77777777" w:rsidTr="005538A7">
        <w:trPr>
          <w:trHeight w:val="255"/>
        </w:trPr>
        <w:tc>
          <w:tcPr>
            <w:tcW w:w="2429" w:type="pct"/>
            <w:tcBorders>
              <w:top w:val="nil"/>
              <w:left w:val="single" w:sz="4" w:space="0" w:color="auto"/>
              <w:bottom w:val="single" w:sz="4" w:space="0" w:color="auto"/>
              <w:right w:val="single" w:sz="4" w:space="0" w:color="auto"/>
            </w:tcBorders>
            <w:shd w:val="clear" w:color="auto" w:fill="auto"/>
            <w:noWrap/>
            <w:vAlign w:val="bottom"/>
            <w:hideMark/>
          </w:tcPr>
          <w:p w14:paraId="1A7F422D" w14:textId="77777777" w:rsidR="0038621F" w:rsidRPr="007F6A9E" w:rsidRDefault="0038621F" w:rsidP="0038621F">
            <w:pPr>
              <w:rPr>
                <w:rFonts w:eastAsia="Times New Roman" w:cs="Times New Roman"/>
                <w:color w:val="000000"/>
                <w:sz w:val="16"/>
                <w:szCs w:val="16"/>
              </w:rPr>
            </w:pPr>
            <w:r w:rsidRPr="007F6A9E">
              <w:rPr>
                <w:rFonts w:eastAsia="Times New Roman" w:cs="Times New Roman"/>
                <w:color w:val="000000"/>
                <w:sz w:val="16"/>
                <w:szCs w:val="16"/>
              </w:rPr>
              <w:t>SIC IT4080013 MONTETIFFI, ALTO USO</w:t>
            </w:r>
          </w:p>
        </w:tc>
        <w:tc>
          <w:tcPr>
            <w:tcW w:w="508" w:type="pct"/>
            <w:tcBorders>
              <w:top w:val="nil"/>
              <w:left w:val="nil"/>
              <w:bottom w:val="single" w:sz="4" w:space="0" w:color="auto"/>
              <w:right w:val="single" w:sz="4" w:space="0" w:color="auto"/>
            </w:tcBorders>
            <w:shd w:val="clear" w:color="auto" w:fill="auto"/>
            <w:noWrap/>
            <w:vAlign w:val="bottom"/>
            <w:hideMark/>
          </w:tcPr>
          <w:p w14:paraId="1F1A829B" w14:textId="77777777" w:rsidR="0038621F" w:rsidRPr="007F6A9E" w:rsidRDefault="0038621F" w:rsidP="0038621F">
            <w:pPr>
              <w:jc w:val="center"/>
              <w:rPr>
                <w:rFonts w:eastAsia="Times New Roman" w:cs="Times New Roman"/>
                <w:sz w:val="16"/>
                <w:szCs w:val="16"/>
              </w:rPr>
            </w:pPr>
            <w:r w:rsidRPr="007F6A9E">
              <w:rPr>
                <w:rFonts w:eastAsia="Times New Roman" w:cs="Times New Roman"/>
                <w:sz w:val="16"/>
                <w:szCs w:val="16"/>
              </w:rPr>
              <w:t>1387</w:t>
            </w:r>
          </w:p>
        </w:tc>
        <w:tc>
          <w:tcPr>
            <w:tcW w:w="508" w:type="pct"/>
            <w:tcBorders>
              <w:top w:val="nil"/>
              <w:left w:val="nil"/>
              <w:bottom w:val="single" w:sz="4" w:space="0" w:color="auto"/>
              <w:right w:val="single" w:sz="4" w:space="0" w:color="auto"/>
            </w:tcBorders>
            <w:shd w:val="clear" w:color="auto" w:fill="auto"/>
            <w:noWrap/>
            <w:vAlign w:val="bottom"/>
            <w:hideMark/>
          </w:tcPr>
          <w:p w14:paraId="57112802" w14:textId="77777777" w:rsidR="0038621F" w:rsidRPr="007F6A9E" w:rsidRDefault="0038621F" w:rsidP="0038621F">
            <w:pPr>
              <w:jc w:val="center"/>
              <w:rPr>
                <w:rFonts w:eastAsia="Times New Roman" w:cs="Times New Roman"/>
                <w:color w:val="000000"/>
                <w:sz w:val="16"/>
                <w:szCs w:val="16"/>
              </w:rPr>
            </w:pPr>
            <w:r w:rsidRPr="007F6A9E">
              <w:rPr>
                <w:rFonts w:eastAsia="Times New Roman" w:cs="Times New Roman"/>
                <w:color w:val="000000"/>
                <w:sz w:val="16"/>
                <w:szCs w:val="16"/>
              </w:rPr>
              <w:t>FC</w:t>
            </w:r>
          </w:p>
        </w:tc>
        <w:tc>
          <w:tcPr>
            <w:tcW w:w="653" w:type="pct"/>
            <w:tcBorders>
              <w:top w:val="nil"/>
              <w:left w:val="nil"/>
              <w:bottom w:val="single" w:sz="4" w:space="0" w:color="auto"/>
              <w:right w:val="single" w:sz="4" w:space="0" w:color="auto"/>
            </w:tcBorders>
            <w:shd w:val="clear" w:color="auto" w:fill="auto"/>
            <w:noWrap/>
            <w:vAlign w:val="bottom"/>
            <w:hideMark/>
          </w:tcPr>
          <w:p w14:paraId="4838BB4E" w14:textId="77777777" w:rsidR="0038621F" w:rsidRPr="007F6A9E" w:rsidRDefault="0038621F" w:rsidP="0038621F">
            <w:pPr>
              <w:jc w:val="center"/>
              <w:rPr>
                <w:rFonts w:eastAsia="Times New Roman" w:cs="Times New Roman"/>
                <w:color w:val="000000"/>
                <w:sz w:val="16"/>
                <w:szCs w:val="16"/>
              </w:rPr>
            </w:pPr>
            <w:r w:rsidRPr="007F6A9E">
              <w:rPr>
                <w:rFonts w:eastAsia="Times New Roman" w:cs="Times New Roman"/>
                <w:color w:val="000000"/>
                <w:sz w:val="16"/>
                <w:szCs w:val="16"/>
              </w:rPr>
              <w:t>COLLINA</w:t>
            </w:r>
          </w:p>
        </w:tc>
        <w:tc>
          <w:tcPr>
            <w:tcW w:w="902" w:type="pct"/>
            <w:tcBorders>
              <w:top w:val="nil"/>
              <w:left w:val="nil"/>
              <w:bottom w:val="single" w:sz="4" w:space="0" w:color="auto"/>
              <w:right w:val="single" w:sz="4" w:space="0" w:color="auto"/>
            </w:tcBorders>
            <w:shd w:val="clear" w:color="auto" w:fill="auto"/>
            <w:noWrap/>
            <w:vAlign w:val="bottom"/>
            <w:hideMark/>
          </w:tcPr>
          <w:p w14:paraId="43766C5D" w14:textId="77777777" w:rsidR="0038621F" w:rsidRPr="007F6A9E" w:rsidRDefault="0038621F" w:rsidP="0038621F">
            <w:pPr>
              <w:jc w:val="center"/>
              <w:rPr>
                <w:rFonts w:eastAsia="Times New Roman" w:cs="Times New Roman"/>
                <w:color w:val="000000"/>
                <w:sz w:val="16"/>
                <w:szCs w:val="16"/>
              </w:rPr>
            </w:pPr>
            <w:r w:rsidRPr="007F6A9E">
              <w:rPr>
                <w:rFonts w:eastAsia="Times New Roman" w:cs="Times New Roman"/>
                <w:color w:val="000000"/>
                <w:sz w:val="16"/>
                <w:szCs w:val="16"/>
              </w:rPr>
              <w:t>ROCCIOSI</w:t>
            </w:r>
          </w:p>
        </w:tc>
      </w:tr>
      <w:tr w:rsidR="005538A7" w:rsidRPr="007F6A9E" w14:paraId="1A147F40" w14:textId="77777777" w:rsidTr="005538A7">
        <w:trPr>
          <w:trHeight w:val="255"/>
        </w:trPr>
        <w:tc>
          <w:tcPr>
            <w:tcW w:w="2429" w:type="pct"/>
            <w:tcBorders>
              <w:top w:val="nil"/>
              <w:left w:val="single" w:sz="4" w:space="0" w:color="auto"/>
              <w:bottom w:val="single" w:sz="4" w:space="0" w:color="auto"/>
              <w:right w:val="single" w:sz="4" w:space="0" w:color="auto"/>
            </w:tcBorders>
            <w:shd w:val="clear" w:color="auto" w:fill="auto"/>
            <w:noWrap/>
            <w:vAlign w:val="bottom"/>
            <w:hideMark/>
          </w:tcPr>
          <w:p w14:paraId="65DA2EE7" w14:textId="77777777" w:rsidR="0038621F" w:rsidRPr="007F6A9E" w:rsidRDefault="0038621F" w:rsidP="0038621F">
            <w:pPr>
              <w:rPr>
                <w:rFonts w:eastAsia="Times New Roman" w:cs="Times New Roman"/>
                <w:color w:val="000000"/>
                <w:sz w:val="16"/>
                <w:szCs w:val="16"/>
                <w:lang w:val="pt-BR"/>
              </w:rPr>
            </w:pPr>
            <w:r w:rsidRPr="007F6A9E">
              <w:rPr>
                <w:rFonts w:eastAsia="Times New Roman" w:cs="Times New Roman"/>
                <w:color w:val="000000"/>
                <w:sz w:val="16"/>
                <w:szCs w:val="16"/>
                <w:lang w:val="pt-BR"/>
              </w:rPr>
              <w:t>SIC IT4080014 RIO MATTERO E RIO CUNEO</w:t>
            </w:r>
          </w:p>
        </w:tc>
        <w:tc>
          <w:tcPr>
            <w:tcW w:w="508" w:type="pct"/>
            <w:tcBorders>
              <w:top w:val="nil"/>
              <w:left w:val="nil"/>
              <w:bottom w:val="single" w:sz="4" w:space="0" w:color="auto"/>
              <w:right w:val="single" w:sz="4" w:space="0" w:color="auto"/>
            </w:tcBorders>
            <w:shd w:val="clear" w:color="auto" w:fill="auto"/>
            <w:noWrap/>
            <w:vAlign w:val="bottom"/>
            <w:hideMark/>
          </w:tcPr>
          <w:p w14:paraId="7E462ECD" w14:textId="77777777" w:rsidR="0038621F" w:rsidRPr="007F6A9E" w:rsidRDefault="0038621F" w:rsidP="0038621F">
            <w:pPr>
              <w:jc w:val="center"/>
              <w:rPr>
                <w:rFonts w:eastAsia="Times New Roman" w:cs="Times New Roman"/>
                <w:sz w:val="16"/>
                <w:szCs w:val="16"/>
              </w:rPr>
            </w:pPr>
            <w:r w:rsidRPr="007F6A9E">
              <w:rPr>
                <w:rFonts w:eastAsia="Times New Roman" w:cs="Times New Roman"/>
                <w:sz w:val="16"/>
                <w:szCs w:val="16"/>
              </w:rPr>
              <w:t>421</w:t>
            </w:r>
          </w:p>
        </w:tc>
        <w:tc>
          <w:tcPr>
            <w:tcW w:w="508" w:type="pct"/>
            <w:tcBorders>
              <w:top w:val="nil"/>
              <w:left w:val="nil"/>
              <w:bottom w:val="single" w:sz="4" w:space="0" w:color="auto"/>
              <w:right w:val="single" w:sz="4" w:space="0" w:color="auto"/>
            </w:tcBorders>
            <w:shd w:val="clear" w:color="auto" w:fill="auto"/>
            <w:noWrap/>
            <w:vAlign w:val="bottom"/>
            <w:hideMark/>
          </w:tcPr>
          <w:p w14:paraId="657E7B56" w14:textId="77777777" w:rsidR="0038621F" w:rsidRPr="007F6A9E" w:rsidRDefault="0038621F" w:rsidP="0038621F">
            <w:pPr>
              <w:jc w:val="center"/>
              <w:rPr>
                <w:rFonts w:eastAsia="Times New Roman" w:cs="Times New Roman"/>
                <w:color w:val="000000"/>
                <w:sz w:val="16"/>
                <w:szCs w:val="16"/>
              </w:rPr>
            </w:pPr>
            <w:r w:rsidRPr="007F6A9E">
              <w:rPr>
                <w:rFonts w:eastAsia="Times New Roman" w:cs="Times New Roman"/>
                <w:color w:val="000000"/>
                <w:sz w:val="16"/>
                <w:szCs w:val="16"/>
              </w:rPr>
              <w:t>FC</w:t>
            </w:r>
          </w:p>
        </w:tc>
        <w:tc>
          <w:tcPr>
            <w:tcW w:w="653" w:type="pct"/>
            <w:tcBorders>
              <w:top w:val="nil"/>
              <w:left w:val="nil"/>
              <w:bottom w:val="single" w:sz="4" w:space="0" w:color="auto"/>
              <w:right w:val="single" w:sz="4" w:space="0" w:color="auto"/>
            </w:tcBorders>
            <w:shd w:val="clear" w:color="auto" w:fill="auto"/>
            <w:noWrap/>
            <w:vAlign w:val="bottom"/>
            <w:hideMark/>
          </w:tcPr>
          <w:p w14:paraId="404E7EAA" w14:textId="77777777" w:rsidR="0038621F" w:rsidRPr="007F6A9E" w:rsidRDefault="0038621F" w:rsidP="0038621F">
            <w:pPr>
              <w:jc w:val="center"/>
              <w:rPr>
                <w:rFonts w:eastAsia="Times New Roman" w:cs="Times New Roman"/>
                <w:color w:val="000000"/>
                <w:sz w:val="16"/>
                <w:szCs w:val="16"/>
              </w:rPr>
            </w:pPr>
            <w:r w:rsidRPr="007F6A9E">
              <w:rPr>
                <w:rFonts w:eastAsia="Times New Roman" w:cs="Times New Roman"/>
                <w:color w:val="000000"/>
                <w:sz w:val="16"/>
                <w:szCs w:val="16"/>
              </w:rPr>
              <w:t>COLLINA</w:t>
            </w:r>
          </w:p>
        </w:tc>
        <w:tc>
          <w:tcPr>
            <w:tcW w:w="902" w:type="pct"/>
            <w:tcBorders>
              <w:top w:val="nil"/>
              <w:left w:val="nil"/>
              <w:bottom w:val="single" w:sz="4" w:space="0" w:color="auto"/>
              <w:right w:val="single" w:sz="4" w:space="0" w:color="auto"/>
            </w:tcBorders>
            <w:shd w:val="clear" w:color="auto" w:fill="auto"/>
            <w:noWrap/>
            <w:vAlign w:val="bottom"/>
            <w:hideMark/>
          </w:tcPr>
          <w:p w14:paraId="1E5E133B" w14:textId="77777777" w:rsidR="0038621F" w:rsidRPr="007F6A9E" w:rsidRDefault="0038621F" w:rsidP="0038621F">
            <w:pPr>
              <w:jc w:val="center"/>
              <w:rPr>
                <w:rFonts w:eastAsia="Times New Roman" w:cs="Times New Roman"/>
                <w:color w:val="000000"/>
                <w:sz w:val="16"/>
                <w:szCs w:val="16"/>
              </w:rPr>
            </w:pPr>
            <w:r w:rsidRPr="007F6A9E">
              <w:rPr>
                <w:rFonts w:eastAsia="Times New Roman" w:cs="Times New Roman"/>
                <w:color w:val="000000"/>
                <w:sz w:val="16"/>
                <w:szCs w:val="16"/>
              </w:rPr>
              <w:t>CALCARENITICI</w:t>
            </w:r>
          </w:p>
        </w:tc>
      </w:tr>
      <w:tr w:rsidR="005538A7" w:rsidRPr="007F6A9E" w14:paraId="42DCF35D" w14:textId="77777777" w:rsidTr="005538A7">
        <w:trPr>
          <w:trHeight w:val="255"/>
        </w:trPr>
        <w:tc>
          <w:tcPr>
            <w:tcW w:w="2429" w:type="pct"/>
            <w:tcBorders>
              <w:top w:val="nil"/>
              <w:left w:val="single" w:sz="4" w:space="0" w:color="auto"/>
              <w:bottom w:val="single" w:sz="4" w:space="0" w:color="auto"/>
              <w:right w:val="single" w:sz="4" w:space="0" w:color="auto"/>
            </w:tcBorders>
            <w:shd w:val="clear" w:color="auto" w:fill="auto"/>
            <w:noWrap/>
            <w:vAlign w:val="bottom"/>
            <w:hideMark/>
          </w:tcPr>
          <w:p w14:paraId="1F62724C" w14:textId="77777777" w:rsidR="0038621F" w:rsidRPr="007F6A9E" w:rsidRDefault="0038621F" w:rsidP="0038621F">
            <w:pPr>
              <w:rPr>
                <w:rFonts w:eastAsia="Times New Roman" w:cs="Times New Roman"/>
                <w:color w:val="000000"/>
                <w:sz w:val="16"/>
                <w:szCs w:val="16"/>
              </w:rPr>
            </w:pPr>
            <w:r w:rsidRPr="007F6A9E">
              <w:rPr>
                <w:rFonts w:eastAsia="Times New Roman" w:cs="Times New Roman"/>
                <w:color w:val="000000"/>
                <w:sz w:val="16"/>
                <w:szCs w:val="16"/>
              </w:rPr>
              <w:t>SIC IT4080015 CASTEL DI COLORIO, ALTO TEVERE</w:t>
            </w:r>
          </w:p>
        </w:tc>
        <w:tc>
          <w:tcPr>
            <w:tcW w:w="508" w:type="pct"/>
            <w:tcBorders>
              <w:top w:val="nil"/>
              <w:left w:val="nil"/>
              <w:bottom w:val="single" w:sz="4" w:space="0" w:color="auto"/>
              <w:right w:val="single" w:sz="4" w:space="0" w:color="auto"/>
            </w:tcBorders>
            <w:shd w:val="clear" w:color="auto" w:fill="auto"/>
            <w:noWrap/>
            <w:vAlign w:val="bottom"/>
            <w:hideMark/>
          </w:tcPr>
          <w:p w14:paraId="1EC7A25B" w14:textId="77777777" w:rsidR="0038621F" w:rsidRPr="007F6A9E" w:rsidRDefault="0038621F" w:rsidP="0038621F">
            <w:pPr>
              <w:jc w:val="center"/>
              <w:rPr>
                <w:rFonts w:eastAsia="Times New Roman" w:cs="Times New Roman"/>
                <w:sz w:val="16"/>
                <w:szCs w:val="16"/>
              </w:rPr>
            </w:pPr>
            <w:r w:rsidRPr="007F6A9E">
              <w:rPr>
                <w:rFonts w:eastAsia="Times New Roman" w:cs="Times New Roman"/>
                <w:sz w:val="16"/>
                <w:szCs w:val="16"/>
              </w:rPr>
              <w:t>528</w:t>
            </w:r>
          </w:p>
        </w:tc>
        <w:tc>
          <w:tcPr>
            <w:tcW w:w="508" w:type="pct"/>
            <w:tcBorders>
              <w:top w:val="nil"/>
              <w:left w:val="nil"/>
              <w:bottom w:val="single" w:sz="4" w:space="0" w:color="auto"/>
              <w:right w:val="single" w:sz="4" w:space="0" w:color="auto"/>
            </w:tcBorders>
            <w:shd w:val="clear" w:color="auto" w:fill="auto"/>
            <w:noWrap/>
            <w:vAlign w:val="bottom"/>
            <w:hideMark/>
          </w:tcPr>
          <w:p w14:paraId="6BAC413E" w14:textId="77777777" w:rsidR="0038621F" w:rsidRPr="007F6A9E" w:rsidRDefault="0038621F" w:rsidP="0038621F">
            <w:pPr>
              <w:jc w:val="center"/>
              <w:rPr>
                <w:rFonts w:eastAsia="Times New Roman" w:cs="Times New Roman"/>
                <w:color w:val="000000"/>
                <w:sz w:val="16"/>
                <w:szCs w:val="16"/>
              </w:rPr>
            </w:pPr>
            <w:r w:rsidRPr="007F6A9E">
              <w:rPr>
                <w:rFonts w:eastAsia="Times New Roman" w:cs="Times New Roman"/>
                <w:color w:val="000000"/>
                <w:sz w:val="16"/>
                <w:szCs w:val="16"/>
              </w:rPr>
              <w:t>FC</w:t>
            </w:r>
          </w:p>
        </w:tc>
        <w:tc>
          <w:tcPr>
            <w:tcW w:w="653" w:type="pct"/>
            <w:tcBorders>
              <w:top w:val="nil"/>
              <w:left w:val="nil"/>
              <w:bottom w:val="single" w:sz="4" w:space="0" w:color="auto"/>
              <w:right w:val="single" w:sz="4" w:space="0" w:color="auto"/>
            </w:tcBorders>
            <w:shd w:val="clear" w:color="auto" w:fill="auto"/>
            <w:noWrap/>
            <w:vAlign w:val="bottom"/>
            <w:hideMark/>
          </w:tcPr>
          <w:p w14:paraId="4A4FCC9A" w14:textId="77777777" w:rsidR="0038621F" w:rsidRPr="007F6A9E" w:rsidRDefault="0038621F" w:rsidP="0038621F">
            <w:pPr>
              <w:jc w:val="center"/>
              <w:rPr>
                <w:rFonts w:eastAsia="Times New Roman" w:cs="Times New Roman"/>
                <w:color w:val="000000"/>
                <w:sz w:val="16"/>
                <w:szCs w:val="16"/>
              </w:rPr>
            </w:pPr>
            <w:r w:rsidRPr="007F6A9E">
              <w:rPr>
                <w:rFonts w:eastAsia="Times New Roman" w:cs="Times New Roman"/>
                <w:color w:val="000000"/>
                <w:sz w:val="16"/>
                <w:szCs w:val="16"/>
              </w:rPr>
              <w:t>MONTAGNA</w:t>
            </w:r>
          </w:p>
        </w:tc>
        <w:tc>
          <w:tcPr>
            <w:tcW w:w="902" w:type="pct"/>
            <w:tcBorders>
              <w:top w:val="nil"/>
              <w:left w:val="nil"/>
              <w:bottom w:val="single" w:sz="4" w:space="0" w:color="auto"/>
              <w:right w:val="single" w:sz="4" w:space="0" w:color="auto"/>
            </w:tcBorders>
            <w:shd w:val="clear" w:color="auto" w:fill="auto"/>
            <w:noWrap/>
            <w:vAlign w:val="bottom"/>
            <w:hideMark/>
          </w:tcPr>
          <w:p w14:paraId="72690B21" w14:textId="77777777" w:rsidR="0038621F" w:rsidRPr="007F6A9E" w:rsidRDefault="0038621F" w:rsidP="0038621F">
            <w:pPr>
              <w:jc w:val="center"/>
              <w:rPr>
                <w:rFonts w:eastAsia="Times New Roman" w:cs="Times New Roman"/>
                <w:color w:val="000000"/>
                <w:sz w:val="16"/>
                <w:szCs w:val="16"/>
              </w:rPr>
            </w:pPr>
            <w:r w:rsidRPr="007F6A9E">
              <w:rPr>
                <w:rFonts w:eastAsia="Times New Roman" w:cs="Times New Roman"/>
                <w:color w:val="000000"/>
                <w:sz w:val="16"/>
                <w:szCs w:val="16"/>
              </w:rPr>
              <w:t>FORESTALI DI PREGIO</w:t>
            </w:r>
          </w:p>
        </w:tc>
      </w:tr>
      <w:tr w:rsidR="005538A7" w:rsidRPr="007F6A9E" w14:paraId="032D2A84" w14:textId="77777777" w:rsidTr="005538A7">
        <w:trPr>
          <w:trHeight w:val="255"/>
        </w:trPr>
        <w:tc>
          <w:tcPr>
            <w:tcW w:w="2429" w:type="pct"/>
            <w:tcBorders>
              <w:top w:val="nil"/>
              <w:left w:val="single" w:sz="4" w:space="0" w:color="auto"/>
              <w:bottom w:val="single" w:sz="4" w:space="0" w:color="auto"/>
              <w:right w:val="single" w:sz="4" w:space="0" w:color="auto"/>
            </w:tcBorders>
            <w:shd w:val="clear" w:color="auto" w:fill="auto"/>
            <w:noWrap/>
            <w:vAlign w:val="bottom"/>
            <w:hideMark/>
          </w:tcPr>
          <w:p w14:paraId="317112B9" w14:textId="77777777" w:rsidR="0038621F" w:rsidRPr="007F6A9E" w:rsidRDefault="0038621F" w:rsidP="0038621F">
            <w:pPr>
              <w:rPr>
                <w:rFonts w:eastAsia="Times New Roman" w:cs="Times New Roman"/>
                <w:color w:val="000000"/>
                <w:sz w:val="16"/>
                <w:szCs w:val="16"/>
              </w:rPr>
            </w:pPr>
            <w:r w:rsidRPr="007F6A9E">
              <w:rPr>
                <w:rFonts w:eastAsia="Times New Roman" w:cs="Times New Roman"/>
                <w:color w:val="000000"/>
                <w:sz w:val="16"/>
                <w:szCs w:val="16"/>
              </w:rPr>
              <w:t>SIC IT4090001 ONFERNO</w:t>
            </w:r>
          </w:p>
        </w:tc>
        <w:tc>
          <w:tcPr>
            <w:tcW w:w="508" w:type="pct"/>
            <w:tcBorders>
              <w:top w:val="nil"/>
              <w:left w:val="nil"/>
              <w:bottom w:val="single" w:sz="4" w:space="0" w:color="auto"/>
              <w:right w:val="single" w:sz="4" w:space="0" w:color="auto"/>
            </w:tcBorders>
            <w:shd w:val="clear" w:color="auto" w:fill="auto"/>
            <w:noWrap/>
            <w:vAlign w:val="bottom"/>
            <w:hideMark/>
          </w:tcPr>
          <w:p w14:paraId="59E8182D" w14:textId="77777777" w:rsidR="0038621F" w:rsidRPr="007F6A9E" w:rsidRDefault="0038621F" w:rsidP="0038621F">
            <w:pPr>
              <w:jc w:val="center"/>
              <w:rPr>
                <w:rFonts w:eastAsia="Times New Roman" w:cs="Times New Roman"/>
                <w:sz w:val="16"/>
                <w:szCs w:val="16"/>
              </w:rPr>
            </w:pPr>
            <w:r w:rsidRPr="007F6A9E">
              <w:rPr>
                <w:rFonts w:eastAsia="Times New Roman" w:cs="Times New Roman"/>
                <w:sz w:val="16"/>
                <w:szCs w:val="16"/>
              </w:rPr>
              <w:t>273</w:t>
            </w:r>
          </w:p>
        </w:tc>
        <w:tc>
          <w:tcPr>
            <w:tcW w:w="508" w:type="pct"/>
            <w:tcBorders>
              <w:top w:val="nil"/>
              <w:left w:val="nil"/>
              <w:bottom w:val="single" w:sz="4" w:space="0" w:color="auto"/>
              <w:right w:val="single" w:sz="4" w:space="0" w:color="auto"/>
            </w:tcBorders>
            <w:shd w:val="clear" w:color="auto" w:fill="auto"/>
            <w:noWrap/>
            <w:vAlign w:val="bottom"/>
            <w:hideMark/>
          </w:tcPr>
          <w:p w14:paraId="37F44F70" w14:textId="77777777" w:rsidR="0038621F" w:rsidRPr="007F6A9E" w:rsidRDefault="0038621F" w:rsidP="0038621F">
            <w:pPr>
              <w:jc w:val="center"/>
              <w:rPr>
                <w:rFonts w:eastAsia="Times New Roman" w:cs="Times New Roman"/>
                <w:color w:val="000000"/>
                <w:sz w:val="16"/>
                <w:szCs w:val="16"/>
              </w:rPr>
            </w:pPr>
            <w:r w:rsidRPr="007F6A9E">
              <w:rPr>
                <w:rFonts w:eastAsia="Times New Roman" w:cs="Times New Roman"/>
                <w:color w:val="000000"/>
                <w:sz w:val="16"/>
                <w:szCs w:val="16"/>
              </w:rPr>
              <w:t>RN</w:t>
            </w:r>
          </w:p>
        </w:tc>
        <w:tc>
          <w:tcPr>
            <w:tcW w:w="653" w:type="pct"/>
            <w:tcBorders>
              <w:top w:val="nil"/>
              <w:left w:val="nil"/>
              <w:bottom w:val="single" w:sz="4" w:space="0" w:color="auto"/>
              <w:right w:val="single" w:sz="4" w:space="0" w:color="auto"/>
            </w:tcBorders>
            <w:shd w:val="clear" w:color="auto" w:fill="auto"/>
            <w:noWrap/>
            <w:vAlign w:val="bottom"/>
            <w:hideMark/>
          </w:tcPr>
          <w:p w14:paraId="32985467" w14:textId="77777777" w:rsidR="0038621F" w:rsidRPr="007F6A9E" w:rsidRDefault="0038621F" w:rsidP="0038621F">
            <w:pPr>
              <w:jc w:val="center"/>
              <w:rPr>
                <w:rFonts w:eastAsia="Times New Roman" w:cs="Times New Roman"/>
                <w:color w:val="000000"/>
                <w:sz w:val="16"/>
                <w:szCs w:val="16"/>
              </w:rPr>
            </w:pPr>
            <w:r w:rsidRPr="007F6A9E">
              <w:rPr>
                <w:rFonts w:eastAsia="Times New Roman" w:cs="Times New Roman"/>
                <w:color w:val="000000"/>
                <w:sz w:val="16"/>
                <w:szCs w:val="16"/>
              </w:rPr>
              <w:t>COLLINA</w:t>
            </w:r>
          </w:p>
        </w:tc>
        <w:tc>
          <w:tcPr>
            <w:tcW w:w="902" w:type="pct"/>
            <w:tcBorders>
              <w:top w:val="nil"/>
              <w:left w:val="nil"/>
              <w:bottom w:val="single" w:sz="4" w:space="0" w:color="auto"/>
              <w:right w:val="single" w:sz="4" w:space="0" w:color="auto"/>
            </w:tcBorders>
            <w:shd w:val="clear" w:color="auto" w:fill="auto"/>
            <w:noWrap/>
            <w:vAlign w:val="bottom"/>
            <w:hideMark/>
          </w:tcPr>
          <w:p w14:paraId="18EACFA8" w14:textId="77777777" w:rsidR="0038621F" w:rsidRPr="007F6A9E" w:rsidRDefault="0038621F" w:rsidP="0038621F">
            <w:pPr>
              <w:jc w:val="center"/>
              <w:rPr>
                <w:rFonts w:eastAsia="Times New Roman" w:cs="Times New Roman"/>
                <w:color w:val="000000"/>
                <w:sz w:val="16"/>
                <w:szCs w:val="16"/>
              </w:rPr>
            </w:pPr>
            <w:r w:rsidRPr="007F6A9E">
              <w:rPr>
                <w:rFonts w:eastAsia="Times New Roman" w:cs="Times New Roman"/>
                <w:color w:val="000000"/>
                <w:sz w:val="16"/>
                <w:szCs w:val="16"/>
              </w:rPr>
              <w:t>CARSICI GESSOSI</w:t>
            </w:r>
          </w:p>
        </w:tc>
      </w:tr>
      <w:tr w:rsidR="005538A7" w:rsidRPr="007F6A9E" w14:paraId="5596E7B3" w14:textId="77777777" w:rsidTr="005538A7">
        <w:trPr>
          <w:trHeight w:val="255"/>
        </w:trPr>
        <w:tc>
          <w:tcPr>
            <w:tcW w:w="2429" w:type="pct"/>
            <w:tcBorders>
              <w:top w:val="nil"/>
              <w:left w:val="single" w:sz="4" w:space="0" w:color="auto"/>
              <w:bottom w:val="single" w:sz="4" w:space="0" w:color="auto"/>
              <w:right w:val="single" w:sz="4" w:space="0" w:color="auto"/>
            </w:tcBorders>
            <w:shd w:val="clear" w:color="auto" w:fill="auto"/>
            <w:noWrap/>
            <w:vAlign w:val="bottom"/>
            <w:hideMark/>
          </w:tcPr>
          <w:p w14:paraId="76C4AC31" w14:textId="77777777" w:rsidR="0038621F" w:rsidRPr="007F6A9E" w:rsidRDefault="0038621F" w:rsidP="0038621F">
            <w:pPr>
              <w:rPr>
                <w:rFonts w:eastAsia="Times New Roman" w:cs="Times New Roman"/>
                <w:color w:val="000000"/>
                <w:sz w:val="16"/>
                <w:szCs w:val="16"/>
              </w:rPr>
            </w:pPr>
            <w:r w:rsidRPr="007F6A9E">
              <w:rPr>
                <w:rFonts w:eastAsia="Times New Roman" w:cs="Times New Roman"/>
                <w:color w:val="000000"/>
                <w:sz w:val="16"/>
                <w:szCs w:val="16"/>
              </w:rPr>
              <w:t>SIC IT4090002 TORRIANA, MONTEBELLO, FIUME MARECCHIA</w:t>
            </w:r>
          </w:p>
        </w:tc>
        <w:tc>
          <w:tcPr>
            <w:tcW w:w="508" w:type="pct"/>
            <w:tcBorders>
              <w:top w:val="nil"/>
              <w:left w:val="nil"/>
              <w:bottom w:val="single" w:sz="4" w:space="0" w:color="auto"/>
              <w:right w:val="single" w:sz="4" w:space="0" w:color="auto"/>
            </w:tcBorders>
            <w:shd w:val="clear" w:color="auto" w:fill="auto"/>
            <w:noWrap/>
            <w:vAlign w:val="bottom"/>
            <w:hideMark/>
          </w:tcPr>
          <w:p w14:paraId="720ED461" w14:textId="77777777" w:rsidR="0038621F" w:rsidRPr="007F6A9E" w:rsidRDefault="0038621F" w:rsidP="0038621F">
            <w:pPr>
              <w:jc w:val="center"/>
              <w:rPr>
                <w:rFonts w:eastAsia="Times New Roman" w:cs="Times New Roman"/>
                <w:sz w:val="16"/>
                <w:szCs w:val="16"/>
              </w:rPr>
            </w:pPr>
            <w:r w:rsidRPr="007F6A9E">
              <w:rPr>
                <w:rFonts w:eastAsia="Times New Roman" w:cs="Times New Roman"/>
                <w:sz w:val="16"/>
                <w:szCs w:val="16"/>
              </w:rPr>
              <w:t>2402</w:t>
            </w:r>
          </w:p>
        </w:tc>
        <w:tc>
          <w:tcPr>
            <w:tcW w:w="508" w:type="pct"/>
            <w:tcBorders>
              <w:top w:val="nil"/>
              <w:left w:val="nil"/>
              <w:bottom w:val="single" w:sz="4" w:space="0" w:color="auto"/>
              <w:right w:val="single" w:sz="4" w:space="0" w:color="auto"/>
            </w:tcBorders>
            <w:shd w:val="clear" w:color="auto" w:fill="auto"/>
            <w:noWrap/>
            <w:vAlign w:val="bottom"/>
            <w:hideMark/>
          </w:tcPr>
          <w:p w14:paraId="3DF67278" w14:textId="77777777" w:rsidR="0038621F" w:rsidRPr="007F6A9E" w:rsidRDefault="0038621F" w:rsidP="0038621F">
            <w:pPr>
              <w:jc w:val="center"/>
              <w:rPr>
                <w:rFonts w:eastAsia="Times New Roman" w:cs="Times New Roman"/>
                <w:color w:val="000000"/>
                <w:sz w:val="16"/>
                <w:szCs w:val="16"/>
              </w:rPr>
            </w:pPr>
            <w:r w:rsidRPr="007F6A9E">
              <w:rPr>
                <w:rFonts w:eastAsia="Times New Roman" w:cs="Times New Roman"/>
                <w:color w:val="000000"/>
                <w:sz w:val="16"/>
                <w:szCs w:val="16"/>
              </w:rPr>
              <w:t>RN</w:t>
            </w:r>
          </w:p>
        </w:tc>
        <w:tc>
          <w:tcPr>
            <w:tcW w:w="653" w:type="pct"/>
            <w:tcBorders>
              <w:top w:val="nil"/>
              <w:left w:val="nil"/>
              <w:bottom w:val="single" w:sz="4" w:space="0" w:color="auto"/>
              <w:right w:val="single" w:sz="4" w:space="0" w:color="auto"/>
            </w:tcBorders>
            <w:shd w:val="clear" w:color="auto" w:fill="auto"/>
            <w:noWrap/>
            <w:vAlign w:val="bottom"/>
            <w:hideMark/>
          </w:tcPr>
          <w:p w14:paraId="3292285B" w14:textId="77777777" w:rsidR="0038621F" w:rsidRPr="007F6A9E" w:rsidRDefault="0038621F" w:rsidP="0038621F">
            <w:pPr>
              <w:jc w:val="center"/>
              <w:rPr>
                <w:rFonts w:eastAsia="Times New Roman" w:cs="Times New Roman"/>
                <w:color w:val="000000"/>
                <w:sz w:val="16"/>
                <w:szCs w:val="16"/>
              </w:rPr>
            </w:pPr>
            <w:r w:rsidRPr="007F6A9E">
              <w:rPr>
                <w:rFonts w:eastAsia="Times New Roman" w:cs="Times New Roman"/>
                <w:color w:val="000000"/>
                <w:sz w:val="16"/>
                <w:szCs w:val="16"/>
              </w:rPr>
              <w:t>COLLINA</w:t>
            </w:r>
          </w:p>
        </w:tc>
        <w:tc>
          <w:tcPr>
            <w:tcW w:w="902" w:type="pct"/>
            <w:tcBorders>
              <w:top w:val="nil"/>
              <w:left w:val="nil"/>
              <w:bottom w:val="single" w:sz="4" w:space="0" w:color="auto"/>
              <w:right w:val="single" w:sz="4" w:space="0" w:color="auto"/>
            </w:tcBorders>
            <w:shd w:val="clear" w:color="auto" w:fill="auto"/>
            <w:noWrap/>
            <w:vAlign w:val="bottom"/>
            <w:hideMark/>
          </w:tcPr>
          <w:p w14:paraId="2C22FED4" w14:textId="77777777" w:rsidR="0038621F" w:rsidRPr="007F6A9E" w:rsidRDefault="0038621F" w:rsidP="0038621F">
            <w:pPr>
              <w:jc w:val="center"/>
              <w:rPr>
                <w:rFonts w:eastAsia="Times New Roman" w:cs="Times New Roman"/>
                <w:color w:val="000000"/>
                <w:sz w:val="16"/>
                <w:szCs w:val="16"/>
              </w:rPr>
            </w:pPr>
            <w:r w:rsidRPr="007F6A9E">
              <w:rPr>
                <w:rFonts w:eastAsia="Times New Roman" w:cs="Times New Roman"/>
                <w:color w:val="000000"/>
                <w:sz w:val="16"/>
                <w:szCs w:val="16"/>
              </w:rPr>
              <w:t>CALANCHIVI</w:t>
            </w:r>
          </w:p>
        </w:tc>
      </w:tr>
      <w:tr w:rsidR="005538A7" w:rsidRPr="007F6A9E" w14:paraId="505CD780" w14:textId="77777777" w:rsidTr="005538A7">
        <w:trPr>
          <w:trHeight w:val="255"/>
        </w:trPr>
        <w:tc>
          <w:tcPr>
            <w:tcW w:w="2429" w:type="pct"/>
            <w:tcBorders>
              <w:top w:val="nil"/>
              <w:left w:val="single" w:sz="4" w:space="0" w:color="auto"/>
              <w:bottom w:val="single" w:sz="4" w:space="0" w:color="auto"/>
              <w:right w:val="single" w:sz="4" w:space="0" w:color="auto"/>
            </w:tcBorders>
            <w:shd w:val="clear" w:color="auto" w:fill="auto"/>
            <w:noWrap/>
            <w:vAlign w:val="bottom"/>
            <w:hideMark/>
          </w:tcPr>
          <w:p w14:paraId="1943B252" w14:textId="77777777" w:rsidR="0038621F" w:rsidRPr="007F6A9E" w:rsidRDefault="0038621F" w:rsidP="0038621F">
            <w:pPr>
              <w:rPr>
                <w:rFonts w:eastAsia="Times New Roman" w:cs="Times New Roman"/>
                <w:color w:val="000000"/>
                <w:sz w:val="16"/>
                <w:szCs w:val="16"/>
              </w:rPr>
            </w:pPr>
            <w:r w:rsidRPr="007F6A9E">
              <w:rPr>
                <w:rFonts w:eastAsia="Times New Roman" w:cs="Times New Roman"/>
                <w:color w:val="000000"/>
                <w:sz w:val="16"/>
                <w:szCs w:val="16"/>
              </w:rPr>
              <w:t>SIC-ZPS IT4090003 RUPI E GESSI DELLA VALMARECCHIA</w:t>
            </w:r>
          </w:p>
        </w:tc>
        <w:tc>
          <w:tcPr>
            <w:tcW w:w="508" w:type="pct"/>
            <w:tcBorders>
              <w:top w:val="nil"/>
              <w:left w:val="nil"/>
              <w:bottom w:val="single" w:sz="4" w:space="0" w:color="auto"/>
              <w:right w:val="single" w:sz="4" w:space="0" w:color="auto"/>
            </w:tcBorders>
            <w:shd w:val="clear" w:color="auto" w:fill="auto"/>
            <w:noWrap/>
            <w:vAlign w:val="bottom"/>
            <w:hideMark/>
          </w:tcPr>
          <w:p w14:paraId="551CA3AB" w14:textId="77777777" w:rsidR="0038621F" w:rsidRPr="007F6A9E" w:rsidRDefault="0038621F" w:rsidP="0038621F">
            <w:pPr>
              <w:jc w:val="center"/>
              <w:rPr>
                <w:rFonts w:eastAsia="Times New Roman" w:cs="Times New Roman"/>
                <w:sz w:val="16"/>
                <w:szCs w:val="16"/>
              </w:rPr>
            </w:pPr>
            <w:r w:rsidRPr="007F6A9E">
              <w:rPr>
                <w:rFonts w:eastAsia="Times New Roman" w:cs="Times New Roman"/>
                <w:sz w:val="16"/>
                <w:szCs w:val="16"/>
              </w:rPr>
              <w:t>2526</w:t>
            </w:r>
          </w:p>
        </w:tc>
        <w:tc>
          <w:tcPr>
            <w:tcW w:w="508" w:type="pct"/>
            <w:tcBorders>
              <w:top w:val="nil"/>
              <w:left w:val="nil"/>
              <w:bottom w:val="single" w:sz="4" w:space="0" w:color="auto"/>
              <w:right w:val="single" w:sz="4" w:space="0" w:color="auto"/>
            </w:tcBorders>
            <w:shd w:val="clear" w:color="auto" w:fill="auto"/>
            <w:noWrap/>
            <w:vAlign w:val="bottom"/>
            <w:hideMark/>
          </w:tcPr>
          <w:p w14:paraId="46BFB395" w14:textId="77777777" w:rsidR="0038621F" w:rsidRPr="007F6A9E" w:rsidRDefault="0038621F" w:rsidP="0038621F">
            <w:pPr>
              <w:jc w:val="center"/>
              <w:rPr>
                <w:rFonts w:eastAsia="Times New Roman" w:cs="Times New Roman"/>
                <w:color w:val="000000"/>
                <w:sz w:val="16"/>
                <w:szCs w:val="16"/>
              </w:rPr>
            </w:pPr>
            <w:r w:rsidRPr="007F6A9E">
              <w:rPr>
                <w:rFonts w:eastAsia="Times New Roman" w:cs="Times New Roman"/>
                <w:color w:val="000000"/>
                <w:sz w:val="16"/>
                <w:szCs w:val="16"/>
              </w:rPr>
              <w:t>RN-FC</w:t>
            </w:r>
          </w:p>
        </w:tc>
        <w:tc>
          <w:tcPr>
            <w:tcW w:w="653" w:type="pct"/>
            <w:tcBorders>
              <w:top w:val="nil"/>
              <w:left w:val="nil"/>
              <w:bottom w:val="single" w:sz="4" w:space="0" w:color="auto"/>
              <w:right w:val="single" w:sz="4" w:space="0" w:color="auto"/>
            </w:tcBorders>
            <w:shd w:val="clear" w:color="auto" w:fill="auto"/>
            <w:noWrap/>
            <w:vAlign w:val="bottom"/>
            <w:hideMark/>
          </w:tcPr>
          <w:p w14:paraId="43593A83" w14:textId="77777777" w:rsidR="0038621F" w:rsidRPr="007F6A9E" w:rsidRDefault="0038621F" w:rsidP="0038621F">
            <w:pPr>
              <w:jc w:val="center"/>
              <w:rPr>
                <w:rFonts w:eastAsia="Times New Roman" w:cs="Times New Roman"/>
                <w:color w:val="000000"/>
                <w:sz w:val="16"/>
                <w:szCs w:val="16"/>
              </w:rPr>
            </w:pPr>
            <w:r w:rsidRPr="007F6A9E">
              <w:rPr>
                <w:rFonts w:eastAsia="Times New Roman" w:cs="Times New Roman"/>
                <w:color w:val="000000"/>
                <w:sz w:val="16"/>
                <w:szCs w:val="16"/>
              </w:rPr>
              <w:t>COLLINA</w:t>
            </w:r>
          </w:p>
        </w:tc>
        <w:tc>
          <w:tcPr>
            <w:tcW w:w="902" w:type="pct"/>
            <w:tcBorders>
              <w:top w:val="nil"/>
              <w:left w:val="nil"/>
              <w:bottom w:val="single" w:sz="4" w:space="0" w:color="auto"/>
              <w:right w:val="single" w:sz="4" w:space="0" w:color="auto"/>
            </w:tcBorders>
            <w:shd w:val="clear" w:color="auto" w:fill="auto"/>
            <w:noWrap/>
            <w:vAlign w:val="bottom"/>
            <w:hideMark/>
          </w:tcPr>
          <w:p w14:paraId="51269632" w14:textId="77777777" w:rsidR="0038621F" w:rsidRPr="007F6A9E" w:rsidRDefault="0038621F" w:rsidP="0038621F">
            <w:pPr>
              <w:jc w:val="center"/>
              <w:rPr>
                <w:rFonts w:eastAsia="Times New Roman" w:cs="Times New Roman"/>
                <w:color w:val="000000"/>
                <w:sz w:val="16"/>
                <w:szCs w:val="16"/>
              </w:rPr>
            </w:pPr>
            <w:r w:rsidRPr="007F6A9E">
              <w:rPr>
                <w:rFonts w:eastAsia="Times New Roman" w:cs="Times New Roman"/>
                <w:color w:val="000000"/>
                <w:sz w:val="16"/>
                <w:szCs w:val="16"/>
              </w:rPr>
              <w:t>ROCCIOSI CALCARENITICI</w:t>
            </w:r>
          </w:p>
        </w:tc>
      </w:tr>
      <w:tr w:rsidR="005538A7" w:rsidRPr="007F6A9E" w14:paraId="0AE8C196" w14:textId="77777777" w:rsidTr="005538A7">
        <w:trPr>
          <w:trHeight w:val="255"/>
        </w:trPr>
        <w:tc>
          <w:tcPr>
            <w:tcW w:w="2429" w:type="pct"/>
            <w:tcBorders>
              <w:top w:val="nil"/>
              <w:left w:val="single" w:sz="4" w:space="0" w:color="auto"/>
              <w:bottom w:val="single" w:sz="4" w:space="0" w:color="auto"/>
              <w:right w:val="single" w:sz="4" w:space="0" w:color="auto"/>
            </w:tcBorders>
            <w:shd w:val="clear" w:color="auto" w:fill="auto"/>
            <w:noWrap/>
            <w:vAlign w:val="bottom"/>
            <w:hideMark/>
          </w:tcPr>
          <w:p w14:paraId="14C43374" w14:textId="77777777" w:rsidR="0038621F" w:rsidRPr="007F6A9E" w:rsidRDefault="0038621F" w:rsidP="0038621F">
            <w:pPr>
              <w:rPr>
                <w:rFonts w:eastAsia="Times New Roman" w:cs="Times New Roman"/>
                <w:color w:val="000000"/>
                <w:sz w:val="16"/>
                <w:szCs w:val="16"/>
              </w:rPr>
            </w:pPr>
            <w:r w:rsidRPr="007F6A9E">
              <w:rPr>
                <w:rFonts w:eastAsia="Times New Roman" w:cs="Times New Roman"/>
                <w:color w:val="000000"/>
                <w:sz w:val="16"/>
                <w:szCs w:val="16"/>
              </w:rPr>
              <w:t>SIC IT4090004 MONTE S. SILVESTRO, MONTE ERCOLE E GESSI DI SAPIGNO, MAIANO E UGRIGNO</w:t>
            </w:r>
          </w:p>
        </w:tc>
        <w:tc>
          <w:tcPr>
            <w:tcW w:w="508" w:type="pct"/>
            <w:tcBorders>
              <w:top w:val="nil"/>
              <w:left w:val="nil"/>
              <w:bottom w:val="single" w:sz="4" w:space="0" w:color="auto"/>
              <w:right w:val="single" w:sz="4" w:space="0" w:color="auto"/>
            </w:tcBorders>
            <w:shd w:val="clear" w:color="auto" w:fill="auto"/>
            <w:noWrap/>
            <w:vAlign w:val="bottom"/>
            <w:hideMark/>
          </w:tcPr>
          <w:p w14:paraId="45F69679" w14:textId="77777777" w:rsidR="0038621F" w:rsidRPr="007F6A9E" w:rsidRDefault="0038621F" w:rsidP="0038621F">
            <w:pPr>
              <w:jc w:val="center"/>
              <w:rPr>
                <w:rFonts w:eastAsia="Times New Roman" w:cs="Times New Roman"/>
                <w:sz w:val="16"/>
                <w:szCs w:val="16"/>
              </w:rPr>
            </w:pPr>
            <w:r w:rsidRPr="007F6A9E">
              <w:rPr>
                <w:rFonts w:eastAsia="Times New Roman" w:cs="Times New Roman"/>
                <w:sz w:val="16"/>
                <w:szCs w:val="16"/>
              </w:rPr>
              <w:t>2172</w:t>
            </w:r>
          </w:p>
        </w:tc>
        <w:tc>
          <w:tcPr>
            <w:tcW w:w="508" w:type="pct"/>
            <w:tcBorders>
              <w:top w:val="nil"/>
              <w:left w:val="nil"/>
              <w:bottom w:val="single" w:sz="4" w:space="0" w:color="auto"/>
              <w:right w:val="single" w:sz="4" w:space="0" w:color="auto"/>
            </w:tcBorders>
            <w:shd w:val="clear" w:color="auto" w:fill="auto"/>
            <w:noWrap/>
            <w:vAlign w:val="bottom"/>
            <w:hideMark/>
          </w:tcPr>
          <w:p w14:paraId="1FF775AD" w14:textId="77777777" w:rsidR="0038621F" w:rsidRPr="007F6A9E" w:rsidRDefault="0038621F" w:rsidP="0038621F">
            <w:pPr>
              <w:jc w:val="center"/>
              <w:rPr>
                <w:rFonts w:eastAsia="Times New Roman" w:cs="Times New Roman"/>
                <w:color w:val="000000"/>
                <w:sz w:val="16"/>
                <w:szCs w:val="16"/>
              </w:rPr>
            </w:pPr>
            <w:r w:rsidRPr="007F6A9E">
              <w:rPr>
                <w:rFonts w:eastAsia="Times New Roman" w:cs="Times New Roman"/>
                <w:color w:val="000000"/>
                <w:sz w:val="16"/>
                <w:szCs w:val="16"/>
              </w:rPr>
              <w:t>RN-FC</w:t>
            </w:r>
          </w:p>
        </w:tc>
        <w:tc>
          <w:tcPr>
            <w:tcW w:w="653" w:type="pct"/>
            <w:tcBorders>
              <w:top w:val="nil"/>
              <w:left w:val="nil"/>
              <w:bottom w:val="single" w:sz="4" w:space="0" w:color="auto"/>
              <w:right w:val="single" w:sz="4" w:space="0" w:color="auto"/>
            </w:tcBorders>
            <w:shd w:val="clear" w:color="auto" w:fill="auto"/>
            <w:noWrap/>
            <w:vAlign w:val="bottom"/>
            <w:hideMark/>
          </w:tcPr>
          <w:p w14:paraId="736A3FE4" w14:textId="77777777" w:rsidR="0038621F" w:rsidRPr="007F6A9E" w:rsidRDefault="0038621F" w:rsidP="0038621F">
            <w:pPr>
              <w:jc w:val="center"/>
              <w:rPr>
                <w:rFonts w:eastAsia="Times New Roman" w:cs="Times New Roman"/>
                <w:color w:val="000000"/>
                <w:sz w:val="16"/>
                <w:szCs w:val="16"/>
              </w:rPr>
            </w:pPr>
            <w:r w:rsidRPr="007F6A9E">
              <w:rPr>
                <w:rFonts w:eastAsia="Times New Roman" w:cs="Times New Roman"/>
                <w:color w:val="000000"/>
                <w:sz w:val="16"/>
                <w:szCs w:val="16"/>
              </w:rPr>
              <w:t>COLLINA</w:t>
            </w:r>
          </w:p>
        </w:tc>
        <w:tc>
          <w:tcPr>
            <w:tcW w:w="902" w:type="pct"/>
            <w:tcBorders>
              <w:top w:val="nil"/>
              <w:left w:val="nil"/>
              <w:bottom w:val="single" w:sz="4" w:space="0" w:color="auto"/>
              <w:right w:val="single" w:sz="4" w:space="0" w:color="auto"/>
            </w:tcBorders>
            <w:shd w:val="clear" w:color="auto" w:fill="auto"/>
            <w:noWrap/>
            <w:vAlign w:val="bottom"/>
            <w:hideMark/>
          </w:tcPr>
          <w:p w14:paraId="4E220A0F" w14:textId="77777777" w:rsidR="0038621F" w:rsidRPr="007F6A9E" w:rsidRDefault="0038621F" w:rsidP="0038621F">
            <w:pPr>
              <w:jc w:val="center"/>
              <w:rPr>
                <w:rFonts w:eastAsia="Times New Roman" w:cs="Times New Roman"/>
                <w:color w:val="000000"/>
                <w:sz w:val="16"/>
                <w:szCs w:val="16"/>
              </w:rPr>
            </w:pPr>
            <w:r w:rsidRPr="007F6A9E">
              <w:rPr>
                <w:rFonts w:eastAsia="Times New Roman" w:cs="Times New Roman"/>
                <w:color w:val="000000"/>
                <w:sz w:val="16"/>
                <w:szCs w:val="16"/>
              </w:rPr>
              <w:t>FORESTALI DI PREGIO</w:t>
            </w:r>
          </w:p>
        </w:tc>
      </w:tr>
      <w:tr w:rsidR="005538A7" w:rsidRPr="007F6A9E" w14:paraId="7CFA7F71" w14:textId="77777777" w:rsidTr="005538A7">
        <w:trPr>
          <w:trHeight w:val="255"/>
        </w:trPr>
        <w:tc>
          <w:tcPr>
            <w:tcW w:w="2429" w:type="pct"/>
            <w:tcBorders>
              <w:top w:val="nil"/>
              <w:left w:val="single" w:sz="4" w:space="0" w:color="auto"/>
              <w:bottom w:val="single" w:sz="4" w:space="0" w:color="auto"/>
              <w:right w:val="single" w:sz="4" w:space="0" w:color="auto"/>
            </w:tcBorders>
            <w:shd w:val="clear" w:color="auto" w:fill="auto"/>
            <w:noWrap/>
            <w:vAlign w:val="bottom"/>
            <w:hideMark/>
          </w:tcPr>
          <w:p w14:paraId="1E574CB2" w14:textId="77777777" w:rsidR="0038621F" w:rsidRPr="007F6A9E" w:rsidRDefault="0038621F" w:rsidP="0038621F">
            <w:pPr>
              <w:rPr>
                <w:rFonts w:eastAsia="Times New Roman" w:cs="Times New Roman"/>
                <w:color w:val="000000"/>
                <w:sz w:val="16"/>
                <w:szCs w:val="16"/>
              </w:rPr>
            </w:pPr>
            <w:r w:rsidRPr="007F6A9E">
              <w:rPr>
                <w:rFonts w:eastAsia="Times New Roman" w:cs="Times New Roman"/>
                <w:color w:val="000000"/>
                <w:sz w:val="16"/>
                <w:szCs w:val="16"/>
              </w:rPr>
              <w:t>SIC-ZPS IT4090005 FIUME MARECCHIA A PONTE MESSA</w:t>
            </w:r>
          </w:p>
        </w:tc>
        <w:tc>
          <w:tcPr>
            <w:tcW w:w="508" w:type="pct"/>
            <w:tcBorders>
              <w:top w:val="nil"/>
              <w:left w:val="nil"/>
              <w:bottom w:val="single" w:sz="4" w:space="0" w:color="auto"/>
              <w:right w:val="single" w:sz="4" w:space="0" w:color="auto"/>
            </w:tcBorders>
            <w:shd w:val="clear" w:color="auto" w:fill="auto"/>
            <w:noWrap/>
            <w:vAlign w:val="bottom"/>
            <w:hideMark/>
          </w:tcPr>
          <w:p w14:paraId="1625FACB" w14:textId="77777777" w:rsidR="0038621F" w:rsidRPr="007F6A9E" w:rsidRDefault="0038621F" w:rsidP="0038621F">
            <w:pPr>
              <w:jc w:val="center"/>
              <w:rPr>
                <w:rFonts w:eastAsia="Times New Roman" w:cs="Times New Roman"/>
                <w:sz w:val="16"/>
                <w:szCs w:val="16"/>
              </w:rPr>
            </w:pPr>
            <w:r w:rsidRPr="007F6A9E">
              <w:rPr>
                <w:rFonts w:eastAsia="Times New Roman" w:cs="Times New Roman"/>
                <w:sz w:val="16"/>
                <w:szCs w:val="16"/>
              </w:rPr>
              <w:t>265</w:t>
            </w:r>
          </w:p>
        </w:tc>
        <w:tc>
          <w:tcPr>
            <w:tcW w:w="508" w:type="pct"/>
            <w:tcBorders>
              <w:top w:val="nil"/>
              <w:left w:val="nil"/>
              <w:bottom w:val="single" w:sz="4" w:space="0" w:color="auto"/>
              <w:right w:val="single" w:sz="4" w:space="0" w:color="auto"/>
            </w:tcBorders>
            <w:shd w:val="clear" w:color="auto" w:fill="auto"/>
            <w:noWrap/>
            <w:vAlign w:val="bottom"/>
            <w:hideMark/>
          </w:tcPr>
          <w:p w14:paraId="4A130514" w14:textId="77777777" w:rsidR="0038621F" w:rsidRPr="007F6A9E" w:rsidRDefault="0038621F" w:rsidP="0038621F">
            <w:pPr>
              <w:jc w:val="center"/>
              <w:rPr>
                <w:rFonts w:eastAsia="Times New Roman" w:cs="Times New Roman"/>
                <w:color w:val="000000"/>
                <w:sz w:val="16"/>
                <w:szCs w:val="16"/>
              </w:rPr>
            </w:pPr>
            <w:r w:rsidRPr="007F6A9E">
              <w:rPr>
                <w:rFonts w:eastAsia="Times New Roman" w:cs="Times New Roman"/>
                <w:color w:val="000000"/>
                <w:sz w:val="16"/>
                <w:szCs w:val="16"/>
              </w:rPr>
              <w:t>RN</w:t>
            </w:r>
          </w:p>
        </w:tc>
        <w:tc>
          <w:tcPr>
            <w:tcW w:w="653" w:type="pct"/>
            <w:tcBorders>
              <w:top w:val="nil"/>
              <w:left w:val="nil"/>
              <w:bottom w:val="single" w:sz="4" w:space="0" w:color="auto"/>
              <w:right w:val="single" w:sz="4" w:space="0" w:color="auto"/>
            </w:tcBorders>
            <w:shd w:val="clear" w:color="auto" w:fill="auto"/>
            <w:noWrap/>
            <w:vAlign w:val="bottom"/>
            <w:hideMark/>
          </w:tcPr>
          <w:p w14:paraId="56B6A71B" w14:textId="77777777" w:rsidR="0038621F" w:rsidRPr="007F6A9E" w:rsidRDefault="0038621F" w:rsidP="0038621F">
            <w:pPr>
              <w:jc w:val="center"/>
              <w:rPr>
                <w:rFonts w:eastAsia="Times New Roman" w:cs="Times New Roman"/>
                <w:color w:val="000000"/>
                <w:sz w:val="16"/>
                <w:szCs w:val="16"/>
              </w:rPr>
            </w:pPr>
            <w:r w:rsidRPr="007F6A9E">
              <w:rPr>
                <w:rFonts w:eastAsia="Times New Roman" w:cs="Times New Roman"/>
                <w:color w:val="000000"/>
                <w:sz w:val="16"/>
                <w:szCs w:val="16"/>
              </w:rPr>
              <w:t>COLLINA</w:t>
            </w:r>
          </w:p>
        </w:tc>
        <w:tc>
          <w:tcPr>
            <w:tcW w:w="902" w:type="pct"/>
            <w:tcBorders>
              <w:top w:val="nil"/>
              <w:left w:val="nil"/>
              <w:bottom w:val="single" w:sz="4" w:space="0" w:color="auto"/>
              <w:right w:val="single" w:sz="4" w:space="0" w:color="auto"/>
            </w:tcBorders>
            <w:shd w:val="clear" w:color="auto" w:fill="auto"/>
            <w:noWrap/>
            <w:vAlign w:val="bottom"/>
            <w:hideMark/>
          </w:tcPr>
          <w:p w14:paraId="3835A4A7" w14:textId="77777777" w:rsidR="0038621F" w:rsidRPr="007F6A9E" w:rsidRDefault="0038621F" w:rsidP="0038621F">
            <w:pPr>
              <w:jc w:val="center"/>
              <w:rPr>
                <w:rFonts w:eastAsia="Times New Roman" w:cs="Times New Roman"/>
                <w:color w:val="000000"/>
                <w:sz w:val="16"/>
                <w:szCs w:val="16"/>
              </w:rPr>
            </w:pPr>
            <w:r w:rsidRPr="007F6A9E">
              <w:rPr>
                <w:rFonts w:eastAsia="Times New Roman" w:cs="Times New Roman"/>
                <w:color w:val="000000"/>
                <w:sz w:val="16"/>
                <w:szCs w:val="16"/>
              </w:rPr>
              <w:t>FLUVIALI</w:t>
            </w:r>
          </w:p>
        </w:tc>
      </w:tr>
      <w:tr w:rsidR="005538A7" w:rsidRPr="007F6A9E" w14:paraId="30547F5D" w14:textId="77777777" w:rsidTr="005538A7">
        <w:trPr>
          <w:trHeight w:val="255"/>
        </w:trPr>
        <w:tc>
          <w:tcPr>
            <w:tcW w:w="2429" w:type="pct"/>
            <w:tcBorders>
              <w:top w:val="nil"/>
              <w:left w:val="single" w:sz="4" w:space="0" w:color="auto"/>
              <w:bottom w:val="single" w:sz="4" w:space="0" w:color="auto"/>
              <w:right w:val="single" w:sz="4" w:space="0" w:color="auto"/>
            </w:tcBorders>
            <w:shd w:val="clear" w:color="auto" w:fill="auto"/>
            <w:noWrap/>
            <w:vAlign w:val="bottom"/>
            <w:hideMark/>
          </w:tcPr>
          <w:p w14:paraId="30F81E05" w14:textId="77777777" w:rsidR="0038621F" w:rsidRPr="007F6A9E" w:rsidRDefault="0038621F" w:rsidP="0038621F">
            <w:pPr>
              <w:rPr>
                <w:rFonts w:eastAsia="Times New Roman" w:cs="Times New Roman"/>
                <w:color w:val="000000"/>
                <w:sz w:val="16"/>
                <w:szCs w:val="16"/>
              </w:rPr>
            </w:pPr>
            <w:r w:rsidRPr="007F6A9E">
              <w:rPr>
                <w:rFonts w:eastAsia="Times New Roman" w:cs="Times New Roman"/>
                <w:color w:val="000000"/>
                <w:sz w:val="16"/>
                <w:szCs w:val="16"/>
              </w:rPr>
              <w:t>SIC-ZPS IT4090006 VERSANTI OCCIDENTALI DEL MONTE CARPEGNA, TORRENTE MESSA, POGGIO DI MIRATOIO</w:t>
            </w:r>
          </w:p>
        </w:tc>
        <w:tc>
          <w:tcPr>
            <w:tcW w:w="508" w:type="pct"/>
            <w:tcBorders>
              <w:top w:val="nil"/>
              <w:left w:val="nil"/>
              <w:bottom w:val="single" w:sz="4" w:space="0" w:color="auto"/>
              <w:right w:val="single" w:sz="4" w:space="0" w:color="auto"/>
            </w:tcBorders>
            <w:shd w:val="clear" w:color="auto" w:fill="auto"/>
            <w:noWrap/>
            <w:vAlign w:val="bottom"/>
            <w:hideMark/>
          </w:tcPr>
          <w:p w14:paraId="39A464FB" w14:textId="77777777" w:rsidR="0038621F" w:rsidRPr="007F6A9E" w:rsidRDefault="0038621F" w:rsidP="0038621F">
            <w:pPr>
              <w:jc w:val="center"/>
              <w:rPr>
                <w:rFonts w:eastAsia="Times New Roman" w:cs="Times New Roman"/>
                <w:sz w:val="16"/>
                <w:szCs w:val="16"/>
              </w:rPr>
            </w:pPr>
            <w:r w:rsidRPr="007F6A9E">
              <w:rPr>
                <w:rFonts w:eastAsia="Times New Roman" w:cs="Times New Roman"/>
                <w:sz w:val="16"/>
                <w:szCs w:val="16"/>
              </w:rPr>
              <w:t>2138</w:t>
            </w:r>
          </w:p>
        </w:tc>
        <w:tc>
          <w:tcPr>
            <w:tcW w:w="508" w:type="pct"/>
            <w:tcBorders>
              <w:top w:val="nil"/>
              <w:left w:val="nil"/>
              <w:bottom w:val="single" w:sz="4" w:space="0" w:color="auto"/>
              <w:right w:val="single" w:sz="4" w:space="0" w:color="auto"/>
            </w:tcBorders>
            <w:shd w:val="clear" w:color="auto" w:fill="auto"/>
            <w:noWrap/>
            <w:vAlign w:val="bottom"/>
            <w:hideMark/>
          </w:tcPr>
          <w:p w14:paraId="72C2CFBE" w14:textId="77777777" w:rsidR="0038621F" w:rsidRPr="007F6A9E" w:rsidRDefault="0038621F" w:rsidP="0038621F">
            <w:pPr>
              <w:jc w:val="center"/>
              <w:rPr>
                <w:rFonts w:eastAsia="Times New Roman" w:cs="Times New Roman"/>
                <w:color w:val="000000"/>
                <w:sz w:val="16"/>
                <w:szCs w:val="16"/>
              </w:rPr>
            </w:pPr>
            <w:r w:rsidRPr="007F6A9E">
              <w:rPr>
                <w:rFonts w:eastAsia="Times New Roman" w:cs="Times New Roman"/>
                <w:color w:val="000000"/>
                <w:sz w:val="16"/>
                <w:szCs w:val="16"/>
              </w:rPr>
              <w:t>RN</w:t>
            </w:r>
          </w:p>
        </w:tc>
        <w:tc>
          <w:tcPr>
            <w:tcW w:w="653" w:type="pct"/>
            <w:tcBorders>
              <w:top w:val="nil"/>
              <w:left w:val="nil"/>
              <w:bottom w:val="single" w:sz="4" w:space="0" w:color="auto"/>
              <w:right w:val="single" w:sz="4" w:space="0" w:color="auto"/>
            </w:tcBorders>
            <w:shd w:val="clear" w:color="auto" w:fill="auto"/>
            <w:noWrap/>
            <w:vAlign w:val="bottom"/>
            <w:hideMark/>
          </w:tcPr>
          <w:p w14:paraId="36A88EB4" w14:textId="77777777" w:rsidR="0038621F" w:rsidRPr="007F6A9E" w:rsidRDefault="0038621F" w:rsidP="0038621F">
            <w:pPr>
              <w:jc w:val="center"/>
              <w:rPr>
                <w:rFonts w:eastAsia="Times New Roman" w:cs="Times New Roman"/>
                <w:color w:val="000000"/>
                <w:sz w:val="16"/>
                <w:szCs w:val="16"/>
              </w:rPr>
            </w:pPr>
            <w:r w:rsidRPr="007F6A9E">
              <w:rPr>
                <w:rFonts w:eastAsia="Times New Roman" w:cs="Times New Roman"/>
                <w:color w:val="000000"/>
                <w:sz w:val="16"/>
                <w:szCs w:val="16"/>
              </w:rPr>
              <w:t>MONTAGNA</w:t>
            </w:r>
          </w:p>
        </w:tc>
        <w:tc>
          <w:tcPr>
            <w:tcW w:w="902" w:type="pct"/>
            <w:tcBorders>
              <w:top w:val="nil"/>
              <w:left w:val="nil"/>
              <w:bottom w:val="single" w:sz="4" w:space="0" w:color="auto"/>
              <w:right w:val="single" w:sz="4" w:space="0" w:color="auto"/>
            </w:tcBorders>
            <w:shd w:val="clear" w:color="auto" w:fill="auto"/>
            <w:noWrap/>
            <w:vAlign w:val="bottom"/>
            <w:hideMark/>
          </w:tcPr>
          <w:p w14:paraId="7B7771C5" w14:textId="77777777" w:rsidR="0038621F" w:rsidRPr="007F6A9E" w:rsidRDefault="0038621F" w:rsidP="0038621F">
            <w:pPr>
              <w:jc w:val="center"/>
              <w:rPr>
                <w:rFonts w:eastAsia="Times New Roman" w:cs="Times New Roman"/>
                <w:color w:val="000000"/>
                <w:sz w:val="16"/>
                <w:szCs w:val="16"/>
              </w:rPr>
            </w:pPr>
            <w:r w:rsidRPr="007F6A9E">
              <w:rPr>
                <w:rFonts w:eastAsia="Times New Roman" w:cs="Times New Roman"/>
                <w:color w:val="000000"/>
                <w:sz w:val="16"/>
                <w:szCs w:val="16"/>
              </w:rPr>
              <w:t>FORESTALI DI PREGIO</w:t>
            </w:r>
          </w:p>
        </w:tc>
      </w:tr>
    </w:tbl>
    <w:p w14:paraId="3BACD0EB" w14:textId="77777777" w:rsidR="00E24B25" w:rsidRPr="00095AB7" w:rsidRDefault="00E24B25" w:rsidP="0038621F">
      <w:pPr>
        <w:rPr>
          <w:sz w:val="22"/>
          <w:szCs w:val="22"/>
        </w:rPr>
      </w:pPr>
    </w:p>
    <w:p w14:paraId="19C056CB" w14:textId="76762A7E" w:rsidR="00765CC3" w:rsidRDefault="00765CC3" w:rsidP="00765CC3">
      <w:pPr>
        <w:jc w:val="center"/>
        <w:rPr>
          <w:rFonts w:asciiTheme="majorHAnsi" w:hAnsiTheme="majorHAnsi"/>
        </w:rPr>
      </w:pPr>
    </w:p>
    <w:p w14:paraId="62A807EA" w14:textId="02CE6445" w:rsidR="00765CC3" w:rsidRPr="007F6A9E" w:rsidRDefault="00765CC3" w:rsidP="007F6A9E">
      <w:pPr>
        <w:pStyle w:val="Sommario1"/>
        <w:spacing w:after="0"/>
        <w:rPr>
          <w:rFonts w:asciiTheme="majorHAnsi" w:hAnsiTheme="majorHAnsi"/>
          <w:sz w:val="22"/>
          <w:szCs w:val="22"/>
        </w:rPr>
      </w:pPr>
      <w:r w:rsidRPr="007F6A9E">
        <w:rPr>
          <w:rFonts w:asciiTheme="majorHAnsi" w:hAnsiTheme="majorHAnsi"/>
        </w:rPr>
        <w:br w:type="page"/>
      </w:r>
    </w:p>
    <w:p w14:paraId="589CD1E0" w14:textId="0D941695" w:rsidR="00765CC3" w:rsidRDefault="000A56D3" w:rsidP="00AC35C2">
      <w:pPr>
        <w:pStyle w:val="Titolo2"/>
        <w:rPr>
          <w:color w:val="244061" w:themeColor="accent1" w:themeShade="80"/>
        </w:rPr>
      </w:pPr>
      <w:bookmarkStart w:id="5" w:name="_Toc416357904"/>
      <w:bookmarkStart w:id="6" w:name="_Toc417648182"/>
      <w:r w:rsidRPr="00704180">
        <w:rPr>
          <w:color w:val="244061" w:themeColor="accent1" w:themeShade="80"/>
        </w:rPr>
        <w:lastRenderedPageBreak/>
        <w:t xml:space="preserve">2.3 </w:t>
      </w:r>
      <w:r w:rsidR="00765CC3" w:rsidRPr="00704180">
        <w:rPr>
          <w:color w:val="244061" w:themeColor="accent1" w:themeShade="80"/>
        </w:rPr>
        <w:t>Demografia</w:t>
      </w:r>
      <w:bookmarkEnd w:id="5"/>
      <w:bookmarkEnd w:id="6"/>
    </w:p>
    <w:p w14:paraId="3C42A0A5" w14:textId="77777777" w:rsidR="005538A7" w:rsidRPr="005538A7" w:rsidRDefault="005538A7" w:rsidP="005538A7"/>
    <w:p w14:paraId="0DB82777" w14:textId="77777777" w:rsidR="004A5A53" w:rsidRPr="005538A7" w:rsidRDefault="004A5A53" w:rsidP="00882EEB">
      <w:pPr>
        <w:jc w:val="both"/>
        <w:rPr>
          <w:sz w:val="22"/>
          <w:szCs w:val="22"/>
        </w:rPr>
      </w:pPr>
      <w:r w:rsidRPr="005538A7">
        <w:rPr>
          <w:sz w:val="22"/>
          <w:szCs w:val="22"/>
        </w:rPr>
        <w:t>La popolazione residente in Regione Emilia – Romagna al 2014 è di 4.452.782 abitanti, con una densità di 198,2 abitanti per Kmq, nei comuni montani</w:t>
      </w:r>
      <w:r w:rsidRPr="005538A7">
        <w:rPr>
          <w:sz w:val="22"/>
          <w:szCs w:val="22"/>
          <w:vertAlign w:val="superscript"/>
        </w:rPr>
        <w:footnoteReference w:id="15"/>
      </w:r>
      <w:r w:rsidRPr="005538A7">
        <w:rPr>
          <w:sz w:val="22"/>
          <w:szCs w:val="22"/>
        </w:rPr>
        <w:t xml:space="preserve">, la popolazione residente è pari a 465.917 abitanti, con una densità di 49,2 abitanti per Kmq e rappresenta circa il 10% della popolazione residente in regione. </w:t>
      </w:r>
    </w:p>
    <w:p w14:paraId="6CCEB846" w14:textId="77777777" w:rsidR="004A5A53" w:rsidRPr="005538A7" w:rsidRDefault="004A5A53" w:rsidP="00882EEB">
      <w:pPr>
        <w:jc w:val="both"/>
        <w:rPr>
          <w:sz w:val="22"/>
          <w:szCs w:val="22"/>
        </w:rPr>
      </w:pPr>
      <w:r w:rsidRPr="005538A7">
        <w:rPr>
          <w:sz w:val="22"/>
          <w:szCs w:val="22"/>
        </w:rPr>
        <w:t>Gli stranieri residenti in Emilia-Romagna al 1° gennaio 2014 sono 536.022 e rappresentano il 12% sul totale della popolazione residente, nei comuni considerati montani gli stranieri residenti sono 46.303 e rappresentano il 9,9% della popolazione residente</w:t>
      </w:r>
    </w:p>
    <w:p w14:paraId="51805089" w14:textId="77777777" w:rsidR="004A5A53" w:rsidRPr="005538A7" w:rsidRDefault="004A5A53" w:rsidP="00882EEB">
      <w:pPr>
        <w:jc w:val="both"/>
        <w:rPr>
          <w:sz w:val="22"/>
          <w:szCs w:val="22"/>
        </w:rPr>
      </w:pPr>
      <w:r w:rsidRPr="005538A7">
        <w:rPr>
          <w:sz w:val="22"/>
          <w:szCs w:val="22"/>
        </w:rPr>
        <w:t xml:space="preserve">La variazione % della popolazione residente della Regione Emilia-Romagna nell’intervallo di 30 anni (tra il 1971 e il 2011) è pari al 12%, per i comuni del Territorio Montano nello stesso intervallo temporale la variazione è del 7,3%. </w:t>
      </w:r>
    </w:p>
    <w:p w14:paraId="429E8265" w14:textId="77777777" w:rsidR="004A5A53" w:rsidRPr="005538A7" w:rsidRDefault="004A5A53" w:rsidP="00882EEB">
      <w:pPr>
        <w:jc w:val="both"/>
        <w:rPr>
          <w:sz w:val="22"/>
          <w:szCs w:val="22"/>
        </w:rPr>
      </w:pPr>
      <w:r w:rsidRPr="005538A7">
        <w:rPr>
          <w:sz w:val="22"/>
          <w:szCs w:val="22"/>
        </w:rPr>
        <w:t>La variazione % della popolazione residente della Regione Emilia-Romagna nell’intervallo di 10 anni (tra il 2001 e il 2011) è pari a 8,2%, per i comuni del Territorio Montano nello stesso intervallo è pari a 5,2%.</w:t>
      </w:r>
    </w:p>
    <w:p w14:paraId="55FD2260" w14:textId="77777777" w:rsidR="004A5A53" w:rsidRPr="005538A7" w:rsidRDefault="004A5A53" w:rsidP="00882EEB">
      <w:pPr>
        <w:jc w:val="both"/>
        <w:rPr>
          <w:sz w:val="22"/>
          <w:szCs w:val="22"/>
        </w:rPr>
      </w:pPr>
      <w:r w:rsidRPr="005538A7">
        <w:rPr>
          <w:sz w:val="22"/>
          <w:szCs w:val="22"/>
        </w:rPr>
        <w:t xml:space="preserve">La variazione % popolazione residente della Regione Emilia-Romagna nell’intervallo di 3 anni (tra il 2011 e il 2014) è pari a  2,9%,  per i comuni del Territorio Montano nello stesso intervallo è pari a 0,4%. </w:t>
      </w:r>
    </w:p>
    <w:p w14:paraId="32EDDF1D" w14:textId="77777777" w:rsidR="004A5A53" w:rsidRPr="005538A7" w:rsidRDefault="004A5A53" w:rsidP="00F856D7">
      <w:pPr>
        <w:pStyle w:val="Corpodeltesto3"/>
        <w:rPr>
          <w:sz w:val="22"/>
          <w:szCs w:val="22"/>
        </w:rPr>
      </w:pPr>
      <w:r w:rsidRPr="005538A7">
        <w:rPr>
          <w:sz w:val="22"/>
          <w:szCs w:val="22"/>
        </w:rPr>
        <w:t>In Regione Emilia-Romagna il numero di famiglie è di 1.970.813, nei comuni considerati montani il numero di famiglie è pari a 212.031, di cui il 37,2% delle famiglie sono composte da un unico componente, il 27% da due componenti, il 18% da tre componenti, il 12,1 da quattro componenti, il 3,2% da cinque componenti e l’1,3% da sei e più componenti.</w:t>
      </w:r>
    </w:p>
    <w:p w14:paraId="31421CE5" w14:textId="77777777" w:rsidR="00505033" w:rsidRPr="000626FA" w:rsidRDefault="00505033" w:rsidP="00505033">
      <w:pPr>
        <w:jc w:val="both"/>
        <w:rPr>
          <w:sz w:val="20"/>
          <w:szCs w:val="20"/>
        </w:rPr>
      </w:pPr>
    </w:p>
    <w:p w14:paraId="77EE63E6" w14:textId="77777777" w:rsidR="004A5A53" w:rsidRDefault="004A5A53" w:rsidP="004A5A53">
      <w:pPr>
        <w:jc w:val="both"/>
        <w:rPr>
          <w:noProof/>
          <w:sz w:val="22"/>
          <w:szCs w:val="22"/>
        </w:rPr>
      </w:pPr>
    </w:p>
    <w:p w14:paraId="4A94FF94" w14:textId="6A952D0E" w:rsidR="00114177" w:rsidRDefault="00E812BB" w:rsidP="004A5A53">
      <w:pPr>
        <w:jc w:val="center"/>
        <w:rPr>
          <w:b/>
          <w:sz w:val="22"/>
          <w:szCs w:val="22"/>
        </w:rPr>
      </w:pPr>
      <w:r>
        <w:rPr>
          <w:noProof/>
          <w:sz w:val="22"/>
          <w:szCs w:val="22"/>
        </w:rPr>
        <w:drawing>
          <wp:inline distT="0" distB="0" distL="0" distR="0" wp14:anchorId="4F0CBD05" wp14:editId="4AF53AB6">
            <wp:extent cx="4222490" cy="2984500"/>
            <wp:effectExtent l="0" t="0" r="6985" b="6350"/>
            <wp:docPr id="47" name="Immagin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polazione_2014.png"/>
                    <pic:cNvPicPr/>
                  </pic:nvPicPr>
                  <pic:blipFill>
                    <a:blip r:embed="rId22">
                      <a:extLst>
                        <a:ext uri="{28A0092B-C50C-407E-A947-70E740481C1C}">
                          <a14:useLocalDpi xmlns:a14="http://schemas.microsoft.com/office/drawing/2010/main" val="0"/>
                        </a:ext>
                      </a:extLst>
                    </a:blip>
                    <a:stretch>
                      <a:fillRect/>
                    </a:stretch>
                  </pic:blipFill>
                  <pic:spPr>
                    <a:xfrm>
                      <a:off x="0" y="0"/>
                      <a:ext cx="4221727" cy="2983961"/>
                    </a:xfrm>
                    <a:prstGeom prst="rect">
                      <a:avLst/>
                    </a:prstGeom>
                    <a:ln>
                      <a:noFill/>
                    </a:ln>
                  </pic:spPr>
                </pic:pic>
              </a:graphicData>
            </a:graphic>
          </wp:inline>
        </w:drawing>
      </w:r>
    </w:p>
    <w:p w14:paraId="6D849017" w14:textId="0570EC9E" w:rsidR="00864AD7" w:rsidRDefault="00864AD7" w:rsidP="005F44A7">
      <w:pPr>
        <w:pStyle w:val="Default"/>
        <w:jc w:val="center"/>
        <w:rPr>
          <w:rFonts w:asciiTheme="minorHAnsi" w:hAnsiTheme="minorHAnsi"/>
          <w:sz w:val="22"/>
          <w:szCs w:val="22"/>
        </w:rPr>
      </w:pPr>
    </w:p>
    <w:p w14:paraId="000BBEB6" w14:textId="5DA00EA7" w:rsidR="004A5A53" w:rsidRDefault="005538A7" w:rsidP="0075464A">
      <w:pPr>
        <w:pStyle w:val="Default"/>
        <w:jc w:val="both"/>
        <w:rPr>
          <w:rFonts w:asciiTheme="minorHAnsi" w:hAnsiTheme="minorHAnsi"/>
          <w:sz w:val="22"/>
          <w:szCs w:val="22"/>
        </w:rPr>
      </w:pPr>
      <w:r>
        <w:rPr>
          <w:rFonts w:asciiTheme="minorHAnsi" w:hAnsiTheme="minorHAnsi"/>
          <w:sz w:val="22"/>
          <w:szCs w:val="22"/>
        </w:rPr>
        <w:br w:type="page"/>
      </w:r>
    </w:p>
    <w:p w14:paraId="1768A176" w14:textId="5CC01786" w:rsidR="00864AD7" w:rsidRDefault="00864AD7" w:rsidP="005F44A7">
      <w:pPr>
        <w:pStyle w:val="Default"/>
        <w:jc w:val="center"/>
        <w:rPr>
          <w:rFonts w:asciiTheme="minorHAnsi" w:hAnsiTheme="minorHAnsi"/>
          <w:sz w:val="22"/>
          <w:szCs w:val="22"/>
        </w:rPr>
      </w:pPr>
      <w:r>
        <w:rPr>
          <w:rFonts w:asciiTheme="minorHAnsi" w:hAnsiTheme="minorHAnsi"/>
          <w:noProof/>
          <w:sz w:val="22"/>
          <w:szCs w:val="22"/>
          <w:lang w:eastAsia="it-IT"/>
        </w:rPr>
        <w:lastRenderedPageBreak/>
        <w:drawing>
          <wp:inline distT="0" distB="0" distL="0" distR="0" wp14:anchorId="50536517" wp14:editId="29F5B23C">
            <wp:extent cx="3924000" cy="2772000"/>
            <wp:effectExtent l="0" t="0" r="635" b="0"/>
            <wp:docPr id="48" name="Immagin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polazione_0-16_anni.png"/>
                    <pic:cNvPicPr/>
                  </pic:nvPicPr>
                  <pic:blipFill>
                    <a:blip r:embed="rId23">
                      <a:extLst>
                        <a:ext uri="{28A0092B-C50C-407E-A947-70E740481C1C}">
                          <a14:useLocalDpi xmlns:a14="http://schemas.microsoft.com/office/drawing/2010/main" val="0"/>
                        </a:ext>
                      </a:extLst>
                    </a:blip>
                    <a:stretch>
                      <a:fillRect/>
                    </a:stretch>
                  </pic:blipFill>
                  <pic:spPr>
                    <a:xfrm>
                      <a:off x="0" y="0"/>
                      <a:ext cx="3924000" cy="2772000"/>
                    </a:xfrm>
                    <a:prstGeom prst="rect">
                      <a:avLst/>
                    </a:prstGeom>
                    <a:ln>
                      <a:noFill/>
                    </a:ln>
                  </pic:spPr>
                </pic:pic>
              </a:graphicData>
            </a:graphic>
          </wp:inline>
        </w:drawing>
      </w:r>
    </w:p>
    <w:p w14:paraId="2ABAB4C9" w14:textId="77777777" w:rsidR="000626FA" w:rsidRDefault="000626FA" w:rsidP="005F44A7">
      <w:pPr>
        <w:pStyle w:val="Default"/>
        <w:jc w:val="center"/>
        <w:rPr>
          <w:rFonts w:asciiTheme="minorHAnsi" w:hAnsiTheme="minorHAnsi"/>
          <w:sz w:val="22"/>
          <w:szCs w:val="22"/>
        </w:rPr>
      </w:pPr>
    </w:p>
    <w:p w14:paraId="1C610EB0" w14:textId="77777777" w:rsidR="005F44A7" w:rsidRDefault="005F44A7" w:rsidP="0075464A">
      <w:pPr>
        <w:pStyle w:val="Default"/>
        <w:jc w:val="both"/>
        <w:rPr>
          <w:rFonts w:asciiTheme="minorHAnsi" w:hAnsiTheme="minorHAnsi"/>
          <w:sz w:val="22"/>
          <w:szCs w:val="22"/>
        </w:rPr>
      </w:pPr>
    </w:p>
    <w:p w14:paraId="2406DC7F" w14:textId="305BE754" w:rsidR="00864AD7" w:rsidRDefault="00864AD7" w:rsidP="005F44A7">
      <w:pPr>
        <w:pStyle w:val="Default"/>
        <w:jc w:val="center"/>
        <w:rPr>
          <w:rFonts w:asciiTheme="minorHAnsi" w:hAnsiTheme="minorHAnsi"/>
          <w:sz w:val="22"/>
          <w:szCs w:val="22"/>
        </w:rPr>
      </w:pPr>
      <w:r>
        <w:rPr>
          <w:rFonts w:asciiTheme="minorHAnsi" w:hAnsiTheme="minorHAnsi"/>
          <w:noProof/>
          <w:sz w:val="22"/>
          <w:szCs w:val="22"/>
          <w:lang w:eastAsia="it-IT"/>
        </w:rPr>
        <w:drawing>
          <wp:inline distT="0" distB="0" distL="0" distR="0" wp14:anchorId="50C65B0E" wp14:editId="51C37FE9">
            <wp:extent cx="3924000" cy="2772000"/>
            <wp:effectExtent l="0" t="0" r="635" b="0"/>
            <wp:docPr id="49" name="Immagin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ice_vecchiaia.png"/>
                    <pic:cNvPicPr/>
                  </pic:nvPicPr>
                  <pic:blipFill>
                    <a:blip r:embed="rId24">
                      <a:extLst>
                        <a:ext uri="{28A0092B-C50C-407E-A947-70E740481C1C}">
                          <a14:useLocalDpi xmlns:a14="http://schemas.microsoft.com/office/drawing/2010/main" val="0"/>
                        </a:ext>
                      </a:extLst>
                    </a:blip>
                    <a:stretch>
                      <a:fillRect/>
                    </a:stretch>
                  </pic:blipFill>
                  <pic:spPr>
                    <a:xfrm>
                      <a:off x="0" y="0"/>
                      <a:ext cx="3924000" cy="2772000"/>
                    </a:xfrm>
                    <a:prstGeom prst="rect">
                      <a:avLst/>
                    </a:prstGeom>
                    <a:ln>
                      <a:noFill/>
                    </a:ln>
                  </pic:spPr>
                </pic:pic>
              </a:graphicData>
            </a:graphic>
          </wp:inline>
        </w:drawing>
      </w:r>
    </w:p>
    <w:p w14:paraId="4B9E7F13" w14:textId="77777777" w:rsidR="00864AD7" w:rsidRDefault="00864AD7" w:rsidP="0075464A">
      <w:pPr>
        <w:pStyle w:val="Default"/>
        <w:jc w:val="both"/>
        <w:rPr>
          <w:rFonts w:asciiTheme="minorHAnsi" w:hAnsiTheme="minorHAnsi"/>
          <w:sz w:val="22"/>
          <w:szCs w:val="22"/>
        </w:rPr>
      </w:pPr>
    </w:p>
    <w:p w14:paraId="443775CC" w14:textId="09228310" w:rsidR="00E812BB" w:rsidRDefault="00EC45FB" w:rsidP="005538A7">
      <w:pPr>
        <w:pStyle w:val="Default"/>
        <w:jc w:val="center"/>
        <w:rPr>
          <w:rFonts w:asciiTheme="minorHAnsi" w:hAnsiTheme="minorHAnsi"/>
          <w:sz w:val="22"/>
          <w:szCs w:val="22"/>
        </w:rPr>
      </w:pPr>
      <w:r>
        <w:rPr>
          <w:rFonts w:asciiTheme="minorHAnsi" w:hAnsiTheme="minorHAnsi"/>
          <w:noProof/>
          <w:sz w:val="22"/>
          <w:szCs w:val="22"/>
          <w:lang w:eastAsia="it-IT"/>
        </w:rPr>
        <w:drawing>
          <wp:inline distT="0" distB="0" distL="0" distR="0" wp14:anchorId="1B3F460B" wp14:editId="540EFEDC">
            <wp:extent cx="3924000" cy="2772000"/>
            <wp:effectExtent l="0" t="0" r="635" b="0"/>
            <wp:docPr id="66" name="Immagin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miglie_1_componente.png"/>
                    <pic:cNvPicPr/>
                  </pic:nvPicPr>
                  <pic:blipFill>
                    <a:blip r:embed="rId25">
                      <a:extLst>
                        <a:ext uri="{28A0092B-C50C-407E-A947-70E740481C1C}">
                          <a14:useLocalDpi xmlns:a14="http://schemas.microsoft.com/office/drawing/2010/main" val="0"/>
                        </a:ext>
                      </a:extLst>
                    </a:blip>
                    <a:stretch>
                      <a:fillRect/>
                    </a:stretch>
                  </pic:blipFill>
                  <pic:spPr>
                    <a:xfrm>
                      <a:off x="0" y="0"/>
                      <a:ext cx="3924000" cy="2772000"/>
                    </a:xfrm>
                    <a:prstGeom prst="rect">
                      <a:avLst/>
                    </a:prstGeom>
                  </pic:spPr>
                </pic:pic>
              </a:graphicData>
            </a:graphic>
          </wp:inline>
        </w:drawing>
      </w:r>
      <w:r w:rsidR="005538A7">
        <w:rPr>
          <w:rFonts w:asciiTheme="minorHAnsi" w:hAnsiTheme="minorHAnsi"/>
          <w:sz w:val="22"/>
          <w:szCs w:val="22"/>
        </w:rPr>
        <w:br w:type="page"/>
      </w:r>
    </w:p>
    <w:p w14:paraId="5C1F2FA3" w14:textId="1F2B040E" w:rsidR="00EC45FB" w:rsidRDefault="00E812BB" w:rsidP="00E812BB">
      <w:pPr>
        <w:pStyle w:val="Default"/>
        <w:jc w:val="center"/>
        <w:rPr>
          <w:rFonts w:asciiTheme="minorHAnsi" w:hAnsiTheme="minorHAnsi"/>
          <w:sz w:val="22"/>
          <w:szCs w:val="22"/>
        </w:rPr>
      </w:pPr>
      <w:r>
        <w:rPr>
          <w:rFonts w:asciiTheme="minorHAnsi" w:hAnsiTheme="minorHAnsi"/>
          <w:noProof/>
          <w:sz w:val="22"/>
          <w:szCs w:val="22"/>
          <w:lang w:eastAsia="it-IT"/>
        </w:rPr>
        <w:lastRenderedPageBreak/>
        <w:drawing>
          <wp:inline distT="0" distB="0" distL="0" distR="0" wp14:anchorId="50474535" wp14:editId="078239F2">
            <wp:extent cx="3920400" cy="2772000"/>
            <wp:effectExtent l="0" t="0" r="4445" b="0"/>
            <wp:docPr id="71" name="Immagin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nsita_pop.png"/>
                    <pic:cNvPicPr/>
                  </pic:nvPicPr>
                  <pic:blipFill>
                    <a:blip r:embed="rId26">
                      <a:extLst>
                        <a:ext uri="{28A0092B-C50C-407E-A947-70E740481C1C}">
                          <a14:useLocalDpi xmlns:a14="http://schemas.microsoft.com/office/drawing/2010/main" val="0"/>
                        </a:ext>
                      </a:extLst>
                    </a:blip>
                    <a:stretch>
                      <a:fillRect/>
                    </a:stretch>
                  </pic:blipFill>
                  <pic:spPr>
                    <a:xfrm>
                      <a:off x="0" y="0"/>
                      <a:ext cx="3920400" cy="2772000"/>
                    </a:xfrm>
                    <a:prstGeom prst="rect">
                      <a:avLst/>
                    </a:prstGeom>
                  </pic:spPr>
                </pic:pic>
              </a:graphicData>
            </a:graphic>
          </wp:inline>
        </w:drawing>
      </w:r>
    </w:p>
    <w:p w14:paraId="408F96AF" w14:textId="608549E5" w:rsidR="0053525E" w:rsidRDefault="0053525E" w:rsidP="00E812BB">
      <w:pPr>
        <w:pStyle w:val="Default"/>
        <w:jc w:val="center"/>
        <w:rPr>
          <w:rFonts w:asciiTheme="minorHAnsi" w:hAnsiTheme="minorHAnsi"/>
          <w:sz w:val="22"/>
          <w:szCs w:val="22"/>
        </w:rPr>
      </w:pPr>
    </w:p>
    <w:p w14:paraId="4FDD2191" w14:textId="725911CB" w:rsidR="00864AD7" w:rsidRPr="00095AB7" w:rsidRDefault="00EC45FB" w:rsidP="00E812BB">
      <w:pPr>
        <w:pStyle w:val="Default"/>
        <w:jc w:val="center"/>
        <w:rPr>
          <w:rFonts w:asciiTheme="minorHAnsi" w:hAnsiTheme="minorHAnsi"/>
          <w:sz w:val="22"/>
          <w:szCs w:val="22"/>
        </w:rPr>
      </w:pPr>
      <w:r>
        <w:rPr>
          <w:rFonts w:asciiTheme="minorHAnsi" w:hAnsiTheme="minorHAnsi"/>
          <w:noProof/>
          <w:sz w:val="22"/>
          <w:szCs w:val="22"/>
          <w:lang w:eastAsia="it-IT"/>
        </w:rPr>
        <w:drawing>
          <wp:inline distT="0" distB="0" distL="0" distR="0" wp14:anchorId="5E0C9DF8" wp14:editId="54909462">
            <wp:extent cx="4029075" cy="2847793"/>
            <wp:effectExtent l="0" t="0" r="0" b="0"/>
            <wp:docPr id="67" name="Immagin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r_POP01_2011.png"/>
                    <pic:cNvPicPr/>
                  </pic:nvPicPr>
                  <pic:blipFill>
                    <a:blip r:embed="rId27">
                      <a:extLst>
                        <a:ext uri="{28A0092B-C50C-407E-A947-70E740481C1C}">
                          <a14:useLocalDpi xmlns:a14="http://schemas.microsoft.com/office/drawing/2010/main" val="0"/>
                        </a:ext>
                      </a:extLst>
                    </a:blip>
                    <a:stretch>
                      <a:fillRect/>
                    </a:stretch>
                  </pic:blipFill>
                  <pic:spPr>
                    <a:xfrm>
                      <a:off x="0" y="0"/>
                      <a:ext cx="4031048" cy="2849187"/>
                    </a:xfrm>
                    <a:prstGeom prst="rect">
                      <a:avLst/>
                    </a:prstGeom>
                  </pic:spPr>
                </pic:pic>
              </a:graphicData>
            </a:graphic>
          </wp:inline>
        </w:drawing>
      </w:r>
    </w:p>
    <w:p w14:paraId="161F4FCF" w14:textId="77777777" w:rsidR="00EC45FB" w:rsidRDefault="00EC45FB">
      <w:pPr>
        <w:rPr>
          <w:sz w:val="22"/>
          <w:szCs w:val="22"/>
        </w:rPr>
      </w:pPr>
    </w:p>
    <w:p w14:paraId="02127FEF" w14:textId="34DBCC7E" w:rsidR="00E812BB" w:rsidRDefault="00EC45FB" w:rsidP="005538A7">
      <w:pPr>
        <w:jc w:val="center"/>
        <w:rPr>
          <w:sz w:val="22"/>
          <w:szCs w:val="22"/>
        </w:rPr>
      </w:pPr>
      <w:r>
        <w:rPr>
          <w:noProof/>
          <w:sz w:val="22"/>
          <w:szCs w:val="22"/>
        </w:rPr>
        <w:drawing>
          <wp:inline distT="0" distB="0" distL="0" distR="0" wp14:anchorId="2CB4FAEB" wp14:editId="71F04FFA">
            <wp:extent cx="4013200" cy="2836572"/>
            <wp:effectExtent l="0" t="0" r="6350" b="1905"/>
            <wp:docPr id="68" name="Immagin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r_POP71_11.png"/>
                    <pic:cNvPicPr/>
                  </pic:nvPicPr>
                  <pic:blipFill>
                    <a:blip r:embed="rId28">
                      <a:extLst>
                        <a:ext uri="{28A0092B-C50C-407E-A947-70E740481C1C}">
                          <a14:useLocalDpi xmlns:a14="http://schemas.microsoft.com/office/drawing/2010/main" val="0"/>
                        </a:ext>
                      </a:extLst>
                    </a:blip>
                    <a:stretch>
                      <a:fillRect/>
                    </a:stretch>
                  </pic:blipFill>
                  <pic:spPr>
                    <a:xfrm>
                      <a:off x="0" y="0"/>
                      <a:ext cx="4014438" cy="2837447"/>
                    </a:xfrm>
                    <a:prstGeom prst="rect">
                      <a:avLst/>
                    </a:prstGeom>
                  </pic:spPr>
                </pic:pic>
              </a:graphicData>
            </a:graphic>
          </wp:inline>
        </w:drawing>
      </w:r>
      <w:r w:rsidR="005538A7">
        <w:rPr>
          <w:sz w:val="22"/>
          <w:szCs w:val="22"/>
        </w:rPr>
        <w:br w:type="page"/>
      </w:r>
    </w:p>
    <w:p w14:paraId="59E666EF" w14:textId="212C8755" w:rsidR="00EC45FB" w:rsidRDefault="00E812BB" w:rsidP="00E812BB">
      <w:pPr>
        <w:jc w:val="center"/>
        <w:rPr>
          <w:sz w:val="22"/>
          <w:szCs w:val="22"/>
        </w:rPr>
      </w:pPr>
      <w:r>
        <w:rPr>
          <w:noProof/>
          <w:sz w:val="22"/>
          <w:szCs w:val="22"/>
        </w:rPr>
        <w:lastRenderedPageBreak/>
        <w:drawing>
          <wp:inline distT="0" distB="0" distL="0" distR="0" wp14:anchorId="44509402" wp14:editId="3FD655F7">
            <wp:extent cx="3975100" cy="2809644"/>
            <wp:effectExtent l="0" t="0" r="6350" b="0"/>
            <wp:docPr id="69" name="Immagin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riazione_stranieri_percentuale.png"/>
                    <pic:cNvPicPr/>
                  </pic:nvPicPr>
                  <pic:blipFill>
                    <a:blip r:embed="rId29">
                      <a:extLst>
                        <a:ext uri="{28A0092B-C50C-407E-A947-70E740481C1C}">
                          <a14:useLocalDpi xmlns:a14="http://schemas.microsoft.com/office/drawing/2010/main" val="0"/>
                        </a:ext>
                      </a:extLst>
                    </a:blip>
                    <a:stretch>
                      <a:fillRect/>
                    </a:stretch>
                  </pic:blipFill>
                  <pic:spPr>
                    <a:xfrm>
                      <a:off x="0" y="0"/>
                      <a:ext cx="3971918" cy="2807395"/>
                    </a:xfrm>
                    <a:prstGeom prst="rect">
                      <a:avLst/>
                    </a:prstGeom>
                  </pic:spPr>
                </pic:pic>
              </a:graphicData>
            </a:graphic>
          </wp:inline>
        </w:drawing>
      </w:r>
    </w:p>
    <w:p w14:paraId="01240254" w14:textId="38351C53" w:rsidR="00EC45FB" w:rsidRDefault="00EC45FB">
      <w:pPr>
        <w:rPr>
          <w:sz w:val="22"/>
          <w:szCs w:val="22"/>
        </w:rPr>
      </w:pPr>
    </w:p>
    <w:p w14:paraId="70454EFE" w14:textId="77777777" w:rsidR="00E812BB" w:rsidRDefault="0053525E" w:rsidP="00E812BB">
      <w:pPr>
        <w:jc w:val="center"/>
        <w:rPr>
          <w:sz w:val="22"/>
          <w:szCs w:val="22"/>
        </w:rPr>
      </w:pPr>
      <w:r>
        <w:rPr>
          <w:noProof/>
          <w:sz w:val="22"/>
          <w:szCs w:val="22"/>
        </w:rPr>
        <w:drawing>
          <wp:inline distT="0" distB="0" distL="0" distR="0" wp14:anchorId="5E121633" wp14:editId="1C66CBF0">
            <wp:extent cx="4229100" cy="2989174"/>
            <wp:effectExtent l="0" t="0" r="0" b="1905"/>
            <wp:docPr id="70" name="Immagin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riazione_assoluta_Stranieri.png"/>
                    <pic:cNvPicPr/>
                  </pic:nvPicPr>
                  <pic:blipFill>
                    <a:blip r:embed="rId30">
                      <a:extLst>
                        <a:ext uri="{28A0092B-C50C-407E-A947-70E740481C1C}">
                          <a14:useLocalDpi xmlns:a14="http://schemas.microsoft.com/office/drawing/2010/main" val="0"/>
                        </a:ext>
                      </a:extLst>
                    </a:blip>
                    <a:stretch>
                      <a:fillRect/>
                    </a:stretch>
                  </pic:blipFill>
                  <pic:spPr>
                    <a:xfrm>
                      <a:off x="0" y="0"/>
                      <a:ext cx="4228240" cy="2988566"/>
                    </a:xfrm>
                    <a:prstGeom prst="rect">
                      <a:avLst/>
                    </a:prstGeom>
                  </pic:spPr>
                </pic:pic>
              </a:graphicData>
            </a:graphic>
          </wp:inline>
        </w:drawing>
      </w:r>
    </w:p>
    <w:p w14:paraId="3EE5EDC5" w14:textId="77777777" w:rsidR="000932D9" w:rsidRDefault="000932D9">
      <w:pPr>
        <w:rPr>
          <w:sz w:val="22"/>
          <w:szCs w:val="22"/>
        </w:rPr>
      </w:pPr>
    </w:p>
    <w:p w14:paraId="0B9C8B5F" w14:textId="4399F264" w:rsidR="00765CC3" w:rsidRPr="005538A7" w:rsidRDefault="00765CC3" w:rsidP="0075464A">
      <w:pPr>
        <w:jc w:val="both"/>
        <w:rPr>
          <w:sz w:val="22"/>
          <w:szCs w:val="22"/>
        </w:rPr>
      </w:pPr>
      <w:r w:rsidRPr="005538A7">
        <w:rPr>
          <w:sz w:val="22"/>
          <w:szCs w:val="22"/>
        </w:rPr>
        <w:t xml:space="preserve">L’analisi </w:t>
      </w:r>
      <w:r w:rsidR="0032105F" w:rsidRPr="005538A7">
        <w:rPr>
          <w:sz w:val="22"/>
          <w:szCs w:val="22"/>
        </w:rPr>
        <w:t xml:space="preserve">che segue </w:t>
      </w:r>
      <w:r w:rsidRPr="005538A7">
        <w:rPr>
          <w:sz w:val="22"/>
          <w:szCs w:val="22"/>
        </w:rPr>
        <w:t xml:space="preserve">è stata condotta facendo riferimento, per </w:t>
      </w:r>
      <w:r w:rsidR="00D66186" w:rsidRPr="005538A7">
        <w:rPr>
          <w:sz w:val="22"/>
          <w:szCs w:val="22"/>
        </w:rPr>
        <w:t>le tre montagne regionali</w:t>
      </w:r>
      <w:r w:rsidRPr="005538A7">
        <w:rPr>
          <w:sz w:val="22"/>
          <w:szCs w:val="22"/>
        </w:rPr>
        <w:t xml:space="preserve">, ai seguenti indicatori: </w:t>
      </w:r>
    </w:p>
    <w:p w14:paraId="4C7DD8CC" w14:textId="77777777" w:rsidR="000200B6" w:rsidRPr="005538A7" w:rsidRDefault="000200B6" w:rsidP="000200B6">
      <w:pPr>
        <w:rPr>
          <w:b/>
          <w:color w:val="244061" w:themeColor="accent1" w:themeShade="80"/>
          <w:sz w:val="22"/>
          <w:szCs w:val="22"/>
        </w:rPr>
      </w:pPr>
    </w:p>
    <w:p w14:paraId="15DF76E9" w14:textId="77777777" w:rsidR="000932D9" w:rsidRPr="00E812BB" w:rsidRDefault="000932D9" w:rsidP="000200B6">
      <w:pPr>
        <w:rPr>
          <w:b/>
          <w:color w:val="244061" w:themeColor="accent1" w:themeShade="80"/>
          <w:sz w:val="20"/>
          <w:szCs w:val="20"/>
        </w:rPr>
      </w:pPr>
    </w:p>
    <w:p w14:paraId="0F9B7429" w14:textId="3527C7BB" w:rsidR="00765CC3" w:rsidRPr="00201CEC" w:rsidRDefault="00765CC3" w:rsidP="000200B6">
      <w:pPr>
        <w:rPr>
          <w:b/>
          <w:sz w:val="22"/>
          <w:szCs w:val="22"/>
        </w:rPr>
      </w:pPr>
      <w:r w:rsidRPr="00201CEC">
        <w:rPr>
          <w:b/>
          <w:sz w:val="22"/>
          <w:szCs w:val="22"/>
        </w:rPr>
        <w:t xml:space="preserve">Composizione della popolazione – classi d’età </w:t>
      </w:r>
      <w:r w:rsidR="00114177" w:rsidRPr="00201CEC">
        <w:rPr>
          <w:rStyle w:val="Rimandonotaapidipagina"/>
          <w:b/>
          <w:sz w:val="22"/>
          <w:szCs w:val="22"/>
        </w:rPr>
        <w:footnoteReference w:id="16"/>
      </w:r>
    </w:p>
    <w:p w14:paraId="59C408A8" w14:textId="77777777" w:rsidR="00765CC3" w:rsidRPr="00D66186" w:rsidRDefault="00765CC3" w:rsidP="00D66186">
      <w:pPr>
        <w:spacing w:line="276" w:lineRule="auto"/>
        <w:rPr>
          <w:sz w:val="22"/>
          <w:szCs w:val="22"/>
        </w:rPr>
      </w:pPr>
      <w:r w:rsidRPr="00D66186">
        <w:rPr>
          <w:sz w:val="22"/>
          <w:szCs w:val="22"/>
        </w:rPr>
        <w:t xml:space="preserve">Popolazione residente  al 2014 </w:t>
      </w:r>
    </w:p>
    <w:p w14:paraId="508D04F9" w14:textId="77777777" w:rsidR="00765CC3" w:rsidRPr="00D66186" w:rsidRDefault="00765CC3" w:rsidP="00D66186">
      <w:pPr>
        <w:spacing w:line="276" w:lineRule="auto"/>
        <w:rPr>
          <w:sz w:val="22"/>
          <w:szCs w:val="22"/>
        </w:rPr>
      </w:pPr>
      <w:r w:rsidRPr="00D66186">
        <w:rPr>
          <w:sz w:val="22"/>
          <w:szCs w:val="22"/>
        </w:rPr>
        <w:t xml:space="preserve">Percentuale di popolazione di età 0-16 </w:t>
      </w:r>
    </w:p>
    <w:p w14:paraId="4D04AC88" w14:textId="77777777" w:rsidR="00765CC3" w:rsidRPr="00D66186" w:rsidRDefault="00765CC3" w:rsidP="00D66186">
      <w:pPr>
        <w:spacing w:line="276" w:lineRule="auto"/>
        <w:rPr>
          <w:sz w:val="22"/>
          <w:szCs w:val="22"/>
        </w:rPr>
      </w:pPr>
      <w:r w:rsidRPr="00D66186">
        <w:rPr>
          <w:sz w:val="22"/>
          <w:szCs w:val="22"/>
        </w:rPr>
        <w:t xml:space="preserve">Variazione </w:t>
      </w:r>
      <w:r w:rsidRPr="00D66186">
        <w:rPr>
          <w:rFonts w:cstheme="minorHAnsi"/>
          <w:color w:val="000000" w:themeColor="text1"/>
          <w:kern w:val="24"/>
          <w:sz w:val="22"/>
          <w:szCs w:val="22"/>
        </w:rPr>
        <w:t xml:space="preserve">% Popolazione di età 0-16 </w:t>
      </w:r>
      <w:r w:rsidRPr="00D66186">
        <w:rPr>
          <w:sz w:val="22"/>
          <w:szCs w:val="22"/>
        </w:rPr>
        <w:t xml:space="preserve">tra il 2011 e il 2014 </w:t>
      </w:r>
    </w:p>
    <w:p w14:paraId="475BC2B6" w14:textId="77777777" w:rsidR="00765CC3" w:rsidRPr="00D66186" w:rsidRDefault="00765CC3" w:rsidP="00D66186">
      <w:pPr>
        <w:spacing w:line="276" w:lineRule="auto"/>
        <w:rPr>
          <w:sz w:val="22"/>
          <w:szCs w:val="22"/>
        </w:rPr>
      </w:pPr>
      <w:r w:rsidRPr="00D66186">
        <w:rPr>
          <w:sz w:val="22"/>
          <w:szCs w:val="22"/>
        </w:rPr>
        <w:t xml:space="preserve">Percentuale di popolazione di età 17-34 </w:t>
      </w:r>
    </w:p>
    <w:p w14:paraId="264989C6" w14:textId="77777777" w:rsidR="00765CC3" w:rsidRPr="00D66186" w:rsidRDefault="00765CC3" w:rsidP="00D66186">
      <w:pPr>
        <w:spacing w:line="276" w:lineRule="auto"/>
        <w:rPr>
          <w:sz w:val="22"/>
          <w:szCs w:val="22"/>
        </w:rPr>
      </w:pPr>
      <w:r w:rsidRPr="00D66186">
        <w:rPr>
          <w:sz w:val="22"/>
          <w:szCs w:val="22"/>
        </w:rPr>
        <w:t xml:space="preserve">Variazione </w:t>
      </w:r>
      <w:r w:rsidRPr="00D66186">
        <w:rPr>
          <w:rFonts w:cstheme="minorHAnsi"/>
          <w:color w:val="000000" w:themeColor="text1"/>
          <w:kern w:val="24"/>
          <w:sz w:val="22"/>
          <w:szCs w:val="22"/>
        </w:rPr>
        <w:t>% Popolazione di età</w:t>
      </w:r>
      <w:r w:rsidRPr="00D66186">
        <w:rPr>
          <w:sz w:val="22"/>
          <w:szCs w:val="22"/>
        </w:rPr>
        <w:t xml:space="preserve"> 17-34 tra il 2011 e il 2014</w:t>
      </w:r>
    </w:p>
    <w:p w14:paraId="6E37399C" w14:textId="77777777" w:rsidR="00765CC3" w:rsidRPr="00D66186" w:rsidRDefault="00765CC3" w:rsidP="00D66186">
      <w:pPr>
        <w:spacing w:line="276" w:lineRule="auto"/>
        <w:rPr>
          <w:sz w:val="22"/>
          <w:szCs w:val="22"/>
        </w:rPr>
      </w:pPr>
      <w:r w:rsidRPr="00D66186">
        <w:rPr>
          <w:sz w:val="22"/>
          <w:szCs w:val="22"/>
        </w:rPr>
        <w:t>Percentuale di popolazione di età 35-64</w:t>
      </w:r>
    </w:p>
    <w:p w14:paraId="57A9F6DA" w14:textId="77777777" w:rsidR="00765CC3" w:rsidRPr="00D66186" w:rsidRDefault="00765CC3" w:rsidP="00D66186">
      <w:pPr>
        <w:spacing w:line="276" w:lineRule="auto"/>
        <w:rPr>
          <w:sz w:val="22"/>
          <w:szCs w:val="22"/>
        </w:rPr>
      </w:pPr>
      <w:r w:rsidRPr="00D66186">
        <w:rPr>
          <w:sz w:val="22"/>
          <w:szCs w:val="22"/>
        </w:rPr>
        <w:lastRenderedPageBreak/>
        <w:t xml:space="preserve">Variazione </w:t>
      </w:r>
      <w:r w:rsidRPr="00D66186">
        <w:rPr>
          <w:rFonts w:cstheme="minorHAnsi"/>
          <w:color w:val="000000" w:themeColor="text1"/>
          <w:kern w:val="24"/>
          <w:sz w:val="22"/>
          <w:szCs w:val="22"/>
        </w:rPr>
        <w:t>% Popolazione di età</w:t>
      </w:r>
      <w:r w:rsidRPr="00D66186">
        <w:rPr>
          <w:sz w:val="22"/>
          <w:szCs w:val="22"/>
        </w:rPr>
        <w:t xml:space="preserve"> 35-64 tra il 2011 e il 2014</w:t>
      </w:r>
    </w:p>
    <w:p w14:paraId="2E6FF9AA" w14:textId="77777777" w:rsidR="00765CC3" w:rsidRPr="00D66186" w:rsidRDefault="00765CC3" w:rsidP="00D66186">
      <w:pPr>
        <w:spacing w:line="276" w:lineRule="auto"/>
        <w:rPr>
          <w:sz w:val="22"/>
          <w:szCs w:val="22"/>
        </w:rPr>
      </w:pPr>
      <w:r w:rsidRPr="00D66186">
        <w:rPr>
          <w:sz w:val="22"/>
          <w:szCs w:val="22"/>
        </w:rPr>
        <w:t>Percentuale di popolazione di età 65 e più</w:t>
      </w:r>
    </w:p>
    <w:p w14:paraId="18C9BAE3" w14:textId="77777777" w:rsidR="00765CC3" w:rsidRPr="00D66186" w:rsidRDefault="00765CC3" w:rsidP="00D66186">
      <w:pPr>
        <w:spacing w:line="276" w:lineRule="auto"/>
        <w:rPr>
          <w:sz w:val="22"/>
          <w:szCs w:val="22"/>
        </w:rPr>
      </w:pPr>
      <w:r w:rsidRPr="00D66186">
        <w:rPr>
          <w:sz w:val="22"/>
          <w:szCs w:val="22"/>
        </w:rPr>
        <w:t xml:space="preserve">Variazione </w:t>
      </w:r>
      <w:r w:rsidRPr="00D66186">
        <w:rPr>
          <w:rFonts w:cstheme="minorHAnsi"/>
          <w:color w:val="000000" w:themeColor="text1"/>
          <w:kern w:val="24"/>
          <w:sz w:val="22"/>
          <w:szCs w:val="22"/>
        </w:rPr>
        <w:t>% Popolazione di età</w:t>
      </w:r>
      <w:r w:rsidRPr="00D66186">
        <w:rPr>
          <w:sz w:val="22"/>
          <w:szCs w:val="22"/>
        </w:rPr>
        <w:t xml:space="preserve"> 65 + tra il 2011 e il 2014</w:t>
      </w:r>
    </w:p>
    <w:p w14:paraId="0E135EED" w14:textId="77777777" w:rsidR="00765CC3" w:rsidRPr="00D66186" w:rsidRDefault="00765CC3" w:rsidP="00D66186">
      <w:pPr>
        <w:spacing w:line="276" w:lineRule="auto"/>
        <w:rPr>
          <w:sz w:val="22"/>
          <w:szCs w:val="22"/>
        </w:rPr>
      </w:pPr>
      <w:r w:rsidRPr="00D66186">
        <w:rPr>
          <w:sz w:val="22"/>
          <w:szCs w:val="22"/>
        </w:rPr>
        <w:t>Indice di vecchiaia  riferito al 2014</w:t>
      </w:r>
    </w:p>
    <w:p w14:paraId="182D5004" w14:textId="328D85D9" w:rsidR="00765CC3" w:rsidRPr="00201CEC" w:rsidRDefault="00765CC3" w:rsidP="000200B6">
      <w:pPr>
        <w:rPr>
          <w:b/>
          <w:sz w:val="22"/>
          <w:szCs w:val="22"/>
        </w:rPr>
      </w:pPr>
      <w:r w:rsidRPr="00201CEC">
        <w:rPr>
          <w:b/>
          <w:sz w:val="22"/>
          <w:szCs w:val="22"/>
        </w:rPr>
        <w:t xml:space="preserve">Dinamica della popolazione - Serie storiche </w:t>
      </w:r>
      <w:r w:rsidR="00114177" w:rsidRPr="00201CEC">
        <w:rPr>
          <w:rStyle w:val="Rimandonotaapidipagina"/>
          <w:b/>
          <w:sz w:val="22"/>
          <w:szCs w:val="22"/>
        </w:rPr>
        <w:footnoteReference w:id="17"/>
      </w:r>
    </w:p>
    <w:p w14:paraId="1D63597C" w14:textId="77777777" w:rsidR="00765CC3" w:rsidRPr="00D66186" w:rsidRDefault="00765CC3" w:rsidP="00D66186">
      <w:pPr>
        <w:spacing w:line="276" w:lineRule="auto"/>
        <w:rPr>
          <w:sz w:val="22"/>
          <w:szCs w:val="22"/>
        </w:rPr>
      </w:pPr>
      <w:r w:rsidRPr="00D66186">
        <w:rPr>
          <w:sz w:val="22"/>
          <w:szCs w:val="22"/>
        </w:rPr>
        <w:t xml:space="preserve">Variazione % popolazione residente  tra il 1971 e il 2011 </w:t>
      </w:r>
    </w:p>
    <w:p w14:paraId="076CAE16" w14:textId="77777777" w:rsidR="00765CC3" w:rsidRPr="00D66186" w:rsidRDefault="00765CC3" w:rsidP="00D66186">
      <w:pPr>
        <w:spacing w:line="276" w:lineRule="auto"/>
        <w:rPr>
          <w:sz w:val="22"/>
          <w:szCs w:val="22"/>
        </w:rPr>
      </w:pPr>
      <w:r w:rsidRPr="00D66186">
        <w:rPr>
          <w:sz w:val="22"/>
          <w:szCs w:val="22"/>
        </w:rPr>
        <w:t xml:space="preserve">Variazione % popolazione residente  tra il 2001 e il 2011 </w:t>
      </w:r>
    </w:p>
    <w:p w14:paraId="6F5F32C5" w14:textId="77777777" w:rsidR="00765CC3" w:rsidRPr="00D66186" w:rsidRDefault="00765CC3" w:rsidP="00D66186">
      <w:pPr>
        <w:spacing w:line="276" w:lineRule="auto"/>
        <w:rPr>
          <w:sz w:val="22"/>
          <w:szCs w:val="22"/>
        </w:rPr>
      </w:pPr>
      <w:r w:rsidRPr="00D66186">
        <w:rPr>
          <w:sz w:val="22"/>
          <w:szCs w:val="22"/>
        </w:rPr>
        <w:t xml:space="preserve">Variazione % popolazione residente tra il 2011 e il 2014 </w:t>
      </w:r>
    </w:p>
    <w:p w14:paraId="322B92EC" w14:textId="2616B9B8" w:rsidR="00765CC3" w:rsidRPr="000200B6" w:rsidRDefault="00765CC3" w:rsidP="000200B6">
      <w:pPr>
        <w:rPr>
          <w:b/>
          <w:color w:val="244061" w:themeColor="accent1" w:themeShade="80"/>
          <w:sz w:val="22"/>
          <w:szCs w:val="22"/>
        </w:rPr>
      </w:pPr>
      <w:r w:rsidRPr="000200B6">
        <w:rPr>
          <w:b/>
          <w:color w:val="244061" w:themeColor="accent1" w:themeShade="80"/>
          <w:sz w:val="22"/>
          <w:szCs w:val="22"/>
        </w:rPr>
        <w:t xml:space="preserve">Popolazione residente straniera </w:t>
      </w:r>
      <w:r w:rsidR="002A67DF">
        <w:rPr>
          <w:rStyle w:val="Rimandonotaapidipagina"/>
          <w:b/>
          <w:color w:val="244061" w:themeColor="accent1" w:themeShade="80"/>
          <w:sz w:val="22"/>
          <w:szCs w:val="22"/>
        </w:rPr>
        <w:footnoteReference w:id="18"/>
      </w:r>
    </w:p>
    <w:p w14:paraId="4CB03C07" w14:textId="77777777" w:rsidR="00765CC3" w:rsidRPr="00D66186" w:rsidRDefault="00765CC3" w:rsidP="00D66186">
      <w:pPr>
        <w:spacing w:line="276" w:lineRule="auto"/>
        <w:rPr>
          <w:sz w:val="22"/>
          <w:szCs w:val="22"/>
        </w:rPr>
      </w:pPr>
      <w:r w:rsidRPr="00D66186">
        <w:rPr>
          <w:sz w:val="22"/>
          <w:szCs w:val="22"/>
        </w:rPr>
        <w:t xml:space="preserve">Popolazione straniera residente al 2014 </w:t>
      </w:r>
    </w:p>
    <w:p w14:paraId="1FFBBFA6" w14:textId="77777777" w:rsidR="00765CC3" w:rsidRPr="00D66186" w:rsidRDefault="00765CC3" w:rsidP="00D66186">
      <w:pPr>
        <w:spacing w:line="276" w:lineRule="auto"/>
        <w:rPr>
          <w:sz w:val="22"/>
          <w:szCs w:val="22"/>
        </w:rPr>
      </w:pPr>
      <w:r w:rsidRPr="00D66186">
        <w:rPr>
          <w:sz w:val="22"/>
          <w:szCs w:val="22"/>
        </w:rPr>
        <w:t>% popolazione straniera residente al 2014</w:t>
      </w:r>
    </w:p>
    <w:p w14:paraId="17F3F463" w14:textId="77777777" w:rsidR="00765CC3" w:rsidRPr="00D66186" w:rsidRDefault="00765CC3" w:rsidP="00D66186">
      <w:pPr>
        <w:spacing w:line="276" w:lineRule="auto"/>
        <w:rPr>
          <w:sz w:val="22"/>
          <w:szCs w:val="22"/>
        </w:rPr>
      </w:pPr>
      <w:r w:rsidRPr="00D66186">
        <w:rPr>
          <w:sz w:val="22"/>
          <w:szCs w:val="22"/>
        </w:rPr>
        <w:t xml:space="preserve">Variazione % popolazione straniera residente tra il 2001 e il 2011 </w:t>
      </w:r>
    </w:p>
    <w:p w14:paraId="04F32C78" w14:textId="77777777" w:rsidR="00765CC3" w:rsidRDefault="00765CC3" w:rsidP="00D66186">
      <w:pPr>
        <w:spacing w:line="276" w:lineRule="auto"/>
        <w:rPr>
          <w:sz w:val="22"/>
          <w:szCs w:val="22"/>
        </w:rPr>
      </w:pPr>
      <w:r w:rsidRPr="00D66186">
        <w:rPr>
          <w:sz w:val="22"/>
          <w:szCs w:val="22"/>
        </w:rPr>
        <w:t>Variazione % popolazione straniera residente tra il 2011 e il 2014</w:t>
      </w:r>
    </w:p>
    <w:p w14:paraId="38E1820A" w14:textId="77777777" w:rsidR="000932D9" w:rsidRPr="00D66186" w:rsidRDefault="000932D9" w:rsidP="00D66186">
      <w:pPr>
        <w:spacing w:line="276" w:lineRule="auto"/>
        <w:rPr>
          <w:sz w:val="22"/>
          <w:szCs w:val="22"/>
        </w:rPr>
      </w:pPr>
    </w:p>
    <w:p w14:paraId="7FFDBB66" w14:textId="24ECA081" w:rsidR="00765CC3" w:rsidRPr="00201CEC" w:rsidRDefault="00765CC3" w:rsidP="000200B6">
      <w:pPr>
        <w:rPr>
          <w:b/>
          <w:sz w:val="22"/>
          <w:szCs w:val="22"/>
        </w:rPr>
      </w:pPr>
      <w:r w:rsidRPr="00201CEC">
        <w:rPr>
          <w:b/>
          <w:sz w:val="22"/>
          <w:szCs w:val="22"/>
        </w:rPr>
        <w:t>Famiglie per numero di componenti</w:t>
      </w:r>
      <w:r w:rsidR="001A03EF" w:rsidRPr="00201CEC">
        <w:rPr>
          <w:rStyle w:val="Rimandonotaapidipagina"/>
          <w:b/>
          <w:sz w:val="22"/>
          <w:szCs w:val="22"/>
        </w:rPr>
        <w:footnoteReference w:id="19"/>
      </w:r>
    </w:p>
    <w:p w14:paraId="440B4705" w14:textId="77777777" w:rsidR="00765CC3" w:rsidRPr="005538A7" w:rsidRDefault="00765CC3" w:rsidP="00D66186">
      <w:pPr>
        <w:rPr>
          <w:rFonts w:eastAsia="Times New Roman" w:cs="Times New Roman"/>
          <w:bCs/>
          <w:color w:val="000000"/>
          <w:sz w:val="22"/>
          <w:szCs w:val="22"/>
        </w:rPr>
      </w:pPr>
      <w:r w:rsidRPr="005538A7">
        <w:rPr>
          <w:color w:val="000000" w:themeColor="text1"/>
          <w:kern w:val="24"/>
          <w:sz w:val="22"/>
          <w:szCs w:val="22"/>
        </w:rPr>
        <w:t>Numero totale di Famiglie al 2011</w:t>
      </w:r>
    </w:p>
    <w:p w14:paraId="7FB0542B" w14:textId="77777777" w:rsidR="00765CC3" w:rsidRPr="005538A7" w:rsidRDefault="00765CC3" w:rsidP="00D66186">
      <w:pPr>
        <w:rPr>
          <w:rFonts w:eastAsia="Times New Roman" w:cs="Times New Roman"/>
          <w:bCs/>
          <w:color w:val="000000"/>
          <w:sz w:val="22"/>
          <w:szCs w:val="22"/>
        </w:rPr>
      </w:pPr>
      <w:r w:rsidRPr="005538A7">
        <w:rPr>
          <w:rFonts w:eastAsia="Times New Roman" w:cs="Times New Roman"/>
          <w:bCs/>
          <w:color w:val="000000"/>
          <w:sz w:val="22"/>
          <w:szCs w:val="22"/>
        </w:rPr>
        <w:t>% di Famiglie con 1 componente 2011</w:t>
      </w:r>
    </w:p>
    <w:p w14:paraId="2A99EF28" w14:textId="77777777" w:rsidR="00765CC3" w:rsidRPr="005538A7" w:rsidRDefault="00765CC3" w:rsidP="00D66186">
      <w:pPr>
        <w:rPr>
          <w:rFonts w:eastAsia="Times New Roman" w:cs="Times New Roman"/>
          <w:bCs/>
          <w:color w:val="000000"/>
          <w:sz w:val="22"/>
          <w:szCs w:val="22"/>
        </w:rPr>
      </w:pPr>
      <w:r w:rsidRPr="005538A7">
        <w:rPr>
          <w:rFonts w:eastAsia="Times New Roman" w:cs="Times New Roman"/>
          <w:bCs/>
          <w:color w:val="000000"/>
          <w:sz w:val="22"/>
          <w:szCs w:val="22"/>
        </w:rPr>
        <w:t>% di Famiglie con 2 componenti 2011</w:t>
      </w:r>
    </w:p>
    <w:p w14:paraId="6E789CD5" w14:textId="77777777" w:rsidR="00765CC3" w:rsidRPr="005538A7" w:rsidRDefault="00765CC3" w:rsidP="00D66186">
      <w:pPr>
        <w:rPr>
          <w:rFonts w:eastAsia="Times New Roman" w:cs="Times New Roman"/>
          <w:bCs/>
          <w:color w:val="000000"/>
          <w:sz w:val="22"/>
          <w:szCs w:val="22"/>
        </w:rPr>
      </w:pPr>
      <w:r w:rsidRPr="005538A7">
        <w:rPr>
          <w:rFonts w:eastAsia="Times New Roman" w:cs="Times New Roman"/>
          <w:bCs/>
          <w:color w:val="000000"/>
          <w:sz w:val="22"/>
          <w:szCs w:val="22"/>
        </w:rPr>
        <w:t>% di Famiglie con 3 componenti 2011</w:t>
      </w:r>
    </w:p>
    <w:p w14:paraId="24258646" w14:textId="77777777" w:rsidR="00765CC3" w:rsidRPr="005538A7" w:rsidRDefault="00765CC3" w:rsidP="00D66186">
      <w:pPr>
        <w:rPr>
          <w:rFonts w:eastAsia="Times New Roman" w:cs="Times New Roman"/>
          <w:color w:val="000000"/>
          <w:sz w:val="22"/>
          <w:szCs w:val="22"/>
        </w:rPr>
      </w:pPr>
      <w:r w:rsidRPr="005538A7">
        <w:rPr>
          <w:rFonts w:eastAsia="Times New Roman" w:cs="Times New Roman"/>
          <w:bCs/>
          <w:color w:val="000000"/>
          <w:sz w:val="22"/>
          <w:szCs w:val="22"/>
        </w:rPr>
        <w:t xml:space="preserve">% di Famiglie con 4 componenti </w:t>
      </w:r>
      <w:r w:rsidRPr="005538A7">
        <w:rPr>
          <w:rFonts w:eastAsia="Times New Roman" w:cs="Times New Roman"/>
          <w:color w:val="000000"/>
          <w:sz w:val="22"/>
          <w:szCs w:val="22"/>
        </w:rPr>
        <w:t>2011</w:t>
      </w:r>
    </w:p>
    <w:p w14:paraId="4E9CFEAD" w14:textId="77777777" w:rsidR="00765CC3" w:rsidRPr="005538A7" w:rsidRDefault="00765CC3" w:rsidP="00D66186">
      <w:pPr>
        <w:rPr>
          <w:rFonts w:eastAsia="Times New Roman" w:cs="Times New Roman"/>
          <w:color w:val="000000"/>
          <w:sz w:val="22"/>
          <w:szCs w:val="22"/>
        </w:rPr>
      </w:pPr>
      <w:r w:rsidRPr="005538A7">
        <w:rPr>
          <w:rFonts w:eastAsia="Times New Roman" w:cs="Times New Roman"/>
          <w:bCs/>
          <w:color w:val="000000"/>
          <w:sz w:val="22"/>
          <w:szCs w:val="22"/>
        </w:rPr>
        <w:t xml:space="preserve">% di Famiglie con 5 componenti </w:t>
      </w:r>
      <w:r w:rsidRPr="005538A7">
        <w:rPr>
          <w:rFonts w:eastAsia="Times New Roman" w:cs="Times New Roman"/>
          <w:color w:val="000000"/>
          <w:sz w:val="22"/>
          <w:szCs w:val="22"/>
        </w:rPr>
        <w:t>2011</w:t>
      </w:r>
    </w:p>
    <w:p w14:paraId="77E3051E" w14:textId="77777777" w:rsidR="00765CC3" w:rsidRPr="005538A7" w:rsidRDefault="00765CC3" w:rsidP="00D66186">
      <w:pPr>
        <w:rPr>
          <w:rFonts w:eastAsia="Times New Roman" w:cs="Times New Roman"/>
          <w:color w:val="000000"/>
          <w:sz w:val="22"/>
          <w:szCs w:val="22"/>
        </w:rPr>
      </w:pPr>
      <w:r w:rsidRPr="005538A7">
        <w:rPr>
          <w:rFonts w:eastAsia="Times New Roman" w:cs="Times New Roman"/>
          <w:bCs/>
          <w:color w:val="000000"/>
          <w:sz w:val="22"/>
          <w:szCs w:val="22"/>
        </w:rPr>
        <w:t xml:space="preserve">% di Famiglie con 6 e più componenti </w:t>
      </w:r>
      <w:r w:rsidRPr="005538A7">
        <w:rPr>
          <w:rFonts w:eastAsia="Times New Roman" w:cs="Times New Roman"/>
          <w:color w:val="000000"/>
          <w:sz w:val="22"/>
          <w:szCs w:val="22"/>
        </w:rPr>
        <w:t>2011</w:t>
      </w:r>
    </w:p>
    <w:p w14:paraId="5B483AAB" w14:textId="77777777" w:rsidR="00765CC3" w:rsidRPr="005538A7" w:rsidRDefault="00765CC3" w:rsidP="00765CC3">
      <w:pPr>
        <w:rPr>
          <w:sz w:val="22"/>
          <w:szCs w:val="22"/>
        </w:rPr>
      </w:pPr>
    </w:p>
    <w:p w14:paraId="26D688D2" w14:textId="77777777" w:rsidR="001A03EF" w:rsidRDefault="001A03EF" w:rsidP="00007DC4"/>
    <w:p w14:paraId="0F4BB2DD" w14:textId="77777777" w:rsidR="001A03EF" w:rsidRDefault="001A03EF" w:rsidP="00007DC4"/>
    <w:p w14:paraId="4E31B05B" w14:textId="7BDEE77D" w:rsidR="00007DC4" w:rsidRDefault="0075464A" w:rsidP="00007DC4">
      <w:r>
        <w:rPr>
          <w:noProof/>
          <w:sz w:val="22"/>
          <w:szCs w:val="22"/>
        </w:rPr>
        <mc:AlternateContent>
          <mc:Choice Requires="wps">
            <w:drawing>
              <wp:anchor distT="0" distB="0" distL="114300" distR="114300" simplePos="0" relativeHeight="251665408" behindDoc="0" locked="0" layoutInCell="1" allowOverlap="1" wp14:anchorId="42894512" wp14:editId="31639096">
                <wp:simplePos x="0" y="0"/>
                <wp:positionH relativeFrom="column">
                  <wp:posOffset>-19050</wp:posOffset>
                </wp:positionH>
                <wp:positionV relativeFrom="paragraph">
                  <wp:posOffset>95885</wp:posOffset>
                </wp:positionV>
                <wp:extent cx="6149340" cy="0"/>
                <wp:effectExtent l="38100" t="38100" r="60960" b="95250"/>
                <wp:wrapNone/>
                <wp:docPr id="19" name="Connettore 1 19"/>
                <wp:cNvGraphicFramePr/>
                <a:graphic xmlns:a="http://schemas.openxmlformats.org/drawingml/2006/main">
                  <a:graphicData uri="http://schemas.microsoft.com/office/word/2010/wordprocessingShape">
                    <wps:wsp>
                      <wps:cNvCnPr/>
                      <wps:spPr>
                        <a:xfrm>
                          <a:off x="0" y="0"/>
                          <a:ext cx="6149340" cy="0"/>
                        </a:xfrm>
                        <a:prstGeom prst="line">
                          <a:avLst/>
                        </a:prstGeom>
                        <a:noFill/>
                        <a:ln w="25400" cap="flat" cmpd="sng" algn="ctr">
                          <a:solidFill>
                            <a:srgbClr val="4F81BD"/>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anchor>
            </w:drawing>
          </mc:Choice>
          <mc:Fallback>
            <w:pict>
              <v:line id="Connettore 1 19" o:spid="_x0000_s1026" style="position:absolute;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pt,7.55pt" to="482.7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" strokecolor="#4f81bd" strokeweight="2pt">
                <v:shadow on="t" color="black" opacity="24903f" origin=",.5" offset="0,.55556mm"/>
              </v:line>
            </w:pict>
          </mc:Fallback>
        </mc:AlternateContent>
      </w:r>
    </w:p>
    <w:p w14:paraId="199DEC03" w14:textId="7B5372F1" w:rsidR="00765CC3" w:rsidRPr="00462A16" w:rsidRDefault="0075464A" w:rsidP="00007DC4">
      <w:pPr>
        <w:rPr>
          <w:b/>
          <w:color w:val="244061" w:themeColor="accent1" w:themeShade="80"/>
        </w:rPr>
      </w:pPr>
      <w:r w:rsidRPr="00462A16">
        <w:rPr>
          <w:b/>
          <w:color w:val="244061" w:themeColor="accent1" w:themeShade="80"/>
        </w:rPr>
        <w:t>Montagna occidentale</w:t>
      </w:r>
    </w:p>
    <w:p w14:paraId="4B6D7997" w14:textId="77777777" w:rsidR="0075464A" w:rsidRPr="00462A16" w:rsidRDefault="0075464A" w:rsidP="00AC35C2">
      <w:pPr>
        <w:rPr>
          <w:b/>
        </w:rPr>
      </w:pPr>
    </w:p>
    <w:p w14:paraId="2A322D13" w14:textId="77777777" w:rsidR="00765CC3" w:rsidRPr="00201CEC" w:rsidRDefault="00765CC3" w:rsidP="00201CEC">
      <w:pPr>
        <w:pStyle w:val="Titolo7"/>
      </w:pPr>
      <w:r w:rsidRPr="00201CEC">
        <w:t xml:space="preserve">Composizione della popolazione – classi d’età </w:t>
      </w:r>
    </w:p>
    <w:p w14:paraId="73F4A252" w14:textId="77777777" w:rsidR="005538A7" w:rsidRPr="00462A16" w:rsidRDefault="005538A7" w:rsidP="00AC35C2">
      <w:pPr>
        <w:rPr>
          <w:b/>
          <w:color w:val="244061" w:themeColor="accent1" w:themeShade="80"/>
          <w:sz w:val="22"/>
          <w:szCs w:val="22"/>
        </w:rPr>
      </w:pPr>
    </w:p>
    <w:p w14:paraId="65505790" w14:textId="40826A54" w:rsidR="00F10D2F" w:rsidRPr="005538A7" w:rsidRDefault="00765CC3" w:rsidP="00765CC3">
      <w:pPr>
        <w:jc w:val="both"/>
        <w:rPr>
          <w:rFonts w:eastAsia="Times New Roman" w:cs="Times New Roman"/>
          <w:bCs/>
          <w:color w:val="000000"/>
          <w:sz w:val="22"/>
          <w:szCs w:val="22"/>
        </w:rPr>
      </w:pPr>
      <w:r w:rsidRPr="005538A7">
        <w:rPr>
          <w:sz w:val="22"/>
          <w:szCs w:val="22"/>
        </w:rPr>
        <w:t>La Popolazione al 201</w:t>
      </w:r>
      <w:r w:rsidR="00BD0D45">
        <w:rPr>
          <w:sz w:val="22"/>
          <w:szCs w:val="22"/>
        </w:rPr>
        <w:t xml:space="preserve">4 per i </w:t>
      </w:r>
      <w:r w:rsidR="0035425F" w:rsidRPr="005538A7">
        <w:rPr>
          <w:sz w:val="22"/>
          <w:szCs w:val="22"/>
        </w:rPr>
        <w:t>comuni della Montagna o</w:t>
      </w:r>
      <w:r w:rsidRPr="005538A7">
        <w:rPr>
          <w:sz w:val="22"/>
          <w:szCs w:val="22"/>
        </w:rPr>
        <w:t xml:space="preserve">ccidentale è pari a </w:t>
      </w:r>
      <w:r w:rsidRPr="005538A7">
        <w:rPr>
          <w:rFonts w:eastAsia="Times New Roman" w:cs="Times New Roman"/>
          <w:b/>
          <w:bCs/>
          <w:color w:val="000000"/>
          <w:sz w:val="22"/>
          <w:szCs w:val="22"/>
        </w:rPr>
        <w:t>83.058 abitanti</w:t>
      </w:r>
      <w:r w:rsidR="002A757F" w:rsidRPr="005538A7">
        <w:rPr>
          <w:rFonts w:eastAsia="Times New Roman" w:cs="Times New Roman"/>
          <w:b/>
          <w:bCs/>
          <w:color w:val="000000"/>
          <w:sz w:val="22"/>
          <w:szCs w:val="22"/>
        </w:rPr>
        <w:t>, con una densità di popolazione di 25,6 abitanti per Kmq</w:t>
      </w:r>
      <w:r w:rsidRPr="005538A7">
        <w:rPr>
          <w:rFonts w:eastAsia="Times New Roman" w:cs="Times New Roman"/>
          <w:b/>
          <w:bCs/>
          <w:color w:val="000000"/>
          <w:sz w:val="22"/>
          <w:szCs w:val="22"/>
        </w:rPr>
        <w:t xml:space="preserve"> </w:t>
      </w:r>
      <w:r w:rsidRPr="005538A7">
        <w:rPr>
          <w:rFonts w:eastAsia="Times New Roman" w:cs="Times New Roman"/>
          <w:bCs/>
          <w:color w:val="000000"/>
          <w:sz w:val="22"/>
          <w:szCs w:val="22"/>
        </w:rPr>
        <w:t xml:space="preserve">ed è composta dalle seguenti percentuali per classe d’età: </w:t>
      </w:r>
    </w:p>
    <w:p w14:paraId="730CDEE3" w14:textId="6DAC6668" w:rsidR="00765CC3" w:rsidRPr="005538A7" w:rsidRDefault="00765CC3" w:rsidP="00F10D2F">
      <w:pPr>
        <w:tabs>
          <w:tab w:val="left" w:pos="0"/>
          <w:tab w:val="left" w:pos="567"/>
        </w:tabs>
        <w:spacing w:after="120" w:line="280" w:lineRule="atLeast"/>
        <w:jc w:val="both"/>
        <w:rPr>
          <w:rFonts w:cstheme="minorHAnsi"/>
          <w:color w:val="000000" w:themeColor="text1"/>
          <w:kern w:val="24"/>
          <w:sz w:val="22"/>
          <w:szCs w:val="22"/>
        </w:rPr>
      </w:pPr>
      <w:r w:rsidRPr="005538A7">
        <w:rPr>
          <w:rFonts w:cstheme="minorHAnsi"/>
          <w:b/>
          <w:color w:val="000000" w:themeColor="text1"/>
          <w:kern w:val="24"/>
          <w:sz w:val="22"/>
          <w:szCs w:val="22"/>
        </w:rPr>
        <w:t xml:space="preserve">% Popolazione di età 0-16. </w:t>
      </w:r>
      <w:r w:rsidRPr="005538A7">
        <w:rPr>
          <w:rFonts w:cstheme="minorHAnsi"/>
          <w:color w:val="000000" w:themeColor="text1"/>
          <w:kern w:val="24"/>
          <w:sz w:val="22"/>
          <w:szCs w:val="22"/>
        </w:rPr>
        <w:t xml:space="preserve">La percentuale di popolazione da 0 a 16 anni al </w:t>
      </w:r>
      <w:r w:rsidRPr="005538A7">
        <w:rPr>
          <w:rFonts w:cstheme="minorHAnsi"/>
          <w:b/>
          <w:color w:val="000000" w:themeColor="text1"/>
          <w:kern w:val="24"/>
          <w:sz w:val="22"/>
          <w:szCs w:val="22"/>
        </w:rPr>
        <w:t>2014</w:t>
      </w:r>
      <w:r w:rsidRPr="005538A7">
        <w:rPr>
          <w:rFonts w:cstheme="minorHAnsi"/>
          <w:color w:val="000000" w:themeColor="text1"/>
          <w:kern w:val="24"/>
          <w:sz w:val="22"/>
          <w:szCs w:val="22"/>
        </w:rPr>
        <w:t xml:space="preserve"> è del </w:t>
      </w:r>
      <w:r w:rsidRPr="005538A7">
        <w:rPr>
          <w:rFonts w:cstheme="minorHAnsi"/>
          <w:b/>
          <w:color w:val="000000" w:themeColor="text1"/>
          <w:kern w:val="24"/>
          <w:sz w:val="22"/>
          <w:szCs w:val="22"/>
        </w:rPr>
        <w:t>12,3%</w:t>
      </w:r>
      <w:r w:rsidRPr="005538A7">
        <w:rPr>
          <w:rFonts w:cstheme="minorHAnsi"/>
          <w:color w:val="000000" w:themeColor="text1"/>
          <w:kern w:val="24"/>
          <w:sz w:val="22"/>
          <w:szCs w:val="22"/>
        </w:rPr>
        <w:t xml:space="preserve"> sulla pop</w:t>
      </w:r>
      <w:r w:rsidR="0035425F" w:rsidRPr="005538A7">
        <w:rPr>
          <w:rFonts w:cstheme="minorHAnsi"/>
          <w:color w:val="000000" w:themeColor="text1"/>
          <w:kern w:val="24"/>
          <w:sz w:val="22"/>
          <w:szCs w:val="22"/>
        </w:rPr>
        <w:t>olazione totale della Montagna o</w:t>
      </w:r>
      <w:r w:rsidRPr="005538A7">
        <w:rPr>
          <w:rFonts w:cstheme="minorHAnsi"/>
          <w:color w:val="000000" w:themeColor="text1"/>
          <w:kern w:val="24"/>
          <w:sz w:val="22"/>
          <w:szCs w:val="22"/>
        </w:rPr>
        <w:t>ccidentale, percentuale inferiore di quasi due punti a quella regionale (15,2%).</w:t>
      </w:r>
      <w:r w:rsidR="00F10D2F" w:rsidRPr="005538A7">
        <w:rPr>
          <w:rFonts w:cstheme="minorHAnsi"/>
          <w:color w:val="000000" w:themeColor="text1"/>
          <w:kern w:val="24"/>
          <w:sz w:val="22"/>
          <w:szCs w:val="22"/>
        </w:rPr>
        <w:t xml:space="preserve"> </w:t>
      </w:r>
      <w:r w:rsidRPr="005538A7">
        <w:rPr>
          <w:rFonts w:cstheme="minorHAnsi"/>
          <w:color w:val="000000" w:themeColor="text1"/>
          <w:kern w:val="24"/>
          <w:sz w:val="22"/>
          <w:szCs w:val="22"/>
        </w:rPr>
        <w:t xml:space="preserve">Superano la percentuale del 30% di giovanissimi sul totale della popolazione i comuni di Fornovo di Taro, Langhirano, Lesignano de' Bagni, Varano de' Melegari, in provincia di Parma, mentre non arrivano alla soglia del 12% i giovanissimi nei comuni di Cerignale, Coli, Farini, Ferriere, Morfasso, Ottone, Zerba in provincia di Piacenza e nel comune di Monchio delle Corti in provincia di Parma. </w:t>
      </w:r>
    </w:p>
    <w:p w14:paraId="361E1AF8" w14:textId="528EEFCB" w:rsidR="00EA602D" w:rsidRPr="005538A7" w:rsidRDefault="00765CC3" w:rsidP="00BD0D45">
      <w:pPr>
        <w:spacing w:line="276" w:lineRule="auto"/>
        <w:jc w:val="both"/>
        <w:rPr>
          <w:sz w:val="22"/>
          <w:szCs w:val="22"/>
        </w:rPr>
      </w:pPr>
      <w:r w:rsidRPr="005538A7">
        <w:rPr>
          <w:b/>
          <w:sz w:val="22"/>
          <w:szCs w:val="22"/>
        </w:rPr>
        <w:t xml:space="preserve">Variazione </w:t>
      </w:r>
      <w:r w:rsidRPr="005538A7">
        <w:rPr>
          <w:rFonts w:cstheme="minorHAnsi"/>
          <w:b/>
          <w:color w:val="000000" w:themeColor="text1"/>
          <w:kern w:val="24"/>
          <w:sz w:val="22"/>
          <w:szCs w:val="22"/>
        </w:rPr>
        <w:t xml:space="preserve">% Popolazione di età 0-16 </w:t>
      </w:r>
      <w:r w:rsidRPr="005538A7">
        <w:rPr>
          <w:b/>
          <w:sz w:val="22"/>
          <w:szCs w:val="22"/>
        </w:rPr>
        <w:t>tra il 2011 e il 2014</w:t>
      </w:r>
      <w:r w:rsidRPr="005538A7">
        <w:rPr>
          <w:sz w:val="22"/>
          <w:szCs w:val="22"/>
        </w:rPr>
        <w:t xml:space="preserve"> la popolazione compresa nella fascia d’età 0 – 16 anni ne</w:t>
      </w:r>
      <w:r w:rsidR="0035425F" w:rsidRPr="005538A7">
        <w:rPr>
          <w:sz w:val="22"/>
          <w:szCs w:val="22"/>
        </w:rPr>
        <w:t>lla Montagna o</w:t>
      </w:r>
      <w:r w:rsidRPr="005538A7">
        <w:rPr>
          <w:sz w:val="22"/>
          <w:szCs w:val="22"/>
        </w:rPr>
        <w:t xml:space="preserve">ccidentale aumenta dell’1,2%, passando in valore assoluto da 10.081 </w:t>
      </w:r>
      <w:r w:rsidRPr="005538A7">
        <w:rPr>
          <w:sz w:val="22"/>
          <w:szCs w:val="22"/>
        </w:rPr>
        <w:lastRenderedPageBreak/>
        <w:t xml:space="preserve">del 2011 a 10.201 unità del 2014. </w:t>
      </w:r>
      <w:r w:rsidRPr="005538A7">
        <w:rPr>
          <w:rFonts w:cstheme="minorHAnsi"/>
          <w:b/>
          <w:color w:val="000000" w:themeColor="text1"/>
          <w:kern w:val="24"/>
          <w:sz w:val="22"/>
          <w:szCs w:val="22"/>
        </w:rPr>
        <w:t xml:space="preserve">% Popolazione di età 17-34. </w:t>
      </w:r>
      <w:r w:rsidRPr="005538A7">
        <w:rPr>
          <w:rFonts w:cstheme="minorHAnsi"/>
          <w:color w:val="000000" w:themeColor="text1"/>
          <w:kern w:val="24"/>
          <w:sz w:val="22"/>
          <w:szCs w:val="22"/>
        </w:rPr>
        <w:t xml:space="preserve">La popolazione di età compresa fra i 17 e i 34 anni al 2014 è pari al </w:t>
      </w:r>
      <w:r w:rsidRPr="005538A7">
        <w:rPr>
          <w:rFonts w:cstheme="minorHAnsi"/>
          <w:b/>
          <w:color w:val="000000" w:themeColor="text1"/>
          <w:kern w:val="24"/>
          <w:sz w:val="22"/>
          <w:szCs w:val="22"/>
        </w:rPr>
        <w:t>15,6%</w:t>
      </w:r>
      <w:r w:rsidRPr="005538A7">
        <w:rPr>
          <w:rFonts w:cstheme="minorHAnsi"/>
          <w:color w:val="000000" w:themeColor="text1"/>
          <w:kern w:val="24"/>
          <w:sz w:val="22"/>
          <w:szCs w:val="22"/>
        </w:rPr>
        <w:t xml:space="preserve"> de</w:t>
      </w:r>
      <w:r w:rsidR="00B13BF6" w:rsidRPr="005538A7">
        <w:rPr>
          <w:rFonts w:cstheme="minorHAnsi"/>
          <w:color w:val="000000" w:themeColor="text1"/>
          <w:kern w:val="24"/>
          <w:sz w:val="22"/>
          <w:szCs w:val="22"/>
        </w:rPr>
        <w:t>lla popolazione della Montagna o</w:t>
      </w:r>
      <w:r w:rsidRPr="005538A7">
        <w:rPr>
          <w:rFonts w:cstheme="minorHAnsi"/>
          <w:color w:val="000000" w:themeColor="text1"/>
          <w:kern w:val="24"/>
          <w:sz w:val="22"/>
          <w:szCs w:val="22"/>
        </w:rPr>
        <w:t xml:space="preserve">ccidentale valore inferiore alla percentuale regionale (17,6%). I comuni con la percentuale più bassa di popolazione giovane sono Cerignale, Farini, Ottone e Zerba per la provincia di Piacenza ed il comune di Bore in provincia di Parma. </w:t>
      </w:r>
      <w:r w:rsidR="00F10D2F" w:rsidRPr="005538A7">
        <w:rPr>
          <w:rFonts w:cstheme="minorHAnsi"/>
          <w:color w:val="000000" w:themeColor="text1"/>
          <w:kern w:val="24"/>
          <w:sz w:val="22"/>
          <w:szCs w:val="22"/>
        </w:rPr>
        <w:t xml:space="preserve"> </w:t>
      </w:r>
      <w:r w:rsidR="00B13BF6" w:rsidRPr="005538A7">
        <w:rPr>
          <w:rFonts w:cstheme="minorHAnsi"/>
          <w:color w:val="000000" w:themeColor="text1"/>
          <w:kern w:val="24"/>
          <w:sz w:val="22"/>
          <w:szCs w:val="22"/>
        </w:rPr>
        <w:t>I comuni della Montagna o</w:t>
      </w:r>
      <w:r w:rsidRPr="005538A7">
        <w:rPr>
          <w:rFonts w:cstheme="minorHAnsi"/>
          <w:color w:val="000000" w:themeColor="text1"/>
          <w:kern w:val="24"/>
          <w:sz w:val="22"/>
          <w:szCs w:val="22"/>
        </w:rPr>
        <w:t xml:space="preserve">ccidentale con una soglia percentuale di popolazione tra i 17 e 34 superiore al 15% sono: Albareto, Borgo Val di Taro, Calestano, Compiano, Fornovo di Taro, Langhirano, Lesignano de' Bagni, Neviano degli Arduini, Solignano, Tizzano Val Parma, Varano de' Melegari, tutti in provincia di Parma. </w:t>
      </w:r>
    </w:p>
    <w:p w14:paraId="4EFC9F4A" w14:textId="563C12AF" w:rsidR="00765CC3" w:rsidRPr="005538A7" w:rsidRDefault="00765CC3" w:rsidP="00BD0D45">
      <w:pPr>
        <w:spacing w:line="276" w:lineRule="auto"/>
        <w:jc w:val="both"/>
        <w:rPr>
          <w:sz w:val="22"/>
          <w:szCs w:val="22"/>
        </w:rPr>
      </w:pPr>
      <w:r w:rsidRPr="005538A7">
        <w:rPr>
          <w:b/>
          <w:sz w:val="22"/>
          <w:szCs w:val="22"/>
        </w:rPr>
        <w:t xml:space="preserve">Variazione </w:t>
      </w:r>
      <w:r w:rsidRPr="005538A7">
        <w:rPr>
          <w:rFonts w:cstheme="minorHAnsi"/>
          <w:b/>
          <w:color w:val="000000" w:themeColor="text1"/>
          <w:kern w:val="24"/>
          <w:sz w:val="22"/>
          <w:szCs w:val="22"/>
        </w:rPr>
        <w:t xml:space="preserve">% Popolazione di età </w:t>
      </w:r>
      <w:r w:rsidRPr="005538A7">
        <w:rPr>
          <w:b/>
          <w:sz w:val="22"/>
          <w:szCs w:val="22"/>
        </w:rPr>
        <w:t>17-34 tra il 2011 e il 2014</w:t>
      </w:r>
      <w:r w:rsidRPr="005538A7">
        <w:rPr>
          <w:sz w:val="22"/>
          <w:szCs w:val="22"/>
        </w:rPr>
        <w:t xml:space="preserve"> la popolazione compresa nella fascia d’età </w:t>
      </w:r>
      <w:r w:rsidR="00B13BF6" w:rsidRPr="005538A7">
        <w:rPr>
          <w:sz w:val="22"/>
          <w:szCs w:val="22"/>
        </w:rPr>
        <w:t>17-34 anni nella Montagna o</w:t>
      </w:r>
      <w:r w:rsidRPr="005538A7">
        <w:rPr>
          <w:sz w:val="22"/>
          <w:szCs w:val="22"/>
        </w:rPr>
        <w:t>ccidentale diminuisce del 6,4% a fronte di una dimi</w:t>
      </w:r>
      <w:r w:rsidR="00186A5A" w:rsidRPr="005538A7">
        <w:rPr>
          <w:sz w:val="22"/>
          <w:szCs w:val="22"/>
        </w:rPr>
        <w:t xml:space="preserve">nuzione a livello regionale dell’ </w:t>
      </w:r>
      <w:r w:rsidRPr="005538A7">
        <w:rPr>
          <w:sz w:val="22"/>
          <w:szCs w:val="22"/>
        </w:rPr>
        <w:t xml:space="preserve">1,1. In valore assoluto si passa da 13.794 del 2011 a 12.917 del 2014. </w:t>
      </w:r>
    </w:p>
    <w:p w14:paraId="29A655D1" w14:textId="75C825DC" w:rsidR="00765CC3" w:rsidRPr="005538A7" w:rsidRDefault="00765CC3" w:rsidP="00BD0D45">
      <w:pPr>
        <w:tabs>
          <w:tab w:val="left" w:pos="993"/>
        </w:tabs>
        <w:spacing w:line="280" w:lineRule="atLeast"/>
        <w:jc w:val="both"/>
        <w:rPr>
          <w:rFonts w:cstheme="minorHAnsi"/>
          <w:color w:val="000000" w:themeColor="text1"/>
          <w:kern w:val="24"/>
          <w:sz w:val="22"/>
          <w:szCs w:val="22"/>
        </w:rPr>
      </w:pPr>
      <w:r w:rsidRPr="005538A7">
        <w:rPr>
          <w:rFonts w:cstheme="minorHAnsi"/>
          <w:b/>
          <w:color w:val="000000" w:themeColor="text1"/>
          <w:kern w:val="24"/>
          <w:sz w:val="22"/>
          <w:szCs w:val="22"/>
        </w:rPr>
        <w:t xml:space="preserve">% Popolazione di età 35-64. </w:t>
      </w:r>
      <w:r w:rsidRPr="005538A7">
        <w:rPr>
          <w:rFonts w:cstheme="minorHAnsi"/>
          <w:color w:val="000000" w:themeColor="text1"/>
          <w:kern w:val="24"/>
          <w:sz w:val="22"/>
          <w:szCs w:val="22"/>
        </w:rPr>
        <w:t>Questa classe d’età rappresenta la parte più ampia di popolazione sia sul territorio regionale e</w:t>
      </w:r>
      <w:r w:rsidR="00B13BF6" w:rsidRPr="005538A7">
        <w:rPr>
          <w:rFonts w:cstheme="minorHAnsi"/>
          <w:color w:val="000000" w:themeColor="text1"/>
          <w:kern w:val="24"/>
          <w:sz w:val="22"/>
          <w:szCs w:val="22"/>
        </w:rPr>
        <w:t xml:space="preserve"> nazionale, sia nella Montagna o</w:t>
      </w:r>
      <w:r w:rsidRPr="005538A7">
        <w:rPr>
          <w:rFonts w:cstheme="minorHAnsi"/>
          <w:color w:val="000000" w:themeColor="text1"/>
          <w:kern w:val="24"/>
          <w:sz w:val="22"/>
          <w:szCs w:val="22"/>
        </w:rPr>
        <w:t>ccidentale.</w:t>
      </w:r>
      <w:r w:rsidR="00F10D2F" w:rsidRPr="005538A7">
        <w:rPr>
          <w:rFonts w:cstheme="minorHAnsi"/>
          <w:color w:val="000000" w:themeColor="text1"/>
          <w:kern w:val="24"/>
          <w:sz w:val="22"/>
          <w:szCs w:val="22"/>
        </w:rPr>
        <w:t xml:space="preserve"> </w:t>
      </w:r>
      <w:r w:rsidRPr="005538A7">
        <w:rPr>
          <w:rFonts w:cstheme="minorHAnsi"/>
          <w:color w:val="000000" w:themeColor="text1"/>
          <w:kern w:val="24"/>
          <w:sz w:val="22"/>
          <w:szCs w:val="22"/>
        </w:rPr>
        <w:t xml:space="preserve">Al </w:t>
      </w:r>
      <w:r w:rsidRPr="005538A7">
        <w:rPr>
          <w:rFonts w:cstheme="minorHAnsi"/>
          <w:b/>
          <w:color w:val="000000" w:themeColor="text1"/>
          <w:kern w:val="24"/>
          <w:sz w:val="22"/>
          <w:szCs w:val="22"/>
        </w:rPr>
        <w:t xml:space="preserve">2014 </w:t>
      </w:r>
      <w:r w:rsidRPr="005538A7">
        <w:rPr>
          <w:rFonts w:cstheme="minorHAnsi"/>
          <w:color w:val="000000" w:themeColor="text1"/>
          <w:kern w:val="24"/>
          <w:sz w:val="22"/>
          <w:szCs w:val="22"/>
        </w:rPr>
        <w:t>la percentuale di popolazione compresa nella fascia tra i 35 ed i 64 anni è pari a</w:t>
      </w:r>
      <w:r w:rsidRPr="005538A7">
        <w:rPr>
          <w:rFonts w:cstheme="minorHAnsi"/>
          <w:b/>
          <w:color w:val="000000" w:themeColor="text1"/>
          <w:kern w:val="24"/>
          <w:sz w:val="22"/>
          <w:szCs w:val="22"/>
        </w:rPr>
        <w:t xml:space="preserve"> 42%, </w:t>
      </w:r>
      <w:r w:rsidRPr="005538A7">
        <w:rPr>
          <w:rFonts w:cstheme="minorHAnsi"/>
          <w:color w:val="000000" w:themeColor="text1"/>
          <w:kern w:val="24"/>
          <w:sz w:val="22"/>
          <w:szCs w:val="22"/>
        </w:rPr>
        <w:t xml:space="preserve">questa classe d’età è particolarmente numerosa e supera in valore percentuale il valore regionale (44,1%) nei Comuni di Travo in provincia di Piacenza, Lesignano de' Bagni, Solignano e Varano de' Melegari in provincia di Parma. </w:t>
      </w:r>
    </w:p>
    <w:p w14:paraId="6D370066" w14:textId="574714E4" w:rsidR="00765CC3" w:rsidRPr="005538A7" w:rsidRDefault="00765CC3" w:rsidP="00BD0D45">
      <w:pPr>
        <w:tabs>
          <w:tab w:val="left" w:pos="993"/>
        </w:tabs>
        <w:spacing w:line="280" w:lineRule="atLeast"/>
        <w:jc w:val="both"/>
        <w:rPr>
          <w:rFonts w:cstheme="minorHAnsi"/>
          <w:b/>
          <w:color w:val="000000" w:themeColor="text1"/>
          <w:kern w:val="24"/>
          <w:sz w:val="22"/>
          <w:szCs w:val="22"/>
        </w:rPr>
      </w:pPr>
      <w:r w:rsidRPr="005538A7">
        <w:rPr>
          <w:b/>
          <w:sz w:val="22"/>
          <w:szCs w:val="22"/>
        </w:rPr>
        <w:t xml:space="preserve">Variazione </w:t>
      </w:r>
      <w:r w:rsidRPr="005538A7">
        <w:rPr>
          <w:rFonts w:cstheme="minorHAnsi"/>
          <w:b/>
          <w:color w:val="000000" w:themeColor="text1"/>
          <w:kern w:val="24"/>
          <w:sz w:val="22"/>
          <w:szCs w:val="22"/>
        </w:rPr>
        <w:t xml:space="preserve">% Popolazione di età </w:t>
      </w:r>
      <w:r w:rsidRPr="005538A7">
        <w:rPr>
          <w:b/>
          <w:sz w:val="22"/>
          <w:szCs w:val="22"/>
        </w:rPr>
        <w:t>35-64 tra il 2011 e il 2014</w:t>
      </w:r>
      <w:r w:rsidRPr="005538A7">
        <w:rPr>
          <w:sz w:val="22"/>
          <w:szCs w:val="22"/>
        </w:rPr>
        <w:t xml:space="preserve"> la popolazione compresa nella fascia d’età </w:t>
      </w:r>
      <w:r w:rsidRPr="005538A7">
        <w:rPr>
          <w:b/>
          <w:sz w:val="22"/>
          <w:szCs w:val="22"/>
        </w:rPr>
        <w:t xml:space="preserve">35-64 anni </w:t>
      </w:r>
      <w:r w:rsidR="00B13BF6" w:rsidRPr="005538A7">
        <w:rPr>
          <w:sz w:val="22"/>
          <w:szCs w:val="22"/>
        </w:rPr>
        <w:t>nella Montagna o</w:t>
      </w:r>
      <w:r w:rsidRPr="005538A7">
        <w:rPr>
          <w:sz w:val="22"/>
          <w:szCs w:val="22"/>
        </w:rPr>
        <w:t xml:space="preserve">ccidentale è stabile con una lievissima crescita di 0,3 punti percentuali, a fronte di un aumento del 2,7 del livello regionale nello stesso intervallo di tempo. In valore assoluto si passa da 34.790 nel 2011 a 34.904 nel 2014. </w:t>
      </w:r>
    </w:p>
    <w:p w14:paraId="015406E2" w14:textId="73F153CC" w:rsidR="00765CC3" w:rsidRPr="005538A7" w:rsidRDefault="00765CC3" w:rsidP="00BD0D45">
      <w:pPr>
        <w:spacing w:line="280" w:lineRule="atLeast"/>
        <w:jc w:val="both"/>
        <w:rPr>
          <w:rFonts w:cstheme="minorHAnsi"/>
          <w:color w:val="000000" w:themeColor="text1"/>
          <w:kern w:val="24"/>
          <w:sz w:val="22"/>
          <w:szCs w:val="22"/>
        </w:rPr>
      </w:pPr>
      <w:r w:rsidRPr="005538A7">
        <w:rPr>
          <w:rFonts w:cstheme="minorHAnsi"/>
          <w:b/>
          <w:color w:val="000000" w:themeColor="text1"/>
          <w:kern w:val="24"/>
          <w:sz w:val="22"/>
          <w:szCs w:val="22"/>
        </w:rPr>
        <w:t xml:space="preserve">% Popolazione di età 65 e più . </w:t>
      </w:r>
      <w:r w:rsidRPr="005538A7">
        <w:rPr>
          <w:rFonts w:cstheme="minorHAnsi"/>
          <w:color w:val="000000" w:themeColor="text1"/>
          <w:kern w:val="24"/>
          <w:sz w:val="22"/>
          <w:szCs w:val="22"/>
        </w:rPr>
        <w:t>La percentuale di popolazione di età dai 65 anni in su, rappresenta un parametro, seppur semplice e “grezzo”, dello stato di invecchiamento di</w:t>
      </w:r>
      <w:r w:rsidR="00B13BF6" w:rsidRPr="005538A7">
        <w:rPr>
          <w:rFonts w:cstheme="minorHAnsi"/>
          <w:color w:val="000000" w:themeColor="text1"/>
          <w:kern w:val="24"/>
          <w:sz w:val="22"/>
          <w:szCs w:val="22"/>
        </w:rPr>
        <w:t xml:space="preserve"> un territorio. Nella Montagna o</w:t>
      </w:r>
      <w:r w:rsidRPr="005538A7">
        <w:rPr>
          <w:rFonts w:cstheme="minorHAnsi"/>
          <w:color w:val="000000" w:themeColor="text1"/>
          <w:kern w:val="24"/>
          <w:sz w:val="22"/>
          <w:szCs w:val="22"/>
        </w:rPr>
        <w:t>ccidentale, il 30,1%  della popolazione rientra in questa fascia d’età.</w:t>
      </w:r>
      <w:r w:rsidR="00F10D2F" w:rsidRPr="005538A7">
        <w:rPr>
          <w:rFonts w:cstheme="minorHAnsi"/>
          <w:color w:val="000000" w:themeColor="text1"/>
          <w:kern w:val="24"/>
          <w:sz w:val="22"/>
          <w:szCs w:val="22"/>
        </w:rPr>
        <w:t xml:space="preserve"> </w:t>
      </w:r>
      <w:r w:rsidRPr="005538A7">
        <w:rPr>
          <w:rFonts w:cstheme="minorHAnsi"/>
          <w:color w:val="000000" w:themeColor="text1"/>
          <w:kern w:val="24"/>
          <w:sz w:val="22"/>
          <w:szCs w:val="22"/>
        </w:rPr>
        <w:t xml:space="preserve">L’area, registra un invecchiamento della popolazione abbastanza evidente nei comuni del Piacentino. Superano la soglia del 30%, 28 </w:t>
      </w:r>
      <w:r w:rsidR="00B13BF6" w:rsidRPr="005538A7">
        <w:rPr>
          <w:rFonts w:cstheme="minorHAnsi"/>
          <w:color w:val="000000" w:themeColor="text1"/>
          <w:kern w:val="24"/>
          <w:sz w:val="22"/>
          <w:szCs w:val="22"/>
        </w:rPr>
        <w:t>dei comuni afferenti alla Montagna o</w:t>
      </w:r>
      <w:r w:rsidRPr="005538A7">
        <w:rPr>
          <w:rFonts w:cstheme="minorHAnsi"/>
          <w:color w:val="000000" w:themeColor="text1"/>
          <w:kern w:val="24"/>
          <w:sz w:val="22"/>
          <w:szCs w:val="22"/>
        </w:rPr>
        <w:t xml:space="preserve">ccidentale e rientrano nel </w:t>
      </w:r>
      <w:r w:rsidRPr="005538A7">
        <w:rPr>
          <w:rFonts w:cstheme="minorHAnsi"/>
          <w:i/>
          <w:color w:val="000000" w:themeColor="text1"/>
          <w:kern w:val="24"/>
          <w:sz w:val="22"/>
          <w:szCs w:val="22"/>
        </w:rPr>
        <w:t xml:space="preserve">range </w:t>
      </w:r>
      <w:r w:rsidRPr="005538A7">
        <w:rPr>
          <w:rFonts w:cstheme="minorHAnsi"/>
          <w:color w:val="000000" w:themeColor="text1"/>
          <w:kern w:val="24"/>
          <w:sz w:val="22"/>
          <w:szCs w:val="22"/>
        </w:rPr>
        <w:t>più alto con</w:t>
      </w:r>
      <w:r w:rsidRPr="005538A7">
        <w:rPr>
          <w:rFonts w:cstheme="minorHAnsi"/>
          <w:i/>
          <w:color w:val="000000" w:themeColor="text1"/>
          <w:kern w:val="24"/>
          <w:sz w:val="22"/>
          <w:szCs w:val="22"/>
        </w:rPr>
        <w:t xml:space="preserve"> </w:t>
      </w:r>
      <w:r w:rsidRPr="005538A7">
        <w:rPr>
          <w:rFonts w:cstheme="minorHAnsi"/>
          <w:color w:val="000000" w:themeColor="text1"/>
          <w:kern w:val="24"/>
          <w:sz w:val="22"/>
          <w:szCs w:val="22"/>
        </w:rPr>
        <w:t>punte superiori al 45% della popolazione i Comuni di</w:t>
      </w:r>
      <w:r w:rsidRPr="005538A7">
        <w:rPr>
          <w:rFonts w:cstheme="minorHAnsi"/>
          <w:i/>
          <w:color w:val="000000" w:themeColor="text1"/>
          <w:kern w:val="24"/>
          <w:sz w:val="22"/>
          <w:szCs w:val="22"/>
        </w:rPr>
        <w:t xml:space="preserve"> </w:t>
      </w:r>
      <w:r w:rsidRPr="005538A7">
        <w:rPr>
          <w:rFonts w:cstheme="minorHAnsi"/>
          <w:color w:val="000000" w:themeColor="text1"/>
          <w:kern w:val="24"/>
          <w:sz w:val="22"/>
          <w:szCs w:val="22"/>
        </w:rPr>
        <w:t>Zerba (64%), Cerignale (58,2%), Ottone (50,5%), Bore (47,8%) in provincia di Parma,  Ferriere (47%), Farini (46%), Pecorara (46</w:t>
      </w:r>
      <w:r w:rsidR="00B13BF6" w:rsidRPr="005538A7">
        <w:rPr>
          <w:rFonts w:cstheme="minorHAnsi"/>
          <w:color w:val="000000" w:themeColor="text1"/>
          <w:kern w:val="24"/>
          <w:sz w:val="22"/>
          <w:szCs w:val="22"/>
        </w:rPr>
        <w:t>,3%). Il comune della Montagna o</w:t>
      </w:r>
      <w:r w:rsidRPr="005538A7">
        <w:rPr>
          <w:rFonts w:cstheme="minorHAnsi"/>
          <w:color w:val="000000" w:themeColor="text1"/>
          <w:kern w:val="24"/>
          <w:sz w:val="22"/>
          <w:szCs w:val="22"/>
        </w:rPr>
        <w:t>ccidentale che mantiene una percentuale bassa di anziani è Lesignano de' Bagni (16,8%) nella provincia di Parma.</w:t>
      </w:r>
    </w:p>
    <w:p w14:paraId="0F98C9EC" w14:textId="0A2F16A2" w:rsidR="00765CC3" w:rsidRPr="005538A7" w:rsidRDefault="00765CC3" w:rsidP="00BD0D45">
      <w:pPr>
        <w:spacing w:line="276" w:lineRule="auto"/>
        <w:jc w:val="both"/>
        <w:rPr>
          <w:b/>
          <w:sz w:val="22"/>
          <w:szCs w:val="22"/>
        </w:rPr>
      </w:pPr>
      <w:r w:rsidRPr="005538A7">
        <w:rPr>
          <w:b/>
          <w:sz w:val="22"/>
          <w:szCs w:val="22"/>
        </w:rPr>
        <w:t xml:space="preserve">Variazione </w:t>
      </w:r>
      <w:r w:rsidRPr="005538A7">
        <w:rPr>
          <w:rFonts w:cstheme="minorHAnsi"/>
          <w:b/>
          <w:color w:val="000000" w:themeColor="text1"/>
          <w:kern w:val="24"/>
          <w:sz w:val="22"/>
          <w:szCs w:val="22"/>
        </w:rPr>
        <w:t>% Popolazione di età</w:t>
      </w:r>
      <w:r w:rsidRPr="005538A7">
        <w:rPr>
          <w:b/>
          <w:sz w:val="22"/>
          <w:szCs w:val="22"/>
        </w:rPr>
        <w:t xml:space="preserve"> 65 e più tra il 2011 e il 2014 </w:t>
      </w:r>
      <w:r w:rsidRPr="005538A7">
        <w:rPr>
          <w:sz w:val="22"/>
          <w:szCs w:val="22"/>
        </w:rPr>
        <w:t xml:space="preserve">la popolazione compresa nella fascia d’età dai </w:t>
      </w:r>
      <w:r w:rsidR="00B13BF6" w:rsidRPr="005538A7">
        <w:rPr>
          <w:sz w:val="22"/>
          <w:szCs w:val="22"/>
        </w:rPr>
        <w:t>65 anni e oltre nella Montagna o</w:t>
      </w:r>
      <w:r w:rsidRPr="005538A7">
        <w:rPr>
          <w:sz w:val="22"/>
          <w:szCs w:val="22"/>
        </w:rPr>
        <w:t xml:space="preserve">ccidentale è stabile con una lievissima crescita di 0,9 punti percentuali a fronte di una crescita per la stessa fascia d’età di livello regionale del 5,4%. In valori assoluti si passa da 24.807 di anziani nel 2011 a 25.036 nel 2014. </w:t>
      </w:r>
    </w:p>
    <w:p w14:paraId="1F945C7E" w14:textId="440A53DF" w:rsidR="00765CC3" w:rsidRPr="005538A7" w:rsidRDefault="00765CC3" w:rsidP="00BD0D45">
      <w:pPr>
        <w:tabs>
          <w:tab w:val="left" w:pos="993"/>
        </w:tabs>
        <w:spacing w:line="280" w:lineRule="atLeast"/>
        <w:jc w:val="both"/>
        <w:rPr>
          <w:rFonts w:cstheme="minorHAnsi"/>
          <w:color w:val="000000" w:themeColor="text1"/>
          <w:kern w:val="24"/>
          <w:sz w:val="22"/>
          <w:szCs w:val="22"/>
        </w:rPr>
      </w:pPr>
      <w:r w:rsidRPr="005538A7">
        <w:rPr>
          <w:rFonts w:cstheme="minorHAnsi"/>
          <w:b/>
          <w:sz w:val="22"/>
          <w:szCs w:val="22"/>
        </w:rPr>
        <w:t xml:space="preserve">Indice di vecchiaia. </w:t>
      </w:r>
      <w:r w:rsidR="00B13BF6" w:rsidRPr="005538A7">
        <w:rPr>
          <w:rFonts w:cstheme="minorHAnsi"/>
          <w:sz w:val="22"/>
          <w:szCs w:val="22"/>
        </w:rPr>
        <w:t>Al 2014 nella Montagna o</w:t>
      </w:r>
      <w:r w:rsidRPr="005538A7">
        <w:rPr>
          <w:rFonts w:cstheme="minorHAnsi"/>
          <w:sz w:val="22"/>
          <w:szCs w:val="22"/>
        </w:rPr>
        <w:t xml:space="preserve">ccidentale il valore dell’indice di vecchiaia è pari a 277,1 anziani ogni 100 giovani (popolazione con meno di 15 anni di </w:t>
      </w:r>
      <w:r w:rsidR="00B13BF6" w:rsidRPr="005538A7">
        <w:rPr>
          <w:rFonts w:cstheme="minorHAnsi"/>
          <w:sz w:val="22"/>
          <w:szCs w:val="22"/>
        </w:rPr>
        <w:t>età), il valore della Montagna o</w:t>
      </w:r>
      <w:r w:rsidRPr="005538A7">
        <w:rPr>
          <w:rFonts w:cstheme="minorHAnsi"/>
          <w:sz w:val="22"/>
          <w:szCs w:val="22"/>
        </w:rPr>
        <w:t xml:space="preserve">ccidentale supera </w:t>
      </w:r>
      <w:r w:rsidRPr="005538A7">
        <w:rPr>
          <w:rFonts w:cstheme="minorHAnsi"/>
          <w:color w:val="000000" w:themeColor="text1"/>
          <w:kern w:val="24"/>
          <w:sz w:val="22"/>
          <w:szCs w:val="22"/>
        </w:rPr>
        <w:t>il livello regionale pari a 171,5 anziani ogni 100 giovani. In particolare, il Comune che presenta l’indice di vecchiaia più alto dell’area è Zerba (2.650</w:t>
      </w:r>
      <w:r w:rsidRPr="005538A7">
        <w:rPr>
          <w:sz w:val="22"/>
          <w:szCs w:val="22"/>
        </w:rPr>
        <w:t xml:space="preserve"> anziani ogni 100 giovani</w:t>
      </w:r>
      <w:r w:rsidRPr="005538A7">
        <w:rPr>
          <w:rFonts w:cstheme="minorHAnsi"/>
          <w:color w:val="000000" w:themeColor="text1"/>
          <w:kern w:val="24"/>
          <w:sz w:val="22"/>
          <w:szCs w:val="22"/>
        </w:rPr>
        <w:t>), mentre si evidenzia il valore più basso dell’area nel Comune di Lesignano de’</w:t>
      </w:r>
      <w:r w:rsidR="00186A5A" w:rsidRPr="005538A7">
        <w:rPr>
          <w:rFonts w:cstheme="minorHAnsi"/>
          <w:color w:val="000000" w:themeColor="text1"/>
          <w:kern w:val="24"/>
          <w:sz w:val="22"/>
          <w:szCs w:val="22"/>
        </w:rPr>
        <w:t xml:space="preserve"> </w:t>
      </w:r>
      <w:r w:rsidRPr="005538A7">
        <w:rPr>
          <w:rFonts w:cstheme="minorHAnsi"/>
          <w:color w:val="000000" w:themeColor="text1"/>
          <w:kern w:val="24"/>
          <w:sz w:val="22"/>
          <w:szCs w:val="22"/>
        </w:rPr>
        <w:t xml:space="preserve">Bagni (107,1 anziani ogni 100 giovani). </w:t>
      </w:r>
    </w:p>
    <w:p w14:paraId="7E2A4F1B" w14:textId="77777777" w:rsidR="00923A12" w:rsidRPr="005538A7" w:rsidRDefault="00923A12" w:rsidP="00765CC3">
      <w:pPr>
        <w:spacing w:after="120" w:line="280" w:lineRule="atLeast"/>
        <w:jc w:val="both"/>
        <w:rPr>
          <w:rFonts w:cstheme="minorHAnsi"/>
          <w:color w:val="000000" w:themeColor="text1"/>
          <w:kern w:val="24"/>
          <w:sz w:val="22"/>
          <w:szCs w:val="22"/>
        </w:rPr>
      </w:pPr>
    </w:p>
    <w:p w14:paraId="1F8869BB" w14:textId="77777777" w:rsidR="00765CC3" w:rsidRPr="00201CEC" w:rsidRDefault="00765CC3" w:rsidP="00BD0D45">
      <w:pPr>
        <w:pStyle w:val="Titolo7"/>
      </w:pPr>
      <w:r w:rsidRPr="00201CEC">
        <w:t xml:space="preserve">Dinamica della popolazione - Serie storiche </w:t>
      </w:r>
    </w:p>
    <w:p w14:paraId="4F4CF44A" w14:textId="368524D8" w:rsidR="00765CC3" w:rsidRPr="005538A7" w:rsidRDefault="00765CC3" w:rsidP="00BD0D45">
      <w:pPr>
        <w:jc w:val="both"/>
        <w:rPr>
          <w:rFonts w:cstheme="minorHAnsi"/>
          <w:color w:val="000000" w:themeColor="text1"/>
          <w:kern w:val="24"/>
          <w:sz w:val="22"/>
          <w:szCs w:val="22"/>
        </w:rPr>
      </w:pPr>
      <w:r w:rsidRPr="005538A7">
        <w:rPr>
          <w:rFonts w:cstheme="minorHAnsi"/>
          <w:color w:val="000000" w:themeColor="text1"/>
          <w:kern w:val="24"/>
          <w:sz w:val="22"/>
          <w:szCs w:val="22"/>
        </w:rPr>
        <w:t>La lettura delle serie storiche della popolazione ci indica una dinamica di spopolamento pe</w:t>
      </w:r>
      <w:r w:rsidR="00B13BF6" w:rsidRPr="005538A7">
        <w:rPr>
          <w:rFonts w:cstheme="minorHAnsi"/>
          <w:color w:val="000000" w:themeColor="text1"/>
          <w:kern w:val="24"/>
          <w:sz w:val="22"/>
          <w:szCs w:val="22"/>
        </w:rPr>
        <w:t>r il territorio della Montagna o</w:t>
      </w:r>
      <w:r w:rsidRPr="005538A7">
        <w:rPr>
          <w:rFonts w:cstheme="minorHAnsi"/>
          <w:color w:val="000000" w:themeColor="text1"/>
          <w:kern w:val="24"/>
          <w:sz w:val="22"/>
          <w:szCs w:val="22"/>
        </w:rPr>
        <w:t>ccidentale, in particolare la lettura degli indicatori risponde allo scopo di poter misurare la variazione in determinati intervalli di tempo, nello specifico sono stati presi in considerazione: l’intervallo di 30 anni (</w:t>
      </w:r>
      <w:r w:rsidRPr="005538A7">
        <w:rPr>
          <w:rFonts w:eastAsia="Times New Roman" w:cs="Times New Roman"/>
          <w:b/>
          <w:bCs/>
          <w:color w:val="000000"/>
          <w:sz w:val="22"/>
          <w:szCs w:val="22"/>
        </w:rPr>
        <w:t>tra il 1971 e il 2011)</w:t>
      </w:r>
      <w:r w:rsidRPr="005538A7">
        <w:rPr>
          <w:rFonts w:cstheme="minorHAnsi"/>
          <w:color w:val="000000" w:themeColor="text1"/>
          <w:kern w:val="24"/>
          <w:sz w:val="22"/>
          <w:szCs w:val="22"/>
        </w:rPr>
        <w:t xml:space="preserve">, l’intervallo di 10 anni (tra il </w:t>
      </w:r>
      <w:r w:rsidRPr="005538A7">
        <w:rPr>
          <w:rFonts w:eastAsia="Times New Roman" w:cs="Times New Roman"/>
          <w:b/>
          <w:bCs/>
          <w:color w:val="000000"/>
          <w:sz w:val="22"/>
          <w:szCs w:val="22"/>
        </w:rPr>
        <w:t xml:space="preserve">2001 e il 2011) </w:t>
      </w:r>
      <w:r w:rsidRPr="005538A7">
        <w:rPr>
          <w:rFonts w:cstheme="minorHAnsi"/>
          <w:color w:val="000000" w:themeColor="text1"/>
          <w:kern w:val="24"/>
          <w:sz w:val="22"/>
          <w:szCs w:val="22"/>
        </w:rPr>
        <w:t>e un intervallo di 3 anni (</w:t>
      </w:r>
      <w:r w:rsidRPr="005538A7">
        <w:rPr>
          <w:rFonts w:cstheme="minorHAnsi"/>
          <w:b/>
          <w:color w:val="000000" w:themeColor="text1"/>
          <w:kern w:val="24"/>
          <w:sz w:val="22"/>
          <w:szCs w:val="22"/>
        </w:rPr>
        <w:t>tra il 2011 e il 2014</w:t>
      </w:r>
      <w:r w:rsidRPr="005538A7">
        <w:rPr>
          <w:rFonts w:cstheme="minorHAnsi"/>
          <w:color w:val="000000" w:themeColor="text1"/>
          <w:kern w:val="24"/>
          <w:sz w:val="22"/>
          <w:szCs w:val="22"/>
        </w:rPr>
        <w:t xml:space="preserve">) prendendo in considerazione i dati della popolazione residente dell’ultimo censimento della popolazione al 2011 e il dato più aggiornato della popolazione al 2014.  </w:t>
      </w:r>
    </w:p>
    <w:p w14:paraId="56448E0D" w14:textId="51D53AC6" w:rsidR="00765CC3" w:rsidRPr="005538A7" w:rsidRDefault="00765CC3" w:rsidP="00BD0D45">
      <w:pPr>
        <w:jc w:val="both"/>
        <w:rPr>
          <w:rFonts w:eastAsia="Times New Roman" w:cs="Times New Roman"/>
          <w:bCs/>
          <w:color w:val="000000"/>
          <w:sz w:val="22"/>
          <w:szCs w:val="22"/>
        </w:rPr>
      </w:pPr>
      <w:r w:rsidRPr="005538A7">
        <w:rPr>
          <w:rFonts w:eastAsia="Times New Roman" w:cs="Times New Roman"/>
          <w:b/>
          <w:bCs/>
          <w:color w:val="000000"/>
          <w:sz w:val="22"/>
          <w:szCs w:val="22"/>
        </w:rPr>
        <w:lastRenderedPageBreak/>
        <w:t>Variazione % della</w:t>
      </w:r>
      <w:r w:rsidRPr="005538A7">
        <w:rPr>
          <w:rFonts w:cstheme="minorHAnsi"/>
          <w:color w:val="000000" w:themeColor="text1"/>
          <w:kern w:val="24"/>
          <w:sz w:val="22"/>
          <w:szCs w:val="22"/>
        </w:rPr>
        <w:t xml:space="preserve"> </w:t>
      </w:r>
      <w:r w:rsidRPr="005538A7">
        <w:rPr>
          <w:rFonts w:eastAsia="Times New Roman" w:cs="Times New Roman"/>
          <w:b/>
          <w:bCs/>
          <w:color w:val="000000"/>
          <w:sz w:val="22"/>
          <w:szCs w:val="22"/>
        </w:rPr>
        <w:t xml:space="preserve">popolazione tra il </w:t>
      </w:r>
      <w:r w:rsidRPr="00201CEC">
        <w:rPr>
          <w:rFonts w:eastAsia="Times New Roman" w:cs="Times New Roman"/>
          <w:b/>
          <w:bCs/>
          <w:color w:val="000000"/>
          <w:sz w:val="22"/>
          <w:szCs w:val="22"/>
        </w:rPr>
        <w:t>1971 e il 2011</w:t>
      </w:r>
      <w:r w:rsidRPr="005538A7">
        <w:rPr>
          <w:rFonts w:eastAsia="Times New Roman" w:cs="Times New Roman"/>
          <w:bCs/>
          <w:color w:val="000000"/>
          <w:sz w:val="22"/>
          <w:szCs w:val="22"/>
        </w:rPr>
        <w:t xml:space="preserve"> il calcolo della variazione nell’intervallo di tempo dei 30 anni  </w:t>
      </w:r>
      <w:r w:rsidRPr="005538A7">
        <w:rPr>
          <w:rFonts w:cstheme="minorHAnsi"/>
          <w:color w:val="000000" w:themeColor="text1"/>
          <w:kern w:val="24"/>
          <w:sz w:val="22"/>
          <w:szCs w:val="22"/>
        </w:rPr>
        <w:t xml:space="preserve">evidenzia un fenomeno di spopolamento dell’area, il decremento </w:t>
      </w:r>
      <w:r w:rsidRPr="005538A7">
        <w:rPr>
          <w:rFonts w:eastAsia="Times New Roman" w:cs="Times New Roman"/>
          <w:b/>
          <w:bCs/>
          <w:color w:val="000000"/>
          <w:sz w:val="22"/>
          <w:szCs w:val="22"/>
        </w:rPr>
        <w:t>è pari al 24,4</w:t>
      </w:r>
      <w:r w:rsidRPr="005538A7">
        <w:rPr>
          <w:rFonts w:eastAsia="Times New Roman" w:cs="Times New Roman"/>
          <w:bCs/>
          <w:color w:val="000000"/>
          <w:sz w:val="22"/>
          <w:szCs w:val="22"/>
        </w:rPr>
        <w:t xml:space="preserve">%. Tutti i </w:t>
      </w:r>
      <w:r w:rsidR="00B13BF6" w:rsidRPr="005538A7">
        <w:rPr>
          <w:rFonts w:eastAsia="Times New Roman" w:cs="Times New Roman"/>
          <w:bCs/>
          <w:color w:val="000000"/>
          <w:sz w:val="22"/>
          <w:szCs w:val="22"/>
        </w:rPr>
        <w:t>comuni afferenti alla Montagna o</w:t>
      </w:r>
      <w:r w:rsidRPr="005538A7">
        <w:rPr>
          <w:rFonts w:eastAsia="Times New Roman" w:cs="Times New Roman"/>
          <w:bCs/>
          <w:color w:val="000000"/>
          <w:sz w:val="22"/>
          <w:szCs w:val="22"/>
        </w:rPr>
        <w:t>ccidentale registrano un importante fenomeno di spopolamento con una pe</w:t>
      </w:r>
      <w:r w:rsidR="00F10D2F" w:rsidRPr="005538A7">
        <w:rPr>
          <w:rFonts w:eastAsia="Times New Roman" w:cs="Times New Roman"/>
          <w:bCs/>
          <w:color w:val="000000"/>
          <w:sz w:val="22"/>
          <w:szCs w:val="22"/>
        </w:rPr>
        <w:t>r</w:t>
      </w:r>
      <w:r w:rsidRPr="005538A7">
        <w:rPr>
          <w:rFonts w:eastAsia="Times New Roman" w:cs="Times New Roman"/>
          <w:bCs/>
          <w:color w:val="000000"/>
          <w:sz w:val="22"/>
          <w:szCs w:val="22"/>
        </w:rPr>
        <w:t xml:space="preserve">dita della popolazione nei 30 anni superiore al 70% per i comuni di Cerignale e Zerba. Fanno eccezione e invertono il trend negativo 5 su 38 dei comuni della Montagna Occidentale: Fornovo di Taro, Langhirano, Lesignano de' Bagni, Solignano, Varano de' Melegari. </w:t>
      </w:r>
    </w:p>
    <w:p w14:paraId="700616DB" w14:textId="7D618253" w:rsidR="00765CC3" w:rsidRPr="005538A7" w:rsidRDefault="00765CC3" w:rsidP="00BD0D45">
      <w:pPr>
        <w:jc w:val="both"/>
        <w:rPr>
          <w:rFonts w:cstheme="minorHAnsi"/>
          <w:color w:val="000000" w:themeColor="text1"/>
          <w:kern w:val="24"/>
          <w:sz w:val="22"/>
          <w:szCs w:val="22"/>
        </w:rPr>
      </w:pPr>
      <w:r w:rsidRPr="005538A7">
        <w:rPr>
          <w:rFonts w:eastAsia="Times New Roman" w:cs="Times New Roman"/>
          <w:b/>
          <w:bCs/>
          <w:color w:val="000000"/>
          <w:sz w:val="22"/>
          <w:szCs w:val="22"/>
        </w:rPr>
        <w:t xml:space="preserve">Variazione % della popolazione tra il 2001 e il 2011 </w:t>
      </w:r>
      <w:r w:rsidRPr="005538A7">
        <w:rPr>
          <w:rFonts w:cstheme="minorHAnsi"/>
          <w:color w:val="000000" w:themeColor="text1"/>
          <w:kern w:val="24"/>
          <w:sz w:val="22"/>
          <w:szCs w:val="22"/>
        </w:rPr>
        <w:t xml:space="preserve">nell’intervallo di tempo di 10 anni il decremento della popolazione </w:t>
      </w:r>
      <w:r w:rsidRPr="005538A7">
        <w:rPr>
          <w:rFonts w:eastAsia="Times New Roman" w:cs="Times New Roman"/>
          <w:bCs/>
          <w:color w:val="000000"/>
          <w:sz w:val="22"/>
          <w:szCs w:val="22"/>
        </w:rPr>
        <w:t>è pari ad un  1,7 %.</w:t>
      </w:r>
      <w:r w:rsidRPr="005538A7">
        <w:rPr>
          <w:rFonts w:eastAsia="Times New Roman" w:cs="Times New Roman"/>
          <w:b/>
          <w:bCs/>
          <w:color w:val="000000"/>
          <w:sz w:val="22"/>
          <w:szCs w:val="22"/>
        </w:rPr>
        <w:t xml:space="preserve"> </w:t>
      </w:r>
      <w:r w:rsidRPr="005538A7">
        <w:rPr>
          <w:rFonts w:cstheme="minorHAnsi"/>
          <w:color w:val="000000" w:themeColor="text1"/>
          <w:kern w:val="24"/>
          <w:sz w:val="22"/>
          <w:szCs w:val="22"/>
        </w:rPr>
        <w:t>Per</w:t>
      </w:r>
      <w:r w:rsidR="00B13BF6" w:rsidRPr="005538A7">
        <w:rPr>
          <w:rFonts w:cstheme="minorHAnsi"/>
          <w:color w:val="000000" w:themeColor="text1"/>
          <w:kern w:val="24"/>
          <w:sz w:val="22"/>
          <w:szCs w:val="22"/>
        </w:rPr>
        <w:t xml:space="preserve"> tutti i Comuni della Montagna o</w:t>
      </w:r>
      <w:r w:rsidRPr="005538A7">
        <w:rPr>
          <w:rFonts w:cstheme="minorHAnsi"/>
          <w:color w:val="000000" w:themeColor="text1"/>
          <w:kern w:val="24"/>
          <w:sz w:val="22"/>
          <w:szCs w:val="22"/>
        </w:rPr>
        <w:t xml:space="preserve">ccidentale i valori sono negativi ad eccezione di 7 dei 38 comuni: Borgo Val di Taro, Calestano, Compiano, Fornovo di Taro, Langhirano, Lesignano de' Bagni, Varano de' Melegari tutti in provincia di Parma, che vedono una crescita della popolazione. </w:t>
      </w:r>
    </w:p>
    <w:p w14:paraId="34A7C92B" w14:textId="674CB7A1" w:rsidR="00765CC3" w:rsidRPr="005538A7" w:rsidRDefault="00765CC3" w:rsidP="00BD0D45">
      <w:pPr>
        <w:jc w:val="both"/>
        <w:rPr>
          <w:rFonts w:cstheme="minorHAnsi"/>
          <w:color w:val="000000" w:themeColor="text1"/>
          <w:kern w:val="24"/>
          <w:sz w:val="22"/>
          <w:szCs w:val="22"/>
        </w:rPr>
      </w:pPr>
      <w:r w:rsidRPr="005538A7">
        <w:rPr>
          <w:rFonts w:eastAsia="Times New Roman" w:cs="Times New Roman"/>
          <w:b/>
          <w:bCs/>
          <w:color w:val="000000"/>
          <w:sz w:val="22"/>
          <w:szCs w:val="22"/>
        </w:rPr>
        <w:t xml:space="preserve">Variazione % della popolazione tra il 2011 e il 2014 </w:t>
      </w:r>
      <w:r w:rsidRPr="005538A7">
        <w:rPr>
          <w:rFonts w:eastAsia="Times New Roman" w:cs="Times New Roman"/>
          <w:bCs/>
          <w:color w:val="000000"/>
          <w:sz w:val="22"/>
          <w:szCs w:val="22"/>
        </w:rPr>
        <w:t>la tendenza sempre in negativo della popolazione sembra essere rallentata ed è pari</w:t>
      </w:r>
      <w:r w:rsidR="00186A5A" w:rsidRPr="005538A7">
        <w:rPr>
          <w:rFonts w:eastAsia="Times New Roman" w:cs="Times New Roman"/>
          <w:bCs/>
          <w:color w:val="000000"/>
          <w:sz w:val="22"/>
          <w:szCs w:val="22"/>
        </w:rPr>
        <w:t xml:space="preserve"> a -0,5 % (dato regionale 2,9%)</w:t>
      </w:r>
      <w:r w:rsidRPr="005538A7">
        <w:rPr>
          <w:rFonts w:eastAsia="Times New Roman" w:cs="Times New Roman"/>
          <w:bCs/>
          <w:color w:val="000000"/>
          <w:sz w:val="22"/>
          <w:szCs w:val="22"/>
        </w:rPr>
        <w:t>.</w:t>
      </w:r>
    </w:p>
    <w:p w14:paraId="23DD48F8" w14:textId="77777777" w:rsidR="00765CC3" w:rsidRPr="005538A7" w:rsidRDefault="00765CC3" w:rsidP="00BD0D45">
      <w:pPr>
        <w:tabs>
          <w:tab w:val="left" w:pos="993"/>
        </w:tabs>
        <w:jc w:val="both"/>
        <w:rPr>
          <w:rFonts w:cstheme="minorHAnsi"/>
          <w:color w:val="000000" w:themeColor="text1"/>
          <w:kern w:val="24"/>
          <w:sz w:val="22"/>
          <w:szCs w:val="22"/>
        </w:rPr>
      </w:pPr>
    </w:p>
    <w:p w14:paraId="7B451D78" w14:textId="77777777" w:rsidR="00765CC3" w:rsidRPr="00201CEC" w:rsidRDefault="00765CC3" w:rsidP="00BD0D45">
      <w:pPr>
        <w:pStyle w:val="Titolo7"/>
      </w:pPr>
      <w:r w:rsidRPr="00201CEC">
        <w:t xml:space="preserve">Popolazione residente straniera </w:t>
      </w:r>
    </w:p>
    <w:p w14:paraId="25887A75" w14:textId="77777777" w:rsidR="00765CC3" w:rsidRPr="005538A7" w:rsidRDefault="00765CC3" w:rsidP="00BD0D45">
      <w:pPr>
        <w:jc w:val="both"/>
        <w:rPr>
          <w:rFonts w:cstheme="minorHAnsi"/>
          <w:color w:val="000000" w:themeColor="text1"/>
          <w:kern w:val="24"/>
          <w:sz w:val="22"/>
          <w:szCs w:val="22"/>
        </w:rPr>
      </w:pPr>
      <w:r w:rsidRPr="005538A7">
        <w:rPr>
          <w:rFonts w:cstheme="minorHAnsi"/>
          <w:b/>
          <w:color w:val="000000" w:themeColor="text1"/>
          <w:kern w:val="24"/>
          <w:sz w:val="22"/>
          <w:szCs w:val="22"/>
        </w:rPr>
        <w:t xml:space="preserve">% stranieri residenti. </w:t>
      </w:r>
      <w:r w:rsidRPr="005538A7">
        <w:rPr>
          <w:rFonts w:cstheme="minorHAnsi"/>
          <w:color w:val="000000" w:themeColor="text1"/>
          <w:kern w:val="24"/>
          <w:sz w:val="22"/>
          <w:szCs w:val="22"/>
        </w:rPr>
        <w:t xml:space="preserve">Al 2014 i residenti stranieri nella Montagna occidentale sono </w:t>
      </w:r>
      <w:r w:rsidRPr="005538A7">
        <w:rPr>
          <w:rFonts w:cstheme="minorHAnsi"/>
          <w:b/>
          <w:color w:val="000000" w:themeColor="text1"/>
          <w:kern w:val="24"/>
          <w:sz w:val="22"/>
          <w:szCs w:val="22"/>
        </w:rPr>
        <w:t>8.366</w:t>
      </w:r>
      <w:r w:rsidRPr="005538A7">
        <w:rPr>
          <w:rFonts w:cstheme="minorHAnsi"/>
          <w:color w:val="000000" w:themeColor="text1"/>
          <w:kern w:val="24"/>
          <w:sz w:val="22"/>
          <w:szCs w:val="22"/>
        </w:rPr>
        <w:t xml:space="preserve"> e rappresentano</w:t>
      </w:r>
      <w:r w:rsidRPr="005538A7">
        <w:rPr>
          <w:rFonts w:cstheme="minorHAnsi"/>
          <w:b/>
          <w:color w:val="000000" w:themeColor="text1"/>
          <w:kern w:val="24"/>
          <w:sz w:val="22"/>
          <w:szCs w:val="22"/>
        </w:rPr>
        <w:t xml:space="preserve"> </w:t>
      </w:r>
      <w:r w:rsidRPr="005538A7">
        <w:rPr>
          <w:rFonts w:cstheme="minorHAnsi"/>
          <w:color w:val="000000" w:themeColor="text1"/>
          <w:kern w:val="24"/>
          <w:sz w:val="22"/>
          <w:szCs w:val="22"/>
        </w:rPr>
        <w:t>il 10% della popolazione, valore che si discosta da quello regionale, pari al 12%. Superano il 10% con punte del 19% nei Comuni di: Bobbio in provincia di Piacenza, Calestano, Fornovo di Taro, Langhirano, Neviano degli Arduini e Tizzano Val Parma in provincia di Parma.</w:t>
      </w:r>
    </w:p>
    <w:p w14:paraId="7FCEA9B3" w14:textId="6302C17C" w:rsidR="00765CC3" w:rsidRPr="005538A7" w:rsidRDefault="00765CC3" w:rsidP="00BD0D45">
      <w:pPr>
        <w:jc w:val="both"/>
        <w:rPr>
          <w:sz w:val="22"/>
          <w:szCs w:val="22"/>
        </w:rPr>
      </w:pPr>
      <w:r w:rsidRPr="005538A7">
        <w:rPr>
          <w:b/>
          <w:sz w:val="22"/>
          <w:szCs w:val="22"/>
        </w:rPr>
        <w:t>Variazione % popolazione straniera residente tra il 2001 e il 2011</w:t>
      </w:r>
      <w:r w:rsidRPr="005538A7">
        <w:rPr>
          <w:sz w:val="22"/>
          <w:szCs w:val="22"/>
        </w:rPr>
        <w:t xml:space="preserve"> </w:t>
      </w:r>
      <w:r w:rsidRPr="005538A7">
        <w:rPr>
          <w:rFonts w:cstheme="minorHAnsi"/>
          <w:color w:val="000000" w:themeColor="text1"/>
          <w:kern w:val="24"/>
          <w:sz w:val="22"/>
          <w:szCs w:val="22"/>
        </w:rPr>
        <w:t>l’incremento della popolazione straniera nei dieci anni è pari al 183,8%. Dalla lettura dei dati si evince un massiccio aumento della popolazione straniera in 1</w:t>
      </w:r>
      <w:r w:rsidR="00B13BF6" w:rsidRPr="005538A7">
        <w:rPr>
          <w:rFonts w:cstheme="minorHAnsi"/>
          <w:color w:val="000000" w:themeColor="text1"/>
          <w:kern w:val="24"/>
          <w:sz w:val="22"/>
          <w:szCs w:val="22"/>
        </w:rPr>
        <w:t>6 dei 38 Comuni della Montagna o</w:t>
      </w:r>
      <w:r w:rsidRPr="005538A7">
        <w:rPr>
          <w:rFonts w:cstheme="minorHAnsi"/>
          <w:color w:val="000000" w:themeColor="text1"/>
          <w:kern w:val="24"/>
          <w:sz w:val="22"/>
          <w:szCs w:val="22"/>
        </w:rPr>
        <w:t xml:space="preserve">ccidentale, in particolare nei comuni di: </w:t>
      </w:r>
      <w:r w:rsidRPr="005538A7">
        <w:rPr>
          <w:sz w:val="22"/>
          <w:szCs w:val="22"/>
        </w:rPr>
        <w:t>Bobbio, Coli, Corte Brugnatella, Ottone, Pecorara, Travo, Bardi, Bore, Borgo Val di Taro, Calestano, Langhirano, Palanzano, Solignano, Tizzano Val Parma, Varano de' Melegari, Varsi. A</w:t>
      </w:r>
      <w:r w:rsidRPr="005538A7">
        <w:rPr>
          <w:rFonts w:cstheme="minorHAnsi"/>
          <w:color w:val="000000" w:themeColor="text1"/>
          <w:kern w:val="24"/>
          <w:sz w:val="22"/>
          <w:szCs w:val="22"/>
        </w:rPr>
        <w:t xml:space="preserve">ll’estremo opposto si posiziono il Comune di Valmozzola in provincia di Parma, con una variazione percentuale di stranieri residenti pari al -50%, seguito dai Comuni del </w:t>
      </w:r>
      <w:r w:rsidR="00186A5A" w:rsidRPr="005538A7">
        <w:rPr>
          <w:rFonts w:cstheme="minorHAnsi"/>
          <w:color w:val="000000" w:themeColor="text1"/>
          <w:kern w:val="24"/>
          <w:sz w:val="22"/>
          <w:szCs w:val="22"/>
        </w:rPr>
        <w:t>piacentino Piozzano e Cerignale</w:t>
      </w:r>
      <w:r w:rsidRPr="005538A7">
        <w:rPr>
          <w:rFonts w:cstheme="minorHAnsi"/>
          <w:color w:val="000000" w:themeColor="text1"/>
          <w:kern w:val="24"/>
          <w:sz w:val="22"/>
          <w:szCs w:val="22"/>
        </w:rPr>
        <w:t>, rispettivamente con un decremento di stranieri dell’8% e dello 0%.</w:t>
      </w:r>
    </w:p>
    <w:p w14:paraId="36513801" w14:textId="3876F3D5" w:rsidR="00765CC3" w:rsidRPr="005538A7" w:rsidRDefault="00765CC3" w:rsidP="00BD0D45">
      <w:pPr>
        <w:jc w:val="both"/>
        <w:rPr>
          <w:sz w:val="22"/>
          <w:szCs w:val="22"/>
        </w:rPr>
      </w:pPr>
      <w:r w:rsidRPr="005538A7">
        <w:rPr>
          <w:b/>
          <w:sz w:val="22"/>
          <w:szCs w:val="22"/>
        </w:rPr>
        <w:t>Variazione % popolazione straniera residente tra il 2011 e il 2014.</w:t>
      </w:r>
      <w:r w:rsidR="00B13BF6" w:rsidRPr="005538A7">
        <w:rPr>
          <w:sz w:val="22"/>
          <w:szCs w:val="22"/>
        </w:rPr>
        <w:t xml:space="preserve"> Nella Montagna o</w:t>
      </w:r>
      <w:r w:rsidRPr="005538A7">
        <w:rPr>
          <w:sz w:val="22"/>
          <w:szCs w:val="22"/>
        </w:rPr>
        <w:t xml:space="preserve">ccidentale la variazione della popolazione straniera residente considerando i dati tra il 2011 e il 2014 cresce dell’11,8%, valore più basso rispetto alla variazione regionale pari ad una crescita del 18,6%. </w:t>
      </w:r>
    </w:p>
    <w:p w14:paraId="64DE617E" w14:textId="77777777" w:rsidR="00765CC3" w:rsidRPr="005538A7" w:rsidRDefault="00765CC3" w:rsidP="00BD0D45">
      <w:pPr>
        <w:rPr>
          <w:rFonts w:cstheme="minorHAnsi"/>
          <w:sz w:val="22"/>
          <w:szCs w:val="22"/>
        </w:rPr>
      </w:pPr>
    </w:p>
    <w:p w14:paraId="424F0487" w14:textId="77777777" w:rsidR="00765CC3" w:rsidRPr="00201CEC" w:rsidRDefault="00765CC3" w:rsidP="00BD0D45">
      <w:pPr>
        <w:pStyle w:val="Titolo7"/>
      </w:pPr>
      <w:r w:rsidRPr="00201CEC">
        <w:t>Famiglie per numero di componenti</w:t>
      </w:r>
    </w:p>
    <w:p w14:paraId="3DF75551" w14:textId="68E728FA" w:rsidR="00F10D2F" w:rsidRPr="00BD0D45" w:rsidRDefault="00765CC3" w:rsidP="00BD0D45">
      <w:pPr>
        <w:jc w:val="both"/>
        <w:rPr>
          <w:sz w:val="22"/>
          <w:szCs w:val="22"/>
        </w:rPr>
      </w:pPr>
      <w:r w:rsidRPr="005538A7">
        <w:rPr>
          <w:rFonts w:eastAsia="Times New Roman" w:cs="Times New Roman"/>
          <w:b/>
          <w:bCs/>
          <w:color w:val="000000"/>
          <w:sz w:val="22"/>
          <w:szCs w:val="22"/>
        </w:rPr>
        <w:t>Numero totale di Famiglie al 2011.</w:t>
      </w:r>
      <w:r w:rsidRPr="005538A7">
        <w:rPr>
          <w:sz w:val="22"/>
          <w:szCs w:val="22"/>
        </w:rPr>
        <w:t xml:space="preserve"> Al  2011 sono </w:t>
      </w:r>
      <w:r w:rsidRPr="005538A7">
        <w:rPr>
          <w:b/>
          <w:sz w:val="22"/>
          <w:szCs w:val="22"/>
        </w:rPr>
        <w:t xml:space="preserve">41.833 </w:t>
      </w:r>
      <w:r w:rsidRPr="005538A7">
        <w:rPr>
          <w:sz w:val="22"/>
          <w:szCs w:val="22"/>
        </w:rPr>
        <w:t>le famiglie residenti</w:t>
      </w:r>
      <w:r w:rsidR="00B13BF6" w:rsidRPr="005538A7">
        <w:rPr>
          <w:sz w:val="22"/>
          <w:szCs w:val="22"/>
        </w:rPr>
        <w:t xml:space="preserve"> nel territorio della Montagna o</w:t>
      </w:r>
      <w:r w:rsidRPr="005538A7">
        <w:rPr>
          <w:sz w:val="22"/>
          <w:szCs w:val="22"/>
        </w:rPr>
        <w:t xml:space="preserve">ccidentale di cui il 45,4 % sono famiglie unipersonali. </w:t>
      </w:r>
    </w:p>
    <w:p w14:paraId="54CDB9FA" w14:textId="6E024A3E" w:rsidR="00F10D2F" w:rsidRPr="005538A7" w:rsidRDefault="00765CC3" w:rsidP="00BD0D45">
      <w:pPr>
        <w:jc w:val="both"/>
        <w:rPr>
          <w:rFonts w:eastAsia="Times New Roman" w:cs="Times New Roman"/>
          <w:bCs/>
          <w:color w:val="000000"/>
          <w:sz w:val="22"/>
          <w:szCs w:val="22"/>
        </w:rPr>
      </w:pPr>
      <w:r w:rsidRPr="005538A7">
        <w:rPr>
          <w:rFonts w:eastAsia="Times New Roman" w:cs="Times New Roman"/>
          <w:b/>
          <w:bCs/>
          <w:color w:val="000000"/>
          <w:sz w:val="22"/>
          <w:szCs w:val="22"/>
        </w:rPr>
        <w:t xml:space="preserve">% di Famiglie con 1 componente 2011. </w:t>
      </w:r>
      <w:r w:rsidRPr="005538A7">
        <w:rPr>
          <w:rFonts w:eastAsia="Times New Roman" w:cs="Times New Roman"/>
          <w:bCs/>
          <w:color w:val="000000"/>
          <w:sz w:val="22"/>
          <w:szCs w:val="22"/>
        </w:rPr>
        <w:t>il numero di famiglie con un u</w:t>
      </w:r>
      <w:r w:rsidR="00B13BF6" w:rsidRPr="005538A7">
        <w:rPr>
          <w:rFonts w:eastAsia="Times New Roman" w:cs="Times New Roman"/>
          <w:bCs/>
          <w:color w:val="000000"/>
          <w:sz w:val="22"/>
          <w:szCs w:val="22"/>
        </w:rPr>
        <w:t>nico componente nella Montagna o</w:t>
      </w:r>
      <w:r w:rsidRPr="005538A7">
        <w:rPr>
          <w:rFonts w:eastAsia="Times New Roman" w:cs="Times New Roman"/>
          <w:bCs/>
          <w:color w:val="000000"/>
          <w:sz w:val="22"/>
          <w:szCs w:val="22"/>
        </w:rPr>
        <w:t>ccidentale è di 18.991, pari al 45,4 % sul totale delle famiglie. La percentuale delle famiglie con un solo componente (famiglie senza nucleo) supera il 50% in 1</w:t>
      </w:r>
      <w:r w:rsidR="00B13BF6" w:rsidRPr="005538A7">
        <w:rPr>
          <w:rFonts w:eastAsia="Times New Roman" w:cs="Times New Roman"/>
          <w:bCs/>
          <w:color w:val="000000"/>
          <w:sz w:val="22"/>
          <w:szCs w:val="22"/>
        </w:rPr>
        <w:t>9 dei 38 comuni della Montagna o</w:t>
      </w:r>
      <w:r w:rsidRPr="005538A7">
        <w:rPr>
          <w:rFonts w:eastAsia="Times New Roman" w:cs="Times New Roman"/>
          <w:bCs/>
          <w:color w:val="000000"/>
          <w:sz w:val="22"/>
          <w:szCs w:val="22"/>
        </w:rPr>
        <w:t>ccidentale, in particolare nei comuni di Cerignale, Coli, Corte Brugnatella, Farini, Ferriere, Morfasso, Ottone, Pecorara, Travo, Zerba, Berceto, Bore, Corniglio, Monchio delle Corti, Palanzano, Pellegrino Parmense, Tornolo, Valmozzola e Varsi.</w:t>
      </w:r>
    </w:p>
    <w:p w14:paraId="7364934B" w14:textId="6500E29B" w:rsidR="00F10D2F" w:rsidRPr="00BD0D45" w:rsidRDefault="00765CC3" w:rsidP="00BD0D45">
      <w:pPr>
        <w:jc w:val="both"/>
        <w:rPr>
          <w:rFonts w:eastAsia="Times New Roman" w:cs="Times New Roman"/>
          <w:bCs/>
          <w:color w:val="000000"/>
          <w:sz w:val="22"/>
          <w:szCs w:val="22"/>
        </w:rPr>
      </w:pPr>
      <w:r w:rsidRPr="005538A7">
        <w:rPr>
          <w:rFonts w:eastAsia="Times New Roman" w:cs="Times New Roman"/>
          <w:b/>
          <w:bCs/>
          <w:color w:val="000000"/>
          <w:sz w:val="22"/>
          <w:szCs w:val="22"/>
        </w:rPr>
        <w:t xml:space="preserve">% di Famiglie con 2 componenti 2011. </w:t>
      </w:r>
      <w:r w:rsidRPr="005538A7">
        <w:rPr>
          <w:rFonts w:eastAsia="Times New Roman" w:cs="Times New Roman"/>
          <w:bCs/>
          <w:color w:val="000000"/>
          <w:sz w:val="22"/>
          <w:szCs w:val="22"/>
        </w:rPr>
        <w:t xml:space="preserve">Al 2011 la percentuale di famiglie con due componenti è pari al 25,9 e corrisponde a 10.848 unità familiari. </w:t>
      </w:r>
    </w:p>
    <w:p w14:paraId="74739E87" w14:textId="2DAD1B66" w:rsidR="00F10D2F" w:rsidRPr="00BD0D45" w:rsidRDefault="00765CC3" w:rsidP="00BD0D45">
      <w:pPr>
        <w:contextualSpacing/>
        <w:jc w:val="both"/>
        <w:rPr>
          <w:rFonts w:eastAsia="Times New Roman" w:cs="Times New Roman"/>
          <w:bCs/>
          <w:color w:val="000000"/>
          <w:sz w:val="22"/>
          <w:szCs w:val="22"/>
        </w:rPr>
      </w:pPr>
      <w:r w:rsidRPr="005538A7">
        <w:rPr>
          <w:rFonts w:eastAsia="Times New Roman" w:cs="Times New Roman"/>
          <w:b/>
          <w:bCs/>
          <w:color w:val="000000"/>
          <w:sz w:val="22"/>
          <w:szCs w:val="22"/>
        </w:rPr>
        <w:t xml:space="preserve">% di Famiglie con 3 componenti </w:t>
      </w:r>
      <w:r w:rsidRPr="005538A7">
        <w:rPr>
          <w:rFonts w:eastAsia="Times New Roman" w:cs="Times New Roman"/>
          <w:color w:val="000000"/>
          <w:sz w:val="22"/>
          <w:szCs w:val="22"/>
        </w:rPr>
        <w:t>2011</w:t>
      </w:r>
      <w:r w:rsidRPr="005538A7">
        <w:rPr>
          <w:rFonts w:eastAsia="Times New Roman" w:cs="Times New Roman"/>
          <w:b/>
          <w:bCs/>
          <w:color w:val="000000"/>
          <w:sz w:val="22"/>
          <w:szCs w:val="22"/>
        </w:rPr>
        <w:t xml:space="preserve">. </w:t>
      </w:r>
      <w:r w:rsidRPr="005538A7">
        <w:rPr>
          <w:rFonts w:eastAsia="Times New Roman" w:cs="Times New Roman"/>
          <w:bCs/>
          <w:color w:val="000000"/>
          <w:sz w:val="22"/>
          <w:szCs w:val="22"/>
        </w:rPr>
        <w:t>Al 2011 il numero di famiglie con tre componenti è di 6.388 unità e rappresenta il 15,3 %</w:t>
      </w:r>
      <w:r w:rsidR="00B13BF6" w:rsidRPr="005538A7">
        <w:rPr>
          <w:rFonts w:eastAsia="Times New Roman" w:cs="Times New Roman"/>
          <w:bCs/>
          <w:color w:val="000000"/>
          <w:sz w:val="22"/>
          <w:szCs w:val="22"/>
        </w:rPr>
        <w:t xml:space="preserve"> delle famiglie della montagna o</w:t>
      </w:r>
      <w:r w:rsidRPr="005538A7">
        <w:rPr>
          <w:rFonts w:eastAsia="Times New Roman" w:cs="Times New Roman"/>
          <w:bCs/>
          <w:color w:val="000000"/>
          <w:sz w:val="22"/>
          <w:szCs w:val="22"/>
        </w:rPr>
        <w:t>ccidentale.</w:t>
      </w:r>
    </w:p>
    <w:p w14:paraId="1FB412A5" w14:textId="77EBD73C" w:rsidR="00F10D2F" w:rsidRPr="00BD0D45" w:rsidRDefault="00765CC3" w:rsidP="00BD0D45">
      <w:pPr>
        <w:contextualSpacing/>
        <w:jc w:val="both"/>
        <w:rPr>
          <w:rFonts w:eastAsia="Times New Roman" w:cs="Times New Roman"/>
          <w:color w:val="000000"/>
          <w:sz w:val="22"/>
          <w:szCs w:val="22"/>
        </w:rPr>
      </w:pPr>
      <w:r w:rsidRPr="005538A7">
        <w:rPr>
          <w:rFonts w:eastAsia="Times New Roman" w:cs="Times New Roman"/>
          <w:b/>
          <w:color w:val="000000"/>
          <w:sz w:val="22"/>
          <w:szCs w:val="22"/>
        </w:rPr>
        <w:t xml:space="preserve">% di Famiglie con 4 componenti 2011. </w:t>
      </w:r>
      <w:r w:rsidRPr="005538A7">
        <w:rPr>
          <w:rFonts w:eastAsia="Times New Roman" w:cs="Times New Roman"/>
          <w:color w:val="000000"/>
          <w:sz w:val="22"/>
          <w:szCs w:val="22"/>
        </w:rPr>
        <w:t>Al 2011 la percentuale di famiglie con quattro componenti è pari al 9,9</w:t>
      </w:r>
      <w:r w:rsidR="00F10D2F" w:rsidRPr="005538A7">
        <w:rPr>
          <w:rFonts w:eastAsia="Times New Roman" w:cs="Times New Roman"/>
          <w:color w:val="000000"/>
          <w:sz w:val="22"/>
          <w:szCs w:val="22"/>
        </w:rPr>
        <w:t>.</w:t>
      </w:r>
    </w:p>
    <w:p w14:paraId="06FD3824" w14:textId="4CEB0EE0" w:rsidR="00765CC3" w:rsidRPr="005538A7" w:rsidRDefault="00765CC3" w:rsidP="00BD0D45">
      <w:pPr>
        <w:jc w:val="both"/>
        <w:rPr>
          <w:rFonts w:eastAsia="Times New Roman" w:cs="Times New Roman"/>
          <w:color w:val="000000"/>
          <w:sz w:val="22"/>
          <w:szCs w:val="22"/>
        </w:rPr>
      </w:pPr>
      <w:r w:rsidRPr="005538A7">
        <w:rPr>
          <w:rFonts w:eastAsia="Times New Roman" w:cs="Times New Roman"/>
          <w:b/>
          <w:color w:val="000000"/>
          <w:sz w:val="22"/>
          <w:szCs w:val="22"/>
        </w:rPr>
        <w:t xml:space="preserve">% di Famiglie con 5 componenti 2011. </w:t>
      </w:r>
      <w:r w:rsidRPr="005538A7">
        <w:rPr>
          <w:rFonts w:eastAsia="Times New Roman" w:cs="Times New Roman"/>
          <w:color w:val="000000"/>
          <w:sz w:val="22"/>
          <w:szCs w:val="22"/>
        </w:rPr>
        <w:t>Al 2011 la percentuale di famiglie con cinque componenti è pari a 2,6</w:t>
      </w:r>
      <w:r w:rsidR="00F10D2F" w:rsidRPr="005538A7">
        <w:rPr>
          <w:rFonts w:eastAsia="Times New Roman" w:cs="Times New Roman"/>
          <w:color w:val="000000"/>
          <w:sz w:val="22"/>
          <w:szCs w:val="22"/>
        </w:rPr>
        <w:t>.</w:t>
      </w:r>
    </w:p>
    <w:p w14:paraId="3B5F6C0F" w14:textId="3D9C019B" w:rsidR="00765CC3" w:rsidRPr="005538A7" w:rsidRDefault="00765CC3" w:rsidP="00BD0D45">
      <w:pPr>
        <w:jc w:val="both"/>
        <w:rPr>
          <w:rFonts w:eastAsia="Times New Roman" w:cs="Times New Roman"/>
          <w:color w:val="000000"/>
          <w:sz w:val="22"/>
          <w:szCs w:val="22"/>
        </w:rPr>
      </w:pPr>
      <w:r w:rsidRPr="005538A7">
        <w:rPr>
          <w:rFonts w:eastAsia="Times New Roman" w:cs="Times New Roman"/>
          <w:b/>
          <w:bCs/>
          <w:color w:val="000000"/>
          <w:sz w:val="22"/>
          <w:szCs w:val="22"/>
        </w:rPr>
        <w:t xml:space="preserve">% di Famiglie con 6 e più componenti </w:t>
      </w:r>
      <w:r w:rsidR="00B13BF6" w:rsidRPr="00BD0D45">
        <w:rPr>
          <w:rFonts w:eastAsia="Times New Roman" w:cs="Times New Roman"/>
          <w:b/>
          <w:color w:val="000000"/>
          <w:sz w:val="22"/>
          <w:szCs w:val="22"/>
        </w:rPr>
        <w:t>2011.</w:t>
      </w:r>
      <w:r w:rsidR="00B13BF6" w:rsidRPr="005538A7">
        <w:rPr>
          <w:rFonts w:eastAsia="Times New Roman" w:cs="Times New Roman"/>
          <w:color w:val="000000"/>
          <w:sz w:val="22"/>
          <w:szCs w:val="22"/>
        </w:rPr>
        <w:t xml:space="preserve"> Per la Montagna o</w:t>
      </w:r>
      <w:r w:rsidRPr="005538A7">
        <w:rPr>
          <w:rFonts w:eastAsia="Times New Roman" w:cs="Times New Roman"/>
          <w:color w:val="000000"/>
          <w:sz w:val="22"/>
          <w:szCs w:val="22"/>
        </w:rPr>
        <w:t>ccidentale, al 2011, il numero di famiglie con sei e più componenti è di 309 unità, per cui  la percentuale di famiglie numerose, con sei e più componenti, è pari allo 0,7%.</w:t>
      </w:r>
      <w:r w:rsidRPr="005538A7">
        <w:rPr>
          <w:rFonts w:eastAsia="Times New Roman" w:cs="Times New Roman"/>
          <w:b/>
          <w:color w:val="000000"/>
          <w:sz w:val="22"/>
          <w:szCs w:val="22"/>
        </w:rPr>
        <w:t xml:space="preserve"> </w:t>
      </w:r>
    </w:p>
    <w:p w14:paraId="514DF0ED" w14:textId="77777777" w:rsidR="00765CC3" w:rsidRPr="005538A7" w:rsidRDefault="00765CC3" w:rsidP="00BD0D45">
      <w:pPr>
        <w:rPr>
          <w:sz w:val="22"/>
          <w:szCs w:val="22"/>
        </w:rPr>
      </w:pPr>
    </w:p>
    <w:p w14:paraId="2B3920BC" w14:textId="77777777" w:rsidR="000626FA" w:rsidRDefault="000626FA" w:rsidP="00765CC3">
      <w:pPr>
        <w:rPr>
          <w:sz w:val="22"/>
          <w:szCs w:val="22"/>
        </w:rPr>
      </w:pPr>
    </w:p>
    <w:p w14:paraId="69A098DC" w14:textId="542AD72B" w:rsidR="00765CC3" w:rsidRPr="00095AB7" w:rsidRDefault="00765CC3" w:rsidP="00765CC3">
      <w:pPr>
        <w:rPr>
          <w:sz w:val="22"/>
          <w:szCs w:val="22"/>
        </w:rPr>
      </w:pPr>
    </w:p>
    <w:p w14:paraId="511525C9" w14:textId="1EDBB9B0" w:rsidR="00765CC3" w:rsidRPr="00095AB7" w:rsidRDefault="00765CC3" w:rsidP="00765CC3">
      <w:pPr>
        <w:rPr>
          <w:sz w:val="22"/>
          <w:szCs w:val="22"/>
        </w:rPr>
      </w:pPr>
    </w:p>
    <w:p w14:paraId="5C6CF03E" w14:textId="5DD6E2E0" w:rsidR="00765CC3" w:rsidRDefault="00462A16" w:rsidP="00007DC4">
      <w:pPr>
        <w:rPr>
          <w:b/>
          <w:color w:val="244061" w:themeColor="accent1" w:themeShade="80"/>
        </w:rPr>
      </w:pPr>
      <w:r w:rsidRPr="00462A16">
        <w:rPr>
          <w:b/>
          <w:color w:val="244061" w:themeColor="accent1" w:themeShade="80"/>
        </w:rPr>
        <w:t>Montagna centrale</w:t>
      </w:r>
    </w:p>
    <w:p w14:paraId="3556EBB7" w14:textId="77777777" w:rsidR="00201CEC" w:rsidRPr="00462A16" w:rsidRDefault="00201CEC" w:rsidP="00007DC4">
      <w:pPr>
        <w:rPr>
          <w:b/>
          <w:color w:val="244061" w:themeColor="accent1" w:themeShade="80"/>
        </w:rPr>
      </w:pPr>
    </w:p>
    <w:p w14:paraId="4BF0F18A" w14:textId="77777777" w:rsidR="00765CC3" w:rsidRPr="00201CEC" w:rsidRDefault="00765CC3" w:rsidP="00AC35C2">
      <w:pPr>
        <w:rPr>
          <w:b/>
          <w:sz w:val="22"/>
          <w:szCs w:val="22"/>
        </w:rPr>
      </w:pPr>
      <w:r w:rsidRPr="00201CEC">
        <w:rPr>
          <w:b/>
          <w:sz w:val="22"/>
          <w:szCs w:val="22"/>
        </w:rPr>
        <w:t xml:space="preserve">Composizione della popolazione – classi d’età </w:t>
      </w:r>
    </w:p>
    <w:p w14:paraId="4DDE24EC" w14:textId="77777777" w:rsidR="005538A7" w:rsidRPr="00201CEC" w:rsidRDefault="005538A7" w:rsidP="00AC35C2">
      <w:pPr>
        <w:rPr>
          <w:b/>
          <w:sz w:val="22"/>
          <w:szCs w:val="22"/>
        </w:rPr>
      </w:pPr>
    </w:p>
    <w:p w14:paraId="756F260D" w14:textId="4CF185F3" w:rsidR="00765CC3" w:rsidRPr="005538A7" w:rsidRDefault="00BD0D45" w:rsidP="00BD0D45">
      <w:pPr>
        <w:jc w:val="both"/>
        <w:rPr>
          <w:rFonts w:eastAsia="Times New Roman" w:cs="Times New Roman"/>
          <w:bCs/>
          <w:color w:val="000000"/>
          <w:sz w:val="22"/>
          <w:szCs w:val="22"/>
        </w:rPr>
      </w:pPr>
      <w:r>
        <w:rPr>
          <w:sz w:val="22"/>
          <w:szCs w:val="22"/>
        </w:rPr>
        <w:t>La Popolazione al 2014 per</w:t>
      </w:r>
      <w:r w:rsidR="00472F9F" w:rsidRPr="005538A7">
        <w:rPr>
          <w:sz w:val="22"/>
          <w:szCs w:val="22"/>
        </w:rPr>
        <w:t xml:space="preserve"> comuni della Montagna c</w:t>
      </w:r>
      <w:r w:rsidR="00765CC3" w:rsidRPr="005538A7">
        <w:rPr>
          <w:sz w:val="22"/>
          <w:szCs w:val="22"/>
        </w:rPr>
        <w:t>entrale</w:t>
      </w:r>
      <w:r w:rsidR="00EA602D" w:rsidRPr="005538A7">
        <w:rPr>
          <w:rStyle w:val="Rimandonotaapidipagina"/>
          <w:sz w:val="22"/>
          <w:szCs w:val="22"/>
        </w:rPr>
        <w:footnoteReference w:id="20"/>
      </w:r>
      <w:r w:rsidR="00765CC3" w:rsidRPr="005538A7">
        <w:rPr>
          <w:sz w:val="22"/>
          <w:szCs w:val="22"/>
        </w:rPr>
        <w:t xml:space="preserve"> è pari a </w:t>
      </w:r>
      <w:r w:rsidR="00765CC3" w:rsidRPr="005538A7">
        <w:rPr>
          <w:rFonts w:eastAsia="Times New Roman" w:cs="Times New Roman"/>
          <w:b/>
          <w:bCs/>
          <w:color w:val="000000"/>
          <w:sz w:val="22"/>
          <w:szCs w:val="22"/>
        </w:rPr>
        <w:t>267.156 abitanti</w:t>
      </w:r>
      <w:r w:rsidR="00EA602D" w:rsidRPr="005538A7">
        <w:rPr>
          <w:rFonts w:eastAsia="Times New Roman" w:cs="Times New Roman"/>
          <w:b/>
          <w:bCs/>
          <w:color w:val="000000"/>
          <w:sz w:val="22"/>
          <w:szCs w:val="22"/>
        </w:rPr>
        <w:t>, con una densità di 69,1 abitanti per Kmq</w:t>
      </w:r>
      <w:r w:rsidR="00765CC3" w:rsidRPr="005538A7">
        <w:rPr>
          <w:rFonts w:eastAsia="Times New Roman" w:cs="Times New Roman"/>
          <w:b/>
          <w:bCs/>
          <w:color w:val="000000"/>
          <w:sz w:val="22"/>
          <w:szCs w:val="22"/>
        </w:rPr>
        <w:t xml:space="preserve"> </w:t>
      </w:r>
      <w:r w:rsidR="00765CC3" w:rsidRPr="005538A7">
        <w:rPr>
          <w:rFonts w:eastAsia="Times New Roman" w:cs="Times New Roman"/>
          <w:bCs/>
          <w:color w:val="000000"/>
          <w:sz w:val="22"/>
          <w:szCs w:val="22"/>
        </w:rPr>
        <w:t xml:space="preserve">ed è composta dalle seguenti percentuali per classe d’età: </w:t>
      </w:r>
    </w:p>
    <w:p w14:paraId="78A91B32" w14:textId="77777777" w:rsidR="00F10D2F" w:rsidRPr="005538A7" w:rsidRDefault="00F10D2F" w:rsidP="00BD0D45">
      <w:pPr>
        <w:jc w:val="both"/>
        <w:rPr>
          <w:sz w:val="22"/>
          <w:szCs w:val="22"/>
        </w:rPr>
      </w:pPr>
    </w:p>
    <w:p w14:paraId="4413C8A5" w14:textId="77777777" w:rsidR="00765CC3" w:rsidRPr="005538A7" w:rsidRDefault="00765CC3" w:rsidP="00BD0D45">
      <w:pPr>
        <w:jc w:val="both"/>
        <w:rPr>
          <w:rFonts w:cstheme="minorHAnsi"/>
          <w:color w:val="000000" w:themeColor="text1"/>
          <w:kern w:val="24"/>
          <w:sz w:val="22"/>
          <w:szCs w:val="22"/>
        </w:rPr>
      </w:pPr>
      <w:r w:rsidRPr="005538A7">
        <w:rPr>
          <w:rFonts w:cstheme="minorHAnsi"/>
          <w:b/>
          <w:color w:val="000000" w:themeColor="text1"/>
          <w:kern w:val="24"/>
          <w:sz w:val="22"/>
          <w:szCs w:val="22"/>
        </w:rPr>
        <w:t xml:space="preserve">% Popolazione di età 0-16 al 2014 </w:t>
      </w:r>
      <w:r w:rsidRPr="005538A7">
        <w:rPr>
          <w:rFonts w:cstheme="minorHAnsi"/>
          <w:color w:val="000000" w:themeColor="text1"/>
          <w:kern w:val="24"/>
          <w:sz w:val="22"/>
          <w:szCs w:val="22"/>
        </w:rPr>
        <w:t xml:space="preserve">è pari al 14,8%, valore leggermente inferiore a quello regionale (15,2%). Si evidenzia un valore di bambini e adolescenti superiore o uguale al 30% sul totale della popolazione per i comuni di: Canossa, Marano sul Panaro, Pavullo nel Frignano, Borgo Tossignano, Casalfiumanese, Fontanelice, Gaggio Montano, Marzabotto, Monterenzio, Valsamoggia. </w:t>
      </w:r>
    </w:p>
    <w:p w14:paraId="46052873" w14:textId="0F48A6BA" w:rsidR="00765CC3" w:rsidRPr="005538A7" w:rsidRDefault="00765CC3" w:rsidP="00BD0D45">
      <w:pPr>
        <w:jc w:val="both"/>
        <w:rPr>
          <w:sz w:val="22"/>
          <w:szCs w:val="22"/>
        </w:rPr>
      </w:pPr>
      <w:r w:rsidRPr="005538A7">
        <w:rPr>
          <w:b/>
          <w:sz w:val="22"/>
          <w:szCs w:val="22"/>
        </w:rPr>
        <w:t xml:space="preserve">Variazione </w:t>
      </w:r>
      <w:r w:rsidRPr="005538A7">
        <w:rPr>
          <w:rFonts w:cstheme="minorHAnsi"/>
          <w:b/>
          <w:color w:val="000000" w:themeColor="text1"/>
          <w:kern w:val="24"/>
          <w:sz w:val="22"/>
          <w:szCs w:val="22"/>
        </w:rPr>
        <w:t xml:space="preserve">% Popolazione di età 0-16 </w:t>
      </w:r>
      <w:r w:rsidRPr="005538A7">
        <w:rPr>
          <w:b/>
          <w:sz w:val="22"/>
          <w:szCs w:val="22"/>
        </w:rPr>
        <w:t xml:space="preserve">tra il 2011 e il 2014 </w:t>
      </w:r>
      <w:r w:rsidRPr="005538A7">
        <w:rPr>
          <w:sz w:val="22"/>
          <w:szCs w:val="22"/>
        </w:rPr>
        <w:t>la popolazione compresa nella fascia d’</w:t>
      </w:r>
      <w:r w:rsidR="00472F9F" w:rsidRPr="005538A7">
        <w:rPr>
          <w:sz w:val="22"/>
          <w:szCs w:val="22"/>
        </w:rPr>
        <w:t>età 0 – 16 anni nella Montagna c</w:t>
      </w:r>
      <w:r w:rsidRPr="005538A7">
        <w:rPr>
          <w:sz w:val="22"/>
          <w:szCs w:val="22"/>
        </w:rPr>
        <w:t xml:space="preserve">entrale aumenta dell’1,3% a fronte di un aumento a livello regionale per lo stesso periodo del 4,4%. </w:t>
      </w:r>
    </w:p>
    <w:p w14:paraId="4EED9AB2" w14:textId="53C340A5" w:rsidR="00765CC3" w:rsidRPr="005538A7" w:rsidRDefault="00765CC3" w:rsidP="00BD0D45">
      <w:pPr>
        <w:jc w:val="both"/>
        <w:rPr>
          <w:rFonts w:cstheme="minorHAnsi"/>
          <w:color w:val="000000" w:themeColor="text1"/>
          <w:kern w:val="24"/>
          <w:sz w:val="22"/>
          <w:szCs w:val="22"/>
        </w:rPr>
      </w:pPr>
      <w:r w:rsidRPr="005538A7">
        <w:rPr>
          <w:rFonts w:cstheme="minorHAnsi"/>
          <w:b/>
          <w:color w:val="000000" w:themeColor="text1"/>
          <w:kern w:val="24"/>
          <w:sz w:val="22"/>
          <w:szCs w:val="22"/>
        </w:rPr>
        <w:t xml:space="preserve">% Popolazione di età 17-34 al 2014 </w:t>
      </w:r>
      <w:r w:rsidRPr="005538A7">
        <w:rPr>
          <w:rFonts w:cstheme="minorHAnsi"/>
          <w:color w:val="000000" w:themeColor="text1"/>
          <w:kern w:val="24"/>
          <w:sz w:val="22"/>
          <w:szCs w:val="22"/>
        </w:rPr>
        <w:t>è del 16,3% sulla popolazione totale. Dalla lettura dei dati si osserva che fra i</w:t>
      </w:r>
      <w:r w:rsidR="00472F9F" w:rsidRPr="005538A7">
        <w:rPr>
          <w:rFonts w:cstheme="minorHAnsi"/>
          <w:color w:val="000000" w:themeColor="text1"/>
          <w:kern w:val="24"/>
          <w:sz w:val="22"/>
          <w:szCs w:val="22"/>
        </w:rPr>
        <w:t xml:space="preserve"> Comuni inclusi nella Montagna c</w:t>
      </w:r>
      <w:r w:rsidRPr="005538A7">
        <w:rPr>
          <w:rFonts w:cstheme="minorHAnsi"/>
          <w:color w:val="000000" w:themeColor="text1"/>
          <w:kern w:val="24"/>
          <w:sz w:val="22"/>
          <w:szCs w:val="22"/>
        </w:rPr>
        <w:t>entrale, che registrano una percentuale di giovani inferiore al 14% sono i Comuni di: Collagna e Ligonchio in provincia di Reggio Emilia, il comune di Lama Mocogno in provincia di Modena e il comune di Sasso Marconi in provincia di Bologna.</w:t>
      </w:r>
    </w:p>
    <w:p w14:paraId="0C546D1E" w14:textId="2423E0E4" w:rsidR="00765CC3" w:rsidRPr="005538A7" w:rsidRDefault="00765CC3" w:rsidP="00BD0D45">
      <w:pPr>
        <w:jc w:val="both"/>
        <w:rPr>
          <w:sz w:val="22"/>
          <w:szCs w:val="22"/>
        </w:rPr>
      </w:pPr>
      <w:r w:rsidRPr="005538A7">
        <w:rPr>
          <w:b/>
          <w:sz w:val="22"/>
          <w:szCs w:val="22"/>
        </w:rPr>
        <w:t xml:space="preserve">Variazione </w:t>
      </w:r>
      <w:r w:rsidRPr="005538A7">
        <w:rPr>
          <w:rFonts w:cstheme="minorHAnsi"/>
          <w:b/>
          <w:color w:val="000000" w:themeColor="text1"/>
          <w:kern w:val="24"/>
          <w:sz w:val="22"/>
          <w:szCs w:val="22"/>
        </w:rPr>
        <w:t>% Popolazione di età</w:t>
      </w:r>
      <w:r w:rsidRPr="005538A7">
        <w:rPr>
          <w:b/>
          <w:sz w:val="22"/>
          <w:szCs w:val="22"/>
        </w:rPr>
        <w:t xml:space="preserve"> 17-34 tra il 2011 e il 2014. </w:t>
      </w:r>
      <w:r w:rsidRPr="005538A7">
        <w:rPr>
          <w:sz w:val="22"/>
          <w:szCs w:val="22"/>
        </w:rPr>
        <w:t>Nel 2014 la popolazione compresa nella fascia d</w:t>
      </w:r>
      <w:r w:rsidR="00472F9F" w:rsidRPr="005538A7">
        <w:rPr>
          <w:sz w:val="22"/>
          <w:szCs w:val="22"/>
        </w:rPr>
        <w:t>’età 17-34 anni nella Montagna c</w:t>
      </w:r>
      <w:r w:rsidRPr="005538A7">
        <w:rPr>
          <w:sz w:val="22"/>
          <w:szCs w:val="22"/>
        </w:rPr>
        <w:t xml:space="preserve">entrale diminuisce di 5,2 punti percentuali rispetto al 2011, mentre a livello regionale la diminuzione è pari ad un punto percentuale. </w:t>
      </w:r>
    </w:p>
    <w:p w14:paraId="1DEAD232" w14:textId="77777777" w:rsidR="00765CC3" w:rsidRPr="005538A7" w:rsidRDefault="00765CC3" w:rsidP="00BD0D45">
      <w:pPr>
        <w:jc w:val="both"/>
        <w:rPr>
          <w:rFonts w:cstheme="minorHAnsi"/>
          <w:color w:val="000000" w:themeColor="text1"/>
          <w:kern w:val="24"/>
          <w:sz w:val="22"/>
          <w:szCs w:val="22"/>
        </w:rPr>
      </w:pPr>
      <w:r w:rsidRPr="005538A7">
        <w:rPr>
          <w:rFonts w:cstheme="minorHAnsi"/>
          <w:b/>
          <w:color w:val="000000" w:themeColor="text1"/>
          <w:kern w:val="24"/>
          <w:sz w:val="22"/>
          <w:szCs w:val="22"/>
        </w:rPr>
        <w:t xml:space="preserve">% Popolazione di età 35-64 al 2014 </w:t>
      </w:r>
      <w:r w:rsidRPr="005538A7">
        <w:rPr>
          <w:rFonts w:cstheme="minorHAnsi"/>
          <w:color w:val="000000" w:themeColor="text1"/>
          <w:kern w:val="24"/>
          <w:sz w:val="22"/>
          <w:szCs w:val="22"/>
        </w:rPr>
        <w:t>è pari al 44,5% sul totale della popolazione. Si evidenzia che i Comuni che superano il 47% di popolazione di età compresa fra i 35 ed i 64 anni si concentra nei comuni di Serramazzoni in provincia di Modena, Grizzana Morandi, Loiano, Monterenzio, Monte San Pietro, Monzuno in provincia di Bologna.</w:t>
      </w:r>
    </w:p>
    <w:p w14:paraId="548E87C7" w14:textId="65E18CEB" w:rsidR="00765CC3" w:rsidRPr="005538A7" w:rsidRDefault="00765CC3" w:rsidP="00BD0D45">
      <w:pPr>
        <w:jc w:val="both"/>
        <w:rPr>
          <w:rFonts w:cstheme="minorHAnsi"/>
          <w:color w:val="000000" w:themeColor="text1"/>
          <w:kern w:val="24"/>
          <w:sz w:val="22"/>
          <w:szCs w:val="22"/>
        </w:rPr>
      </w:pPr>
      <w:r w:rsidRPr="005538A7">
        <w:rPr>
          <w:b/>
          <w:sz w:val="22"/>
          <w:szCs w:val="22"/>
        </w:rPr>
        <w:t xml:space="preserve">Variazione </w:t>
      </w:r>
      <w:r w:rsidRPr="005538A7">
        <w:rPr>
          <w:rFonts w:cstheme="minorHAnsi"/>
          <w:b/>
          <w:color w:val="000000" w:themeColor="text1"/>
          <w:kern w:val="24"/>
          <w:sz w:val="22"/>
          <w:szCs w:val="22"/>
        </w:rPr>
        <w:t xml:space="preserve">% Popolazione di età </w:t>
      </w:r>
      <w:r w:rsidRPr="005538A7">
        <w:rPr>
          <w:b/>
          <w:sz w:val="22"/>
          <w:szCs w:val="22"/>
        </w:rPr>
        <w:t xml:space="preserve">35-64 tra il 2011 e il 2014 </w:t>
      </w:r>
      <w:r w:rsidRPr="005538A7">
        <w:rPr>
          <w:sz w:val="22"/>
          <w:szCs w:val="22"/>
        </w:rPr>
        <w:t>la popolazione compresa nella fascia d’età 35-64 anni</w:t>
      </w:r>
      <w:r w:rsidRPr="005538A7">
        <w:rPr>
          <w:b/>
          <w:sz w:val="22"/>
          <w:szCs w:val="22"/>
        </w:rPr>
        <w:t xml:space="preserve"> </w:t>
      </w:r>
      <w:r w:rsidR="00472F9F" w:rsidRPr="005538A7">
        <w:rPr>
          <w:sz w:val="22"/>
          <w:szCs w:val="22"/>
        </w:rPr>
        <w:t>nella Montagna c</w:t>
      </w:r>
      <w:r w:rsidRPr="005538A7">
        <w:rPr>
          <w:sz w:val="22"/>
          <w:szCs w:val="22"/>
        </w:rPr>
        <w:t>entrale è stabile con una lievissima crescita di 0,6 punti percentuali, a fronte di un aumento del 2,7 del livello regionale nello stesso intervallo di tempo.</w:t>
      </w:r>
    </w:p>
    <w:p w14:paraId="7AFBBF4C" w14:textId="1A298974" w:rsidR="00765CC3" w:rsidRPr="005538A7" w:rsidRDefault="00765CC3" w:rsidP="00BD0D45">
      <w:pPr>
        <w:jc w:val="both"/>
        <w:rPr>
          <w:rFonts w:cstheme="minorHAnsi"/>
          <w:color w:val="000000" w:themeColor="text1"/>
          <w:kern w:val="24"/>
          <w:sz w:val="22"/>
          <w:szCs w:val="22"/>
        </w:rPr>
      </w:pPr>
      <w:r w:rsidRPr="005538A7">
        <w:rPr>
          <w:rFonts w:cstheme="minorHAnsi"/>
          <w:b/>
          <w:color w:val="000000" w:themeColor="text1"/>
          <w:kern w:val="24"/>
          <w:sz w:val="22"/>
          <w:szCs w:val="22"/>
        </w:rPr>
        <w:t xml:space="preserve">% Popolazione di età 65+ al 2014 </w:t>
      </w:r>
      <w:r w:rsidR="00472F9F" w:rsidRPr="005538A7">
        <w:rPr>
          <w:rFonts w:cstheme="minorHAnsi"/>
          <w:color w:val="000000" w:themeColor="text1"/>
          <w:kern w:val="24"/>
          <w:sz w:val="22"/>
          <w:szCs w:val="22"/>
        </w:rPr>
        <w:t>nella Montagna c</w:t>
      </w:r>
      <w:r w:rsidRPr="005538A7">
        <w:rPr>
          <w:rFonts w:cstheme="minorHAnsi"/>
          <w:color w:val="000000" w:themeColor="text1"/>
          <w:kern w:val="24"/>
          <w:sz w:val="22"/>
          <w:szCs w:val="22"/>
        </w:rPr>
        <w:t>entrale</w:t>
      </w:r>
      <w:r w:rsidRPr="005538A7">
        <w:rPr>
          <w:rFonts w:cstheme="minorHAnsi"/>
          <w:b/>
          <w:color w:val="000000" w:themeColor="text1"/>
          <w:kern w:val="24"/>
          <w:sz w:val="22"/>
          <w:szCs w:val="22"/>
        </w:rPr>
        <w:t xml:space="preserve"> </w:t>
      </w:r>
      <w:r w:rsidRPr="005538A7">
        <w:rPr>
          <w:rFonts w:cstheme="minorHAnsi"/>
          <w:color w:val="000000" w:themeColor="text1"/>
          <w:kern w:val="24"/>
          <w:sz w:val="22"/>
          <w:szCs w:val="22"/>
        </w:rPr>
        <w:t>è pari al 24,4%, superano la soglia del 30% di anziani sulla popolazione totale 1</w:t>
      </w:r>
      <w:r w:rsidR="00472F9F" w:rsidRPr="005538A7">
        <w:rPr>
          <w:rFonts w:cstheme="minorHAnsi"/>
          <w:color w:val="000000" w:themeColor="text1"/>
          <w:kern w:val="24"/>
          <w:sz w:val="22"/>
          <w:szCs w:val="22"/>
        </w:rPr>
        <w:t>5 dei 55 Comuni della Montagna c</w:t>
      </w:r>
      <w:r w:rsidRPr="005538A7">
        <w:rPr>
          <w:rFonts w:cstheme="minorHAnsi"/>
          <w:color w:val="000000" w:themeColor="text1"/>
          <w:kern w:val="24"/>
          <w:sz w:val="22"/>
          <w:szCs w:val="22"/>
        </w:rPr>
        <w:t>entrale. In particolare, i comuni di: Busana, Ramiseto, Vetto, Villa Minozzo, Frassinoro, Montecreto, Montefiorino, Polinago, Riolunato, Sestola, Camugnano, Castel del Rio, Lizzano in Belvedere, con punte superiori al 36% nei comuni di Collagna, Ligonchio in provinci</w:t>
      </w:r>
      <w:r w:rsidR="00894FF2" w:rsidRPr="005538A7">
        <w:rPr>
          <w:rFonts w:cstheme="minorHAnsi"/>
          <w:color w:val="000000" w:themeColor="text1"/>
          <w:kern w:val="24"/>
          <w:sz w:val="22"/>
          <w:szCs w:val="22"/>
        </w:rPr>
        <w:t xml:space="preserve">a di Reggio Emilia. </w:t>
      </w:r>
    </w:p>
    <w:p w14:paraId="26E6B6EE" w14:textId="7747F5ED" w:rsidR="00765CC3" w:rsidRPr="005538A7" w:rsidRDefault="00765CC3" w:rsidP="00BD0D45">
      <w:pPr>
        <w:jc w:val="both"/>
        <w:rPr>
          <w:rFonts w:cstheme="minorHAnsi"/>
          <w:color w:val="000000" w:themeColor="text1"/>
          <w:kern w:val="24"/>
          <w:sz w:val="22"/>
          <w:szCs w:val="22"/>
        </w:rPr>
      </w:pPr>
      <w:r w:rsidRPr="005538A7">
        <w:rPr>
          <w:b/>
          <w:sz w:val="22"/>
          <w:szCs w:val="22"/>
        </w:rPr>
        <w:t xml:space="preserve">Variazione </w:t>
      </w:r>
      <w:r w:rsidRPr="005538A7">
        <w:rPr>
          <w:rFonts w:cstheme="minorHAnsi"/>
          <w:b/>
          <w:color w:val="000000" w:themeColor="text1"/>
          <w:kern w:val="24"/>
          <w:sz w:val="22"/>
          <w:szCs w:val="22"/>
        </w:rPr>
        <w:t>% Popolazione di età</w:t>
      </w:r>
      <w:r w:rsidRPr="005538A7">
        <w:rPr>
          <w:b/>
          <w:sz w:val="22"/>
          <w:szCs w:val="22"/>
        </w:rPr>
        <w:t xml:space="preserve"> 65 e più tra il 2011 e il 2014 </w:t>
      </w:r>
      <w:r w:rsidRPr="005538A7">
        <w:rPr>
          <w:sz w:val="22"/>
          <w:szCs w:val="22"/>
        </w:rPr>
        <w:t xml:space="preserve">la popolazione compresa nella fascia d’età dai </w:t>
      </w:r>
      <w:r w:rsidR="00472F9F" w:rsidRPr="005538A7">
        <w:rPr>
          <w:sz w:val="22"/>
          <w:szCs w:val="22"/>
        </w:rPr>
        <w:t>65 anni e oltre nella Montagna c</w:t>
      </w:r>
      <w:r w:rsidRPr="005538A7">
        <w:rPr>
          <w:sz w:val="22"/>
          <w:szCs w:val="22"/>
        </w:rPr>
        <w:t>entrale dal 2011 al 2014 cresce di 5 punti percentuali, in linea con il trend regionale (5,4%)</w:t>
      </w:r>
      <w:r w:rsidR="00894FF2" w:rsidRPr="005538A7">
        <w:rPr>
          <w:sz w:val="22"/>
          <w:szCs w:val="22"/>
        </w:rPr>
        <w:t>.</w:t>
      </w:r>
    </w:p>
    <w:p w14:paraId="7C0486B9" w14:textId="67A74310" w:rsidR="00765CC3" w:rsidRPr="005538A7" w:rsidRDefault="00765CC3" w:rsidP="00BD0D45">
      <w:pPr>
        <w:jc w:val="both"/>
        <w:rPr>
          <w:rFonts w:cstheme="minorHAnsi"/>
          <w:color w:val="000000" w:themeColor="text1"/>
          <w:kern w:val="24"/>
          <w:sz w:val="22"/>
          <w:szCs w:val="22"/>
        </w:rPr>
      </w:pPr>
      <w:r w:rsidRPr="005538A7">
        <w:rPr>
          <w:rFonts w:cstheme="minorHAnsi"/>
          <w:b/>
          <w:color w:val="000000" w:themeColor="text1"/>
          <w:kern w:val="24"/>
          <w:sz w:val="22"/>
          <w:szCs w:val="22"/>
        </w:rPr>
        <w:t>Indice di vecchiaia al 2014</w:t>
      </w:r>
      <w:r w:rsidRPr="005538A7">
        <w:rPr>
          <w:rFonts w:cstheme="minorHAnsi"/>
          <w:sz w:val="22"/>
          <w:szCs w:val="22"/>
        </w:rPr>
        <w:t xml:space="preserve"> il val</w:t>
      </w:r>
      <w:r w:rsidR="00472F9F" w:rsidRPr="005538A7">
        <w:rPr>
          <w:rFonts w:cstheme="minorHAnsi"/>
          <w:sz w:val="22"/>
          <w:szCs w:val="22"/>
        </w:rPr>
        <w:t>ore dell’indice nella Montagna c</w:t>
      </w:r>
      <w:r w:rsidRPr="005538A7">
        <w:rPr>
          <w:rFonts w:cstheme="minorHAnsi"/>
          <w:sz w:val="22"/>
          <w:szCs w:val="22"/>
        </w:rPr>
        <w:t xml:space="preserve">entrale è pari a </w:t>
      </w:r>
      <w:r w:rsidRPr="005538A7">
        <w:rPr>
          <w:rFonts w:cstheme="minorHAnsi"/>
          <w:b/>
          <w:sz w:val="22"/>
          <w:szCs w:val="22"/>
        </w:rPr>
        <w:t>185,2</w:t>
      </w:r>
      <w:r w:rsidRPr="005538A7">
        <w:rPr>
          <w:rFonts w:cstheme="minorHAnsi"/>
          <w:sz w:val="22"/>
          <w:szCs w:val="22"/>
        </w:rPr>
        <w:t xml:space="preserve"> ogni 100 giovani </w:t>
      </w:r>
      <w:r w:rsidRPr="005538A7">
        <w:rPr>
          <w:sz w:val="22"/>
          <w:szCs w:val="22"/>
        </w:rPr>
        <w:t>(meno di 15 anni)</w:t>
      </w:r>
      <w:r w:rsidRPr="005538A7">
        <w:rPr>
          <w:rFonts w:cstheme="minorHAnsi"/>
          <w:sz w:val="22"/>
          <w:szCs w:val="22"/>
        </w:rPr>
        <w:t>. I comuni che presentano un invecchiamento della popolazione più alto sono</w:t>
      </w:r>
      <w:r w:rsidRPr="005538A7">
        <w:rPr>
          <w:sz w:val="22"/>
          <w:szCs w:val="22"/>
        </w:rPr>
        <w:t xml:space="preserve"> </w:t>
      </w:r>
      <w:r w:rsidRPr="005538A7">
        <w:rPr>
          <w:rFonts w:cstheme="minorHAnsi"/>
          <w:sz w:val="22"/>
          <w:szCs w:val="22"/>
        </w:rPr>
        <w:t>Busana (330,2 anziani ogni 100 giovani), Collagna (356,3 anziani ogni 100 giovani), Ligonchio</w:t>
      </w:r>
      <w:r w:rsidR="00CA68AA" w:rsidRPr="005538A7">
        <w:rPr>
          <w:rFonts w:cstheme="minorHAnsi"/>
          <w:sz w:val="22"/>
          <w:szCs w:val="22"/>
        </w:rPr>
        <w:t xml:space="preserve"> </w:t>
      </w:r>
      <w:r w:rsidRPr="005538A7">
        <w:rPr>
          <w:rFonts w:cstheme="minorHAnsi"/>
          <w:sz w:val="22"/>
          <w:szCs w:val="22"/>
        </w:rPr>
        <w:t>(449,3 anziani ogni 100 giovani), Ramiseto</w:t>
      </w:r>
      <w:r w:rsidR="00CA68AA" w:rsidRPr="005538A7">
        <w:rPr>
          <w:rFonts w:cstheme="minorHAnsi"/>
          <w:sz w:val="22"/>
          <w:szCs w:val="22"/>
        </w:rPr>
        <w:t xml:space="preserve"> </w:t>
      </w:r>
      <w:r w:rsidRPr="005538A7">
        <w:rPr>
          <w:rFonts w:cstheme="minorHAnsi"/>
          <w:sz w:val="22"/>
          <w:szCs w:val="22"/>
        </w:rPr>
        <w:t>(432,7 anziani ogni 100 giovani), Vetto (326,3 anziani ogni 100 giovani), Villa Minozzo (385,2 anziani ogni 100 giovani), Frassinoro (353,8, anziani ogni 100 giovani), Montecreto (329,3 anziani ogni 100 giovani), Montefiorino (322,7 anziani ogni 100 giovani), Polinago (303,7 anziani ogni 100 giovani), Riolunato</w:t>
      </w:r>
      <w:r w:rsidR="00CA68AA" w:rsidRPr="005538A7">
        <w:rPr>
          <w:rFonts w:cstheme="minorHAnsi"/>
          <w:sz w:val="22"/>
          <w:szCs w:val="22"/>
        </w:rPr>
        <w:t xml:space="preserve"> </w:t>
      </w:r>
      <w:r w:rsidRPr="005538A7">
        <w:rPr>
          <w:rFonts w:cstheme="minorHAnsi"/>
          <w:sz w:val="22"/>
          <w:szCs w:val="22"/>
        </w:rPr>
        <w:t>(301,3 anziani ogni 100 giovani), Sestola</w:t>
      </w:r>
      <w:r w:rsidR="00CA68AA" w:rsidRPr="005538A7">
        <w:rPr>
          <w:rFonts w:cstheme="minorHAnsi"/>
          <w:sz w:val="22"/>
          <w:szCs w:val="22"/>
        </w:rPr>
        <w:t xml:space="preserve"> </w:t>
      </w:r>
      <w:r w:rsidRPr="005538A7">
        <w:rPr>
          <w:rFonts w:cstheme="minorHAnsi"/>
          <w:sz w:val="22"/>
          <w:szCs w:val="22"/>
        </w:rPr>
        <w:t>(320,1 anziani ogni 100 giovani), Camugnano</w:t>
      </w:r>
      <w:r w:rsidR="00CA68AA" w:rsidRPr="005538A7">
        <w:rPr>
          <w:rFonts w:cstheme="minorHAnsi"/>
          <w:sz w:val="22"/>
          <w:szCs w:val="22"/>
        </w:rPr>
        <w:t xml:space="preserve"> </w:t>
      </w:r>
      <w:r w:rsidRPr="005538A7">
        <w:rPr>
          <w:rFonts w:cstheme="minorHAnsi"/>
          <w:sz w:val="22"/>
          <w:szCs w:val="22"/>
        </w:rPr>
        <w:t>(385,1 anziani ogni 100 giovani) e Lizzano in Belvedere</w:t>
      </w:r>
      <w:r w:rsidR="00CA68AA" w:rsidRPr="005538A7">
        <w:rPr>
          <w:rFonts w:cstheme="minorHAnsi"/>
          <w:sz w:val="22"/>
          <w:szCs w:val="22"/>
        </w:rPr>
        <w:t xml:space="preserve"> </w:t>
      </w:r>
      <w:r w:rsidRPr="005538A7">
        <w:rPr>
          <w:rFonts w:cstheme="minorHAnsi"/>
          <w:sz w:val="22"/>
          <w:szCs w:val="22"/>
        </w:rPr>
        <w:t xml:space="preserve">(305,4 anziani ogni 100 giovani). </w:t>
      </w:r>
    </w:p>
    <w:p w14:paraId="54B1653C" w14:textId="77777777" w:rsidR="00765CC3" w:rsidRPr="005538A7" w:rsidRDefault="00765CC3" w:rsidP="00BD0D45">
      <w:pPr>
        <w:jc w:val="both"/>
        <w:rPr>
          <w:rFonts w:cstheme="minorHAnsi"/>
          <w:color w:val="000000" w:themeColor="text1"/>
          <w:kern w:val="24"/>
          <w:sz w:val="22"/>
          <w:szCs w:val="22"/>
        </w:rPr>
      </w:pPr>
    </w:p>
    <w:p w14:paraId="34859C91" w14:textId="77777777" w:rsidR="00765CC3" w:rsidRPr="00201CEC" w:rsidRDefault="00765CC3" w:rsidP="00BD0D45">
      <w:pPr>
        <w:pStyle w:val="Titolo7"/>
      </w:pPr>
      <w:r w:rsidRPr="00201CEC">
        <w:t xml:space="preserve">Dinamica della popolazione - Serie storiche </w:t>
      </w:r>
    </w:p>
    <w:p w14:paraId="04D4447D" w14:textId="0A8D7D18" w:rsidR="00765CC3" w:rsidRPr="005538A7" w:rsidRDefault="00765CC3" w:rsidP="00BD0D45">
      <w:pPr>
        <w:jc w:val="both"/>
        <w:rPr>
          <w:rFonts w:cstheme="minorHAnsi"/>
          <w:color w:val="000000" w:themeColor="text1"/>
          <w:kern w:val="24"/>
          <w:sz w:val="22"/>
          <w:szCs w:val="22"/>
        </w:rPr>
      </w:pPr>
      <w:r w:rsidRPr="005538A7">
        <w:rPr>
          <w:rFonts w:cstheme="minorHAnsi"/>
          <w:color w:val="000000" w:themeColor="text1"/>
          <w:kern w:val="24"/>
          <w:sz w:val="22"/>
          <w:szCs w:val="22"/>
        </w:rPr>
        <w:t>La lettura delle serie storiche della popolazione ci indica una dinamica di spopolamento pe</w:t>
      </w:r>
      <w:r w:rsidR="00472F9F" w:rsidRPr="005538A7">
        <w:rPr>
          <w:rFonts w:cstheme="minorHAnsi"/>
          <w:color w:val="000000" w:themeColor="text1"/>
          <w:kern w:val="24"/>
          <w:sz w:val="22"/>
          <w:szCs w:val="22"/>
        </w:rPr>
        <w:t>r il territorio della Montagna c</w:t>
      </w:r>
      <w:r w:rsidRPr="005538A7">
        <w:rPr>
          <w:rFonts w:cstheme="minorHAnsi"/>
          <w:color w:val="000000" w:themeColor="text1"/>
          <w:kern w:val="24"/>
          <w:sz w:val="22"/>
          <w:szCs w:val="22"/>
        </w:rPr>
        <w:t>entrale, in particolare la lettura degli indicatori risponde allo scopo di poter misurare la variazione</w:t>
      </w:r>
      <w:r w:rsidR="000D1674" w:rsidRPr="005538A7">
        <w:rPr>
          <w:rFonts w:cstheme="minorHAnsi"/>
          <w:color w:val="000000" w:themeColor="text1"/>
          <w:kern w:val="24"/>
          <w:sz w:val="22"/>
          <w:szCs w:val="22"/>
        </w:rPr>
        <w:t xml:space="preserve"> della popolazione</w:t>
      </w:r>
      <w:r w:rsidRPr="005538A7">
        <w:rPr>
          <w:rFonts w:cstheme="minorHAnsi"/>
          <w:color w:val="000000" w:themeColor="text1"/>
          <w:kern w:val="24"/>
          <w:sz w:val="22"/>
          <w:szCs w:val="22"/>
        </w:rPr>
        <w:t xml:space="preserve"> in determinati intervalli di tempo, nello specifico sono </w:t>
      </w:r>
      <w:r w:rsidRPr="005538A7">
        <w:rPr>
          <w:rFonts w:cstheme="minorHAnsi"/>
          <w:color w:val="000000" w:themeColor="text1"/>
          <w:kern w:val="24"/>
          <w:sz w:val="22"/>
          <w:szCs w:val="22"/>
        </w:rPr>
        <w:lastRenderedPageBreak/>
        <w:t>statipresi in considerazione: l’intervallo di 30 anni (</w:t>
      </w:r>
      <w:r w:rsidRPr="005538A7">
        <w:rPr>
          <w:rFonts w:eastAsia="Times New Roman" w:cs="Times New Roman"/>
          <w:b/>
          <w:bCs/>
          <w:color w:val="000000"/>
          <w:sz w:val="22"/>
          <w:szCs w:val="22"/>
        </w:rPr>
        <w:t>tra il 1971 e il 2011)</w:t>
      </w:r>
      <w:r w:rsidRPr="005538A7">
        <w:rPr>
          <w:rFonts w:cstheme="minorHAnsi"/>
          <w:color w:val="000000" w:themeColor="text1"/>
          <w:kern w:val="24"/>
          <w:sz w:val="22"/>
          <w:szCs w:val="22"/>
        </w:rPr>
        <w:t xml:space="preserve">, l’intervallo di 10 anni (tra il </w:t>
      </w:r>
      <w:r w:rsidRPr="005538A7">
        <w:rPr>
          <w:rFonts w:eastAsia="Times New Roman" w:cs="Times New Roman"/>
          <w:b/>
          <w:bCs/>
          <w:color w:val="000000"/>
          <w:sz w:val="22"/>
          <w:szCs w:val="22"/>
        </w:rPr>
        <w:t xml:space="preserve">2001 e il 2011) </w:t>
      </w:r>
      <w:r w:rsidRPr="005538A7">
        <w:rPr>
          <w:rFonts w:cstheme="minorHAnsi"/>
          <w:color w:val="000000" w:themeColor="text1"/>
          <w:kern w:val="24"/>
          <w:sz w:val="22"/>
          <w:szCs w:val="22"/>
        </w:rPr>
        <w:t>e un intervallo di 3 anni (</w:t>
      </w:r>
      <w:r w:rsidRPr="005538A7">
        <w:rPr>
          <w:rFonts w:cstheme="minorHAnsi"/>
          <w:b/>
          <w:color w:val="000000" w:themeColor="text1"/>
          <w:kern w:val="24"/>
          <w:sz w:val="22"/>
          <w:szCs w:val="22"/>
        </w:rPr>
        <w:t>tra il 2011 e il 2014</w:t>
      </w:r>
      <w:r w:rsidRPr="005538A7">
        <w:rPr>
          <w:rFonts w:cstheme="minorHAnsi"/>
          <w:color w:val="000000" w:themeColor="text1"/>
          <w:kern w:val="24"/>
          <w:sz w:val="22"/>
          <w:szCs w:val="22"/>
        </w:rPr>
        <w:t xml:space="preserve">) prendendo in considerazione i dati della popolazione residente dell’ultimo censimento della popolazione al 2011 e il dato più aggiornato della popolazione al 2014.  </w:t>
      </w:r>
    </w:p>
    <w:p w14:paraId="5F2C94B8" w14:textId="4BA002F8" w:rsidR="00765CC3" w:rsidRPr="005538A7" w:rsidRDefault="00765CC3" w:rsidP="00BD0D45">
      <w:pPr>
        <w:jc w:val="both"/>
        <w:rPr>
          <w:rFonts w:cstheme="minorHAnsi"/>
          <w:color w:val="000000" w:themeColor="text1"/>
          <w:kern w:val="24"/>
          <w:sz w:val="22"/>
          <w:szCs w:val="22"/>
        </w:rPr>
      </w:pPr>
      <w:r w:rsidRPr="005538A7">
        <w:rPr>
          <w:rFonts w:eastAsia="Times New Roman" w:cs="Times New Roman"/>
          <w:b/>
          <w:bCs/>
          <w:color w:val="000000"/>
          <w:sz w:val="22"/>
          <w:szCs w:val="22"/>
        </w:rPr>
        <w:t>Variazione % della popolazione</w:t>
      </w:r>
      <w:r w:rsidRPr="005538A7">
        <w:rPr>
          <w:rFonts w:cstheme="minorHAnsi"/>
          <w:b/>
          <w:color w:val="000000" w:themeColor="text1"/>
          <w:kern w:val="24"/>
          <w:sz w:val="22"/>
          <w:szCs w:val="22"/>
        </w:rPr>
        <w:t xml:space="preserve"> tra il 1971 e il 2011 </w:t>
      </w:r>
      <w:r w:rsidRPr="005538A7">
        <w:rPr>
          <w:rFonts w:cstheme="minorHAnsi"/>
          <w:color w:val="000000" w:themeColor="text1"/>
          <w:kern w:val="24"/>
          <w:sz w:val="22"/>
          <w:szCs w:val="22"/>
        </w:rPr>
        <w:t>si evidenzia un fenomeno d</w:t>
      </w:r>
      <w:r w:rsidR="00472F9F" w:rsidRPr="005538A7">
        <w:rPr>
          <w:rFonts w:cstheme="minorHAnsi"/>
          <w:color w:val="000000" w:themeColor="text1"/>
          <w:kern w:val="24"/>
          <w:sz w:val="22"/>
          <w:szCs w:val="22"/>
        </w:rPr>
        <w:t>i ripopolamento della Montagna c</w:t>
      </w:r>
      <w:r w:rsidRPr="005538A7">
        <w:rPr>
          <w:rFonts w:cstheme="minorHAnsi"/>
          <w:color w:val="000000" w:themeColor="text1"/>
          <w:kern w:val="24"/>
          <w:sz w:val="22"/>
          <w:szCs w:val="22"/>
        </w:rPr>
        <w:t>entrale, in 30 anni l’incremento è pari al 24,9%.</w:t>
      </w:r>
      <w:r w:rsidR="00472F9F" w:rsidRPr="005538A7">
        <w:rPr>
          <w:rFonts w:cstheme="minorHAnsi"/>
          <w:color w:val="000000" w:themeColor="text1"/>
          <w:kern w:val="24"/>
          <w:sz w:val="22"/>
          <w:szCs w:val="22"/>
        </w:rPr>
        <w:t xml:space="preserve"> Sono 33 </w:t>
      </w:r>
      <w:r w:rsidR="00B13BF6" w:rsidRPr="005538A7">
        <w:rPr>
          <w:rFonts w:cstheme="minorHAnsi"/>
          <w:color w:val="000000" w:themeColor="text1"/>
          <w:kern w:val="24"/>
          <w:sz w:val="22"/>
          <w:szCs w:val="22"/>
        </w:rPr>
        <w:t>i comuni</w:t>
      </w:r>
      <w:r w:rsidR="00472F9F" w:rsidRPr="005538A7">
        <w:rPr>
          <w:rFonts w:cstheme="minorHAnsi"/>
          <w:color w:val="000000" w:themeColor="text1"/>
          <w:kern w:val="24"/>
          <w:sz w:val="22"/>
          <w:szCs w:val="22"/>
        </w:rPr>
        <w:t xml:space="preserve"> della Montagna c</w:t>
      </w:r>
      <w:r w:rsidRPr="005538A7">
        <w:rPr>
          <w:rFonts w:cstheme="minorHAnsi"/>
          <w:color w:val="000000" w:themeColor="text1"/>
          <w:kern w:val="24"/>
          <w:sz w:val="22"/>
          <w:szCs w:val="22"/>
        </w:rPr>
        <w:t>entrale che presentano una crescita di popolazione, in particolare, si osserva una importante crescita d</w:t>
      </w:r>
      <w:r w:rsidR="00B13BF6" w:rsidRPr="005538A7">
        <w:rPr>
          <w:rFonts w:cstheme="minorHAnsi"/>
          <w:color w:val="000000" w:themeColor="text1"/>
          <w:kern w:val="24"/>
          <w:sz w:val="22"/>
          <w:szCs w:val="22"/>
        </w:rPr>
        <w:t>ella popolazione residente nei c</w:t>
      </w:r>
      <w:r w:rsidRPr="005538A7">
        <w:rPr>
          <w:rFonts w:cstheme="minorHAnsi"/>
          <w:color w:val="000000" w:themeColor="text1"/>
          <w:kern w:val="24"/>
          <w:sz w:val="22"/>
          <w:szCs w:val="22"/>
        </w:rPr>
        <w:t>omuni del bolognese: Castello di Serravalle, Loiano, Monterenzio, Monte San Pietro, Monteveglio.</w:t>
      </w:r>
      <w:r w:rsidR="00F10D2F" w:rsidRPr="005538A7">
        <w:rPr>
          <w:rFonts w:cstheme="minorHAnsi"/>
          <w:color w:val="000000" w:themeColor="text1"/>
          <w:kern w:val="24"/>
          <w:sz w:val="22"/>
          <w:szCs w:val="22"/>
        </w:rPr>
        <w:t xml:space="preserve"> </w:t>
      </w:r>
      <w:r w:rsidRPr="005538A7">
        <w:rPr>
          <w:rFonts w:cstheme="minorHAnsi"/>
          <w:color w:val="000000" w:themeColor="text1"/>
          <w:kern w:val="24"/>
          <w:sz w:val="22"/>
          <w:szCs w:val="22"/>
        </w:rPr>
        <w:t>Sono 2</w:t>
      </w:r>
      <w:r w:rsidR="00472F9F" w:rsidRPr="005538A7">
        <w:rPr>
          <w:rFonts w:cstheme="minorHAnsi"/>
          <w:color w:val="000000" w:themeColor="text1"/>
          <w:kern w:val="24"/>
          <w:sz w:val="22"/>
          <w:szCs w:val="22"/>
        </w:rPr>
        <w:t>6 dei 59 comuni della Montagna c</w:t>
      </w:r>
      <w:r w:rsidRPr="005538A7">
        <w:rPr>
          <w:rFonts w:cstheme="minorHAnsi"/>
          <w:color w:val="000000" w:themeColor="text1"/>
          <w:kern w:val="24"/>
          <w:sz w:val="22"/>
          <w:szCs w:val="22"/>
        </w:rPr>
        <w:t>entrale a subire nei 30 anni considerati una perdita di popolazione, in particolare si evidenziano i com</w:t>
      </w:r>
      <w:r w:rsidR="00AF7F58" w:rsidRPr="005538A7">
        <w:rPr>
          <w:rFonts w:cstheme="minorHAnsi"/>
          <w:color w:val="000000" w:themeColor="text1"/>
          <w:kern w:val="24"/>
          <w:sz w:val="22"/>
          <w:szCs w:val="22"/>
        </w:rPr>
        <w:t>uni di Ligonchio (perde il 47,6</w:t>
      </w:r>
      <w:r w:rsidRPr="005538A7">
        <w:rPr>
          <w:rFonts w:cstheme="minorHAnsi"/>
          <w:color w:val="000000" w:themeColor="text1"/>
          <w:kern w:val="24"/>
          <w:sz w:val="22"/>
          <w:szCs w:val="22"/>
        </w:rPr>
        <w:t>% di popolazione); Ramiseto (che perde il 41,8% di popolazione), Frassinoro (che perde il 36,8% di popolazione) e Polinago (che perde il 34,8% di popolazione).</w:t>
      </w:r>
    </w:p>
    <w:p w14:paraId="10207941" w14:textId="59652143" w:rsidR="00765CC3" w:rsidRPr="005538A7" w:rsidRDefault="00765CC3" w:rsidP="00BD0D45">
      <w:pPr>
        <w:jc w:val="both"/>
        <w:rPr>
          <w:rFonts w:eastAsia="Times New Roman" w:cs="Times New Roman"/>
          <w:b/>
          <w:bCs/>
          <w:color w:val="000000"/>
          <w:sz w:val="22"/>
          <w:szCs w:val="22"/>
        </w:rPr>
      </w:pPr>
      <w:r w:rsidRPr="005538A7">
        <w:rPr>
          <w:rFonts w:eastAsia="Times New Roman" w:cs="Times New Roman"/>
          <w:b/>
          <w:bCs/>
          <w:color w:val="000000"/>
          <w:sz w:val="22"/>
          <w:szCs w:val="22"/>
        </w:rPr>
        <w:t xml:space="preserve">Variazione % della popolazione tra il 2001 e il 2011 </w:t>
      </w:r>
      <w:r w:rsidRPr="005538A7">
        <w:rPr>
          <w:rFonts w:eastAsia="Times New Roman" w:cs="Times New Roman"/>
          <w:bCs/>
          <w:color w:val="000000"/>
          <w:sz w:val="22"/>
          <w:szCs w:val="22"/>
        </w:rPr>
        <w:t>è pari ad un incremento di 7,3 punti perce</w:t>
      </w:r>
      <w:r w:rsidR="00B13BF6" w:rsidRPr="005538A7">
        <w:rPr>
          <w:rFonts w:eastAsia="Times New Roman" w:cs="Times New Roman"/>
          <w:bCs/>
          <w:color w:val="000000"/>
          <w:sz w:val="22"/>
          <w:szCs w:val="22"/>
        </w:rPr>
        <w:t>ntuali. In particolare, i c</w:t>
      </w:r>
      <w:r w:rsidRPr="005538A7">
        <w:rPr>
          <w:rFonts w:eastAsia="Times New Roman" w:cs="Times New Roman"/>
          <w:bCs/>
          <w:color w:val="000000"/>
          <w:sz w:val="22"/>
          <w:szCs w:val="22"/>
        </w:rPr>
        <w:t>omuni che registrano un incremento importante di popolazione (superiore al 20%) nell’ultimo decennio sono: Marano sul Panaro, Castello di Serravalle e Crespellano.</w:t>
      </w:r>
      <w:r w:rsidR="00F10D2F" w:rsidRPr="005538A7">
        <w:rPr>
          <w:rFonts w:eastAsia="Times New Roman" w:cs="Times New Roman"/>
          <w:bCs/>
          <w:color w:val="000000"/>
          <w:sz w:val="22"/>
          <w:szCs w:val="22"/>
          <w:highlight w:val="yellow"/>
        </w:rPr>
        <w:t xml:space="preserve"> </w:t>
      </w:r>
      <w:r w:rsidRPr="005538A7">
        <w:rPr>
          <w:rFonts w:cstheme="minorHAnsi"/>
          <w:sz w:val="22"/>
          <w:szCs w:val="22"/>
        </w:rPr>
        <w:t>I Comuni che decrescono nei 30 anni (1971 -2011 e crescono nei 10 anni (2001 – 2011) sono:  Baiso, Carpineti, Fanano, Montecreto, Montese, Pievepelago, Riolunato, Castel d'Aiano, Lizzano in Belvedere, Porretta Terme</w:t>
      </w:r>
      <w:r w:rsidR="004E6430">
        <w:rPr>
          <w:rFonts w:cstheme="minorHAnsi"/>
          <w:sz w:val="22"/>
          <w:szCs w:val="22"/>
        </w:rPr>
        <w:t>.</w:t>
      </w:r>
    </w:p>
    <w:p w14:paraId="2F810129" w14:textId="0D90A04A" w:rsidR="00765CC3" w:rsidRPr="005538A7" w:rsidRDefault="00765CC3" w:rsidP="00BD0D45">
      <w:pPr>
        <w:jc w:val="both"/>
        <w:rPr>
          <w:rFonts w:cstheme="minorHAnsi"/>
          <w:color w:val="000000" w:themeColor="text1"/>
          <w:kern w:val="24"/>
          <w:sz w:val="22"/>
          <w:szCs w:val="22"/>
        </w:rPr>
      </w:pPr>
      <w:r w:rsidRPr="005538A7">
        <w:rPr>
          <w:rFonts w:eastAsia="Times New Roman" w:cs="Times New Roman"/>
          <w:b/>
          <w:bCs/>
          <w:color w:val="000000"/>
          <w:sz w:val="22"/>
          <w:szCs w:val="22"/>
        </w:rPr>
        <w:t xml:space="preserve">Variazione % della popolazione tra il 2011 e il 2014 </w:t>
      </w:r>
      <w:r w:rsidR="00472F9F" w:rsidRPr="005538A7">
        <w:rPr>
          <w:rFonts w:eastAsia="Times New Roman" w:cs="Times New Roman"/>
          <w:bCs/>
          <w:color w:val="000000"/>
          <w:sz w:val="22"/>
          <w:szCs w:val="22"/>
        </w:rPr>
        <w:t>nella Montagna c</w:t>
      </w:r>
      <w:r w:rsidRPr="005538A7">
        <w:rPr>
          <w:rFonts w:eastAsia="Times New Roman" w:cs="Times New Roman"/>
          <w:bCs/>
          <w:color w:val="000000"/>
          <w:sz w:val="22"/>
          <w:szCs w:val="22"/>
        </w:rPr>
        <w:t xml:space="preserve">entrale è pari ad un lieve aumento dello </w:t>
      </w:r>
      <w:r w:rsidRPr="005538A7">
        <w:rPr>
          <w:rFonts w:eastAsia="Times New Roman" w:cs="Times New Roman"/>
          <w:b/>
          <w:bCs/>
          <w:color w:val="000000"/>
          <w:sz w:val="22"/>
          <w:szCs w:val="22"/>
        </w:rPr>
        <w:t>0,7</w:t>
      </w:r>
      <w:r w:rsidRPr="005538A7">
        <w:rPr>
          <w:rFonts w:eastAsia="Times New Roman" w:cs="Times New Roman"/>
          <w:bCs/>
          <w:color w:val="000000"/>
          <w:sz w:val="22"/>
          <w:szCs w:val="22"/>
        </w:rPr>
        <w:t>%.</w:t>
      </w:r>
      <w:r w:rsidR="00001FB0" w:rsidRPr="005538A7">
        <w:rPr>
          <w:rFonts w:eastAsia="Times New Roman" w:cs="Times New Roman"/>
          <w:bCs/>
          <w:color w:val="000000"/>
          <w:sz w:val="22"/>
          <w:szCs w:val="22"/>
        </w:rPr>
        <w:t xml:space="preserve"> </w:t>
      </w:r>
      <w:r w:rsidRPr="005538A7">
        <w:rPr>
          <w:rFonts w:eastAsia="Times New Roman" w:cs="Times New Roman"/>
          <w:bCs/>
          <w:color w:val="000000"/>
          <w:sz w:val="22"/>
          <w:szCs w:val="22"/>
        </w:rPr>
        <w:t>(dato regionale la popolazione dal 2011 al 2014 au</w:t>
      </w:r>
      <w:r w:rsidR="004E6430">
        <w:rPr>
          <w:rFonts w:eastAsia="Times New Roman" w:cs="Times New Roman"/>
          <w:bCs/>
          <w:color w:val="000000"/>
          <w:sz w:val="22"/>
          <w:szCs w:val="22"/>
        </w:rPr>
        <w:t>menta di 2,9 punti percentuale).</w:t>
      </w:r>
    </w:p>
    <w:p w14:paraId="03164ABB" w14:textId="77777777" w:rsidR="00765CC3" w:rsidRPr="00201CEC" w:rsidRDefault="00765CC3" w:rsidP="00BD0D45">
      <w:pPr>
        <w:pStyle w:val="Titolo7"/>
      </w:pPr>
      <w:r w:rsidRPr="00201CEC">
        <w:t xml:space="preserve">Popolazione residente straniera </w:t>
      </w:r>
    </w:p>
    <w:p w14:paraId="093D8A54" w14:textId="020CA054" w:rsidR="00765CC3" w:rsidRPr="005538A7" w:rsidRDefault="00765CC3" w:rsidP="00BD0D45">
      <w:pPr>
        <w:jc w:val="both"/>
        <w:rPr>
          <w:rFonts w:cstheme="minorHAnsi"/>
          <w:color w:val="000000" w:themeColor="text1"/>
          <w:kern w:val="24"/>
          <w:sz w:val="22"/>
          <w:szCs w:val="22"/>
        </w:rPr>
      </w:pPr>
      <w:r w:rsidRPr="005538A7">
        <w:rPr>
          <w:rFonts w:cstheme="minorHAnsi"/>
          <w:b/>
          <w:color w:val="000000" w:themeColor="text1"/>
          <w:kern w:val="24"/>
          <w:sz w:val="22"/>
          <w:szCs w:val="22"/>
        </w:rPr>
        <w:t xml:space="preserve">% stranieri residenti al 2014 </w:t>
      </w:r>
      <w:r w:rsidRPr="005538A7">
        <w:rPr>
          <w:rFonts w:cstheme="minorHAnsi"/>
          <w:color w:val="000000" w:themeColor="text1"/>
          <w:kern w:val="24"/>
          <w:sz w:val="22"/>
          <w:szCs w:val="22"/>
        </w:rPr>
        <w:t>rappresenta il 9,8% della popolazione. Le punte massime di popolazione stra</w:t>
      </w:r>
      <w:r w:rsidR="00472F9F" w:rsidRPr="005538A7">
        <w:rPr>
          <w:rFonts w:cstheme="minorHAnsi"/>
          <w:color w:val="000000" w:themeColor="text1"/>
          <w:kern w:val="24"/>
          <w:sz w:val="22"/>
          <w:szCs w:val="22"/>
        </w:rPr>
        <w:t>niera residente della Montagna c</w:t>
      </w:r>
      <w:r w:rsidRPr="005538A7">
        <w:rPr>
          <w:rFonts w:cstheme="minorHAnsi"/>
          <w:color w:val="000000" w:themeColor="text1"/>
          <w:kern w:val="24"/>
          <w:sz w:val="22"/>
          <w:szCs w:val="22"/>
        </w:rPr>
        <w:t>entrale, superiori alla percentuale registrata a livello regionale del 12%, si osservano in 7 Comuni: Montese (12,1%), Pavullo nel Frignano</w:t>
      </w:r>
      <w:r w:rsidR="00001FB0" w:rsidRPr="005538A7">
        <w:rPr>
          <w:rFonts w:cstheme="minorHAnsi"/>
          <w:color w:val="000000" w:themeColor="text1"/>
          <w:kern w:val="24"/>
          <w:sz w:val="22"/>
          <w:szCs w:val="22"/>
        </w:rPr>
        <w:t xml:space="preserve"> </w:t>
      </w:r>
      <w:r w:rsidRPr="005538A7">
        <w:rPr>
          <w:rFonts w:cstheme="minorHAnsi"/>
          <w:color w:val="000000" w:themeColor="text1"/>
          <w:kern w:val="24"/>
          <w:sz w:val="22"/>
          <w:szCs w:val="22"/>
        </w:rPr>
        <w:t>(11,9%), Zocca (15,7%)in provincia di Modena, Borgo Tossignano</w:t>
      </w:r>
      <w:r w:rsidR="00001FB0" w:rsidRPr="005538A7">
        <w:rPr>
          <w:rFonts w:cstheme="minorHAnsi"/>
          <w:color w:val="000000" w:themeColor="text1"/>
          <w:kern w:val="24"/>
          <w:sz w:val="22"/>
          <w:szCs w:val="22"/>
        </w:rPr>
        <w:t xml:space="preserve"> </w:t>
      </w:r>
      <w:r w:rsidRPr="005538A7">
        <w:rPr>
          <w:rFonts w:cstheme="minorHAnsi"/>
          <w:color w:val="000000" w:themeColor="text1"/>
          <w:kern w:val="24"/>
          <w:sz w:val="22"/>
          <w:szCs w:val="22"/>
        </w:rPr>
        <w:t>(12,6%), Castel del Rio</w:t>
      </w:r>
      <w:r w:rsidR="00001FB0" w:rsidRPr="005538A7">
        <w:rPr>
          <w:rFonts w:cstheme="minorHAnsi"/>
          <w:color w:val="000000" w:themeColor="text1"/>
          <w:kern w:val="24"/>
          <w:sz w:val="22"/>
          <w:szCs w:val="22"/>
        </w:rPr>
        <w:t xml:space="preserve"> </w:t>
      </w:r>
      <w:r w:rsidRPr="005538A7">
        <w:rPr>
          <w:rFonts w:cstheme="minorHAnsi"/>
          <w:color w:val="000000" w:themeColor="text1"/>
          <w:kern w:val="24"/>
          <w:sz w:val="22"/>
          <w:szCs w:val="22"/>
        </w:rPr>
        <w:t xml:space="preserve">(13,2%), Fontanelice (13,1%), Vergato (14,9%) in provincia di Bologna. </w:t>
      </w:r>
    </w:p>
    <w:p w14:paraId="18F07A4F" w14:textId="77777777" w:rsidR="00765CC3" w:rsidRPr="005538A7" w:rsidRDefault="00765CC3" w:rsidP="00BD0D45">
      <w:pPr>
        <w:jc w:val="both"/>
        <w:rPr>
          <w:rFonts w:cstheme="minorHAnsi"/>
          <w:color w:val="000000" w:themeColor="text1"/>
          <w:kern w:val="24"/>
          <w:sz w:val="22"/>
          <w:szCs w:val="22"/>
        </w:rPr>
      </w:pPr>
      <w:r w:rsidRPr="005538A7">
        <w:rPr>
          <w:rFonts w:cstheme="minorHAnsi"/>
          <w:b/>
          <w:color w:val="000000" w:themeColor="text1"/>
          <w:kern w:val="24"/>
          <w:sz w:val="22"/>
          <w:szCs w:val="22"/>
        </w:rPr>
        <w:t xml:space="preserve">Variazione % popolazione straniera residente tra il 2001 e il 2011 </w:t>
      </w:r>
      <w:r w:rsidRPr="005538A7">
        <w:rPr>
          <w:rFonts w:cstheme="minorHAnsi"/>
          <w:color w:val="000000" w:themeColor="text1"/>
          <w:kern w:val="24"/>
          <w:sz w:val="22"/>
          <w:szCs w:val="22"/>
        </w:rPr>
        <w:t xml:space="preserve">pari al </w:t>
      </w:r>
      <w:r w:rsidRPr="005538A7">
        <w:rPr>
          <w:rFonts w:cstheme="minorHAnsi"/>
          <w:sz w:val="22"/>
          <w:szCs w:val="22"/>
        </w:rPr>
        <w:t>126,9 %</w:t>
      </w:r>
      <w:r w:rsidRPr="005538A7">
        <w:rPr>
          <w:rFonts w:cstheme="minorHAnsi"/>
          <w:color w:val="000000" w:themeColor="text1"/>
          <w:kern w:val="24"/>
          <w:sz w:val="22"/>
          <w:szCs w:val="22"/>
        </w:rPr>
        <w:t xml:space="preserve">. Dalla lettura dei dati si evince un aumento massiccio della popolazione straniera nei Comuni di Collagna, Ligonchio, Fiumalbo e Riolunato. </w:t>
      </w:r>
    </w:p>
    <w:p w14:paraId="5C90DF3C" w14:textId="554D6CBC" w:rsidR="00765CC3" w:rsidRPr="005538A7" w:rsidRDefault="00765CC3" w:rsidP="00BD0D45">
      <w:pPr>
        <w:jc w:val="both"/>
        <w:rPr>
          <w:rFonts w:cstheme="minorHAnsi"/>
          <w:color w:val="000000" w:themeColor="text1"/>
          <w:kern w:val="24"/>
          <w:sz w:val="22"/>
          <w:szCs w:val="22"/>
        </w:rPr>
      </w:pPr>
      <w:r w:rsidRPr="005538A7">
        <w:rPr>
          <w:rFonts w:cstheme="minorHAnsi"/>
          <w:b/>
          <w:color w:val="000000" w:themeColor="text1"/>
          <w:kern w:val="24"/>
          <w:sz w:val="22"/>
          <w:szCs w:val="22"/>
        </w:rPr>
        <w:t xml:space="preserve">Variazione % popolazione straniera residente tra il 2011 e il 2014 </w:t>
      </w:r>
      <w:r w:rsidR="00472F9F" w:rsidRPr="005538A7">
        <w:rPr>
          <w:rFonts w:cstheme="minorHAnsi"/>
          <w:color w:val="000000" w:themeColor="text1"/>
          <w:kern w:val="24"/>
          <w:sz w:val="22"/>
          <w:szCs w:val="22"/>
        </w:rPr>
        <w:t>nella Montagna c</w:t>
      </w:r>
      <w:r w:rsidRPr="005538A7">
        <w:rPr>
          <w:rFonts w:cstheme="minorHAnsi"/>
          <w:color w:val="000000" w:themeColor="text1"/>
          <w:kern w:val="24"/>
          <w:sz w:val="22"/>
          <w:szCs w:val="22"/>
        </w:rPr>
        <w:t>entrale si conferma il trend di crescita della popolazione straniera residente, tra il 2011 ed il 2014, l’aumento è pari ad 8,4 punti percentuali (dato regionale 18,6%).</w:t>
      </w:r>
    </w:p>
    <w:p w14:paraId="280324C1" w14:textId="77777777" w:rsidR="00FC539C" w:rsidRPr="005538A7" w:rsidRDefault="00FC539C" w:rsidP="00BD0D45">
      <w:pPr>
        <w:ind w:left="360"/>
        <w:jc w:val="both"/>
        <w:rPr>
          <w:rFonts w:cstheme="minorHAnsi"/>
          <w:color w:val="000000" w:themeColor="text1"/>
          <w:kern w:val="24"/>
          <w:sz w:val="22"/>
          <w:szCs w:val="22"/>
          <w:highlight w:val="yellow"/>
        </w:rPr>
      </w:pPr>
    </w:p>
    <w:p w14:paraId="38302982" w14:textId="77777777" w:rsidR="00765CC3" w:rsidRPr="00B324EE" w:rsidRDefault="00765CC3" w:rsidP="00B324EE">
      <w:pPr>
        <w:pStyle w:val="Titolo7"/>
      </w:pPr>
      <w:r w:rsidRPr="00B324EE">
        <w:t>Famiglie per numero di componenti</w:t>
      </w:r>
    </w:p>
    <w:p w14:paraId="2AB53BF1" w14:textId="780093A7" w:rsidR="00765CC3" w:rsidRPr="005538A7" w:rsidRDefault="00765CC3" w:rsidP="00BD0D45">
      <w:pPr>
        <w:jc w:val="both"/>
        <w:rPr>
          <w:sz w:val="22"/>
          <w:szCs w:val="22"/>
        </w:rPr>
      </w:pPr>
      <w:r w:rsidRPr="005538A7">
        <w:rPr>
          <w:rFonts w:eastAsia="Times New Roman" w:cs="Times New Roman"/>
          <w:b/>
          <w:bCs/>
          <w:color w:val="000000"/>
          <w:sz w:val="22"/>
          <w:szCs w:val="22"/>
        </w:rPr>
        <w:t>Numero totale di Famiglie al 2011.</w:t>
      </w:r>
      <w:r w:rsidRPr="005538A7">
        <w:rPr>
          <w:sz w:val="22"/>
          <w:szCs w:val="22"/>
        </w:rPr>
        <w:t xml:space="preserve"> Al  2011 sono </w:t>
      </w:r>
      <w:r w:rsidRPr="005538A7">
        <w:rPr>
          <w:b/>
          <w:sz w:val="22"/>
          <w:szCs w:val="22"/>
        </w:rPr>
        <w:t xml:space="preserve">121.596 </w:t>
      </w:r>
      <w:r w:rsidRPr="005538A7">
        <w:rPr>
          <w:sz w:val="22"/>
          <w:szCs w:val="22"/>
        </w:rPr>
        <w:t>le famiglie residenti</w:t>
      </w:r>
      <w:r w:rsidR="00472F9F" w:rsidRPr="005538A7">
        <w:rPr>
          <w:sz w:val="22"/>
          <w:szCs w:val="22"/>
        </w:rPr>
        <w:t xml:space="preserve"> nel territorio della Montagna c</w:t>
      </w:r>
      <w:r w:rsidRPr="005538A7">
        <w:rPr>
          <w:sz w:val="22"/>
          <w:szCs w:val="22"/>
        </w:rPr>
        <w:t xml:space="preserve">entrale di cui il </w:t>
      </w:r>
      <w:r w:rsidRPr="005538A7">
        <w:rPr>
          <w:b/>
          <w:sz w:val="22"/>
          <w:szCs w:val="22"/>
        </w:rPr>
        <w:t>36,8</w:t>
      </w:r>
      <w:r w:rsidRPr="005538A7">
        <w:rPr>
          <w:sz w:val="22"/>
          <w:szCs w:val="22"/>
        </w:rPr>
        <w:t xml:space="preserve"> </w:t>
      </w:r>
      <w:r w:rsidRPr="005538A7">
        <w:rPr>
          <w:b/>
          <w:sz w:val="22"/>
          <w:szCs w:val="22"/>
        </w:rPr>
        <w:t>%</w:t>
      </w:r>
      <w:r w:rsidRPr="005538A7">
        <w:rPr>
          <w:sz w:val="22"/>
          <w:szCs w:val="22"/>
        </w:rPr>
        <w:t xml:space="preserve"> sono famiglie unipersonali, valore superiore al dato regionale pari al </w:t>
      </w:r>
      <w:r w:rsidRPr="005538A7">
        <w:rPr>
          <w:b/>
          <w:sz w:val="22"/>
          <w:szCs w:val="22"/>
        </w:rPr>
        <w:t>35,6%.</w:t>
      </w:r>
      <w:r w:rsidRPr="005538A7">
        <w:rPr>
          <w:sz w:val="22"/>
          <w:szCs w:val="22"/>
        </w:rPr>
        <w:t xml:space="preserve"> </w:t>
      </w:r>
    </w:p>
    <w:p w14:paraId="5D96F582" w14:textId="08E9443F" w:rsidR="003527B8" w:rsidRPr="00BD0D45" w:rsidRDefault="00765CC3" w:rsidP="00BD0D45">
      <w:pPr>
        <w:jc w:val="both"/>
        <w:rPr>
          <w:rFonts w:eastAsia="Times New Roman" w:cs="Times New Roman"/>
          <w:bCs/>
          <w:color w:val="000000"/>
          <w:sz w:val="22"/>
          <w:szCs w:val="22"/>
        </w:rPr>
      </w:pPr>
      <w:r w:rsidRPr="005538A7">
        <w:rPr>
          <w:rFonts w:eastAsia="Times New Roman" w:cs="Times New Roman"/>
          <w:b/>
          <w:bCs/>
          <w:color w:val="000000"/>
          <w:sz w:val="22"/>
          <w:szCs w:val="22"/>
        </w:rPr>
        <w:t xml:space="preserve">% di Famiglie con 1 componente 2011. </w:t>
      </w:r>
      <w:r w:rsidRPr="005538A7">
        <w:rPr>
          <w:rFonts w:eastAsia="Times New Roman" w:cs="Times New Roman"/>
          <w:bCs/>
          <w:color w:val="000000"/>
          <w:sz w:val="22"/>
          <w:szCs w:val="22"/>
        </w:rPr>
        <w:t>il numero di famiglie con un u</w:t>
      </w:r>
      <w:r w:rsidR="00472F9F" w:rsidRPr="005538A7">
        <w:rPr>
          <w:rFonts w:eastAsia="Times New Roman" w:cs="Times New Roman"/>
          <w:bCs/>
          <w:color w:val="000000"/>
          <w:sz w:val="22"/>
          <w:szCs w:val="22"/>
        </w:rPr>
        <w:t>nico componente nella Montagna c</w:t>
      </w:r>
      <w:r w:rsidRPr="005538A7">
        <w:rPr>
          <w:rFonts w:eastAsia="Times New Roman" w:cs="Times New Roman"/>
          <w:bCs/>
          <w:color w:val="000000"/>
          <w:sz w:val="22"/>
          <w:szCs w:val="22"/>
        </w:rPr>
        <w:t xml:space="preserve">entrale è di </w:t>
      </w:r>
      <w:r w:rsidRPr="005538A7">
        <w:rPr>
          <w:rFonts w:eastAsia="Times New Roman" w:cs="Times New Roman"/>
          <w:b/>
          <w:bCs/>
          <w:color w:val="000000"/>
          <w:sz w:val="22"/>
          <w:szCs w:val="22"/>
        </w:rPr>
        <w:t xml:space="preserve">44.709. </w:t>
      </w:r>
      <w:r w:rsidRPr="005538A7">
        <w:rPr>
          <w:rFonts w:eastAsia="Times New Roman" w:cs="Times New Roman"/>
          <w:bCs/>
          <w:color w:val="000000"/>
          <w:sz w:val="22"/>
          <w:szCs w:val="22"/>
        </w:rPr>
        <w:t xml:space="preserve">In particolare, percentuali molto elevate (superiori o uguali al 50% sul totale delle famiglie) di famiglie con un unico componete si registrano nei Comuni di: Collagna, Ligonchio, Villa Minozzo, Frassinoro e Lizzano in Belvedere, comuni che presentano anche un elevato indice di vecchia. </w:t>
      </w:r>
    </w:p>
    <w:p w14:paraId="0072A703" w14:textId="3EBA3753" w:rsidR="003527B8" w:rsidRPr="005538A7" w:rsidRDefault="00765CC3" w:rsidP="00BD0D45">
      <w:pPr>
        <w:jc w:val="both"/>
        <w:rPr>
          <w:rFonts w:eastAsia="Times New Roman" w:cs="Times New Roman"/>
          <w:b/>
          <w:bCs/>
          <w:color w:val="000000"/>
          <w:sz w:val="22"/>
          <w:szCs w:val="22"/>
        </w:rPr>
      </w:pPr>
      <w:r w:rsidRPr="005538A7">
        <w:rPr>
          <w:rFonts w:eastAsia="Times New Roman" w:cs="Times New Roman"/>
          <w:b/>
          <w:bCs/>
          <w:color w:val="000000"/>
          <w:sz w:val="22"/>
          <w:szCs w:val="22"/>
        </w:rPr>
        <w:t xml:space="preserve">% di Famiglie con 2 componenti 2011. </w:t>
      </w:r>
      <w:r w:rsidRPr="005538A7">
        <w:rPr>
          <w:rFonts w:eastAsia="Times New Roman" w:cs="Times New Roman"/>
          <w:bCs/>
          <w:color w:val="000000"/>
          <w:sz w:val="22"/>
          <w:szCs w:val="22"/>
        </w:rPr>
        <w:t>Al 2011 la percentuale di famiglie con</w:t>
      </w:r>
      <w:r w:rsidR="00472F9F" w:rsidRPr="005538A7">
        <w:rPr>
          <w:rFonts w:eastAsia="Times New Roman" w:cs="Times New Roman"/>
          <w:bCs/>
          <w:color w:val="000000"/>
          <w:sz w:val="22"/>
          <w:szCs w:val="22"/>
        </w:rPr>
        <w:t xml:space="preserve"> due componenti nella Montagna c</w:t>
      </w:r>
      <w:r w:rsidRPr="005538A7">
        <w:rPr>
          <w:rFonts w:eastAsia="Times New Roman" w:cs="Times New Roman"/>
          <w:bCs/>
          <w:color w:val="000000"/>
          <w:sz w:val="22"/>
          <w:szCs w:val="22"/>
        </w:rPr>
        <w:t xml:space="preserve">entrale è pari al 28,4% e corrisponde a 34.495 unità familiari (dato di livello regionale 28,5%). </w:t>
      </w:r>
    </w:p>
    <w:p w14:paraId="77E3BB9E" w14:textId="45D2B017" w:rsidR="003527B8" w:rsidRPr="005538A7" w:rsidRDefault="00765CC3" w:rsidP="00BD0D45">
      <w:pPr>
        <w:contextualSpacing/>
        <w:jc w:val="both"/>
        <w:rPr>
          <w:rFonts w:eastAsia="Times New Roman" w:cs="Times New Roman"/>
          <w:b/>
          <w:color w:val="000000"/>
          <w:sz w:val="22"/>
          <w:szCs w:val="22"/>
        </w:rPr>
      </w:pPr>
      <w:r w:rsidRPr="005538A7">
        <w:rPr>
          <w:rFonts w:eastAsia="Times New Roman" w:cs="Times New Roman"/>
          <w:b/>
          <w:bCs/>
          <w:color w:val="000000"/>
          <w:sz w:val="22"/>
          <w:szCs w:val="22"/>
        </w:rPr>
        <w:t xml:space="preserve">% di Famiglie con 3 componenti </w:t>
      </w:r>
      <w:r w:rsidRPr="005538A7">
        <w:rPr>
          <w:rFonts w:eastAsia="Times New Roman" w:cs="Times New Roman"/>
          <w:b/>
          <w:color w:val="000000"/>
          <w:sz w:val="22"/>
          <w:szCs w:val="22"/>
        </w:rPr>
        <w:t>2011</w:t>
      </w:r>
      <w:r w:rsidRPr="005538A7">
        <w:rPr>
          <w:rFonts w:eastAsia="Times New Roman" w:cs="Times New Roman"/>
          <w:b/>
          <w:bCs/>
          <w:color w:val="000000"/>
          <w:sz w:val="22"/>
          <w:szCs w:val="22"/>
        </w:rPr>
        <w:t xml:space="preserve">. </w:t>
      </w:r>
      <w:r w:rsidRPr="005538A7">
        <w:rPr>
          <w:rFonts w:eastAsia="Times New Roman" w:cs="Times New Roman"/>
          <w:bCs/>
          <w:color w:val="000000"/>
          <w:sz w:val="22"/>
          <w:szCs w:val="22"/>
        </w:rPr>
        <w:t>Al 2011 il numero di famiglie con tre componenti è di 22.627 unità e rappresenta il 18,6 %</w:t>
      </w:r>
      <w:r w:rsidR="00472F9F" w:rsidRPr="005538A7">
        <w:rPr>
          <w:rFonts w:eastAsia="Times New Roman" w:cs="Times New Roman"/>
          <w:bCs/>
          <w:color w:val="000000"/>
          <w:sz w:val="22"/>
          <w:szCs w:val="22"/>
        </w:rPr>
        <w:t xml:space="preserve"> delle famiglie della Montagna c</w:t>
      </w:r>
      <w:r w:rsidRPr="005538A7">
        <w:rPr>
          <w:rFonts w:eastAsia="Times New Roman" w:cs="Times New Roman"/>
          <w:bCs/>
          <w:color w:val="000000"/>
          <w:sz w:val="22"/>
          <w:szCs w:val="22"/>
        </w:rPr>
        <w:t>entrale</w:t>
      </w:r>
      <w:r w:rsidR="00C01000" w:rsidRPr="005538A7">
        <w:rPr>
          <w:rFonts w:eastAsia="Times New Roman" w:cs="Times New Roman"/>
          <w:bCs/>
          <w:color w:val="000000"/>
          <w:sz w:val="22"/>
          <w:szCs w:val="22"/>
        </w:rPr>
        <w:t xml:space="preserve"> </w:t>
      </w:r>
      <w:r w:rsidRPr="005538A7">
        <w:rPr>
          <w:rFonts w:eastAsia="Times New Roman" w:cs="Times New Roman"/>
          <w:bCs/>
          <w:color w:val="000000"/>
          <w:sz w:val="22"/>
          <w:szCs w:val="22"/>
        </w:rPr>
        <w:t>(dato regionale 19,1%)</w:t>
      </w:r>
      <w:r w:rsidR="00F13583" w:rsidRPr="005538A7">
        <w:rPr>
          <w:rFonts w:eastAsia="Times New Roman" w:cs="Times New Roman"/>
          <w:bCs/>
          <w:color w:val="000000"/>
          <w:sz w:val="22"/>
          <w:szCs w:val="22"/>
        </w:rPr>
        <w:t>.</w:t>
      </w:r>
    </w:p>
    <w:p w14:paraId="497DBDB6" w14:textId="52C0B453" w:rsidR="003527B8" w:rsidRPr="005538A7" w:rsidRDefault="00765CC3" w:rsidP="00BD0D45">
      <w:pPr>
        <w:contextualSpacing/>
        <w:jc w:val="both"/>
        <w:rPr>
          <w:rFonts w:eastAsia="Times New Roman" w:cs="Times New Roman"/>
          <w:b/>
          <w:color w:val="000000"/>
          <w:sz w:val="22"/>
          <w:szCs w:val="22"/>
        </w:rPr>
      </w:pPr>
      <w:r w:rsidRPr="005538A7">
        <w:rPr>
          <w:rFonts w:eastAsia="Times New Roman" w:cs="Times New Roman"/>
          <w:b/>
          <w:color w:val="000000"/>
          <w:sz w:val="22"/>
          <w:szCs w:val="22"/>
        </w:rPr>
        <w:t xml:space="preserve">% di Famiglie con 4 componenti 2011. </w:t>
      </w:r>
      <w:r w:rsidRPr="005538A7">
        <w:rPr>
          <w:rFonts w:eastAsia="Times New Roman" w:cs="Times New Roman"/>
          <w:color w:val="000000"/>
          <w:sz w:val="22"/>
          <w:szCs w:val="22"/>
        </w:rPr>
        <w:t xml:space="preserve">Al 2011 la percentuale di famiglie con quattro componenti è </w:t>
      </w:r>
      <w:r w:rsidR="00001FB0" w:rsidRPr="005538A7">
        <w:rPr>
          <w:rFonts w:eastAsia="Times New Roman" w:cs="Times New Roman"/>
          <w:color w:val="000000"/>
          <w:sz w:val="22"/>
          <w:szCs w:val="22"/>
        </w:rPr>
        <w:t>pari a 11,9% (dato regionale12,3</w:t>
      </w:r>
      <w:r w:rsidRPr="005538A7">
        <w:rPr>
          <w:rFonts w:eastAsia="Times New Roman" w:cs="Times New Roman"/>
          <w:color w:val="000000"/>
          <w:sz w:val="22"/>
          <w:szCs w:val="22"/>
        </w:rPr>
        <w:t>%)</w:t>
      </w:r>
      <w:r w:rsidR="00001FB0" w:rsidRPr="005538A7">
        <w:rPr>
          <w:rFonts w:eastAsia="Times New Roman" w:cs="Times New Roman"/>
          <w:color w:val="000000"/>
          <w:sz w:val="22"/>
          <w:szCs w:val="22"/>
        </w:rPr>
        <w:t>.</w:t>
      </w:r>
    </w:p>
    <w:p w14:paraId="2F9761FD" w14:textId="1F2B1491" w:rsidR="003527B8" w:rsidRPr="00BD0D45" w:rsidRDefault="00765CC3" w:rsidP="00BD0D45">
      <w:pPr>
        <w:jc w:val="both"/>
        <w:rPr>
          <w:rFonts w:eastAsia="Times New Roman" w:cs="Times New Roman"/>
          <w:color w:val="000000"/>
          <w:sz w:val="22"/>
          <w:szCs w:val="22"/>
        </w:rPr>
      </w:pPr>
      <w:r w:rsidRPr="005538A7">
        <w:rPr>
          <w:rFonts w:eastAsia="Times New Roman" w:cs="Times New Roman"/>
          <w:b/>
          <w:color w:val="000000"/>
          <w:sz w:val="22"/>
          <w:szCs w:val="22"/>
        </w:rPr>
        <w:t xml:space="preserve">% di Famiglie con 5 componenti 2011. </w:t>
      </w:r>
      <w:r w:rsidRPr="005538A7">
        <w:rPr>
          <w:rFonts w:eastAsia="Times New Roman" w:cs="Times New Roman"/>
          <w:color w:val="000000"/>
          <w:sz w:val="22"/>
          <w:szCs w:val="22"/>
        </w:rPr>
        <w:t>Al 2011 la percentuale di famiglie con cinque componenti è pari a 3,1% (dato regionale 3,1%).</w:t>
      </w:r>
    </w:p>
    <w:p w14:paraId="528F47D7" w14:textId="463B089D" w:rsidR="00923A12" w:rsidRPr="005538A7" w:rsidRDefault="00765CC3" w:rsidP="00BD0D45">
      <w:pPr>
        <w:jc w:val="both"/>
        <w:rPr>
          <w:rFonts w:eastAsia="Times New Roman" w:cs="Times New Roman"/>
          <w:b/>
          <w:color w:val="000000"/>
          <w:sz w:val="22"/>
          <w:szCs w:val="22"/>
        </w:rPr>
      </w:pPr>
      <w:r w:rsidRPr="005538A7">
        <w:rPr>
          <w:rFonts w:eastAsia="Times New Roman" w:cs="Times New Roman"/>
          <w:b/>
          <w:bCs/>
          <w:color w:val="000000"/>
          <w:sz w:val="22"/>
          <w:szCs w:val="22"/>
        </w:rPr>
        <w:lastRenderedPageBreak/>
        <w:t xml:space="preserve">% di Famiglie con 6 e più componenti </w:t>
      </w:r>
      <w:r w:rsidR="00472F9F" w:rsidRPr="005538A7">
        <w:rPr>
          <w:rFonts w:eastAsia="Times New Roman" w:cs="Times New Roman"/>
          <w:color w:val="000000"/>
          <w:sz w:val="22"/>
          <w:szCs w:val="22"/>
        </w:rPr>
        <w:t>2011. Per la Montagna c</w:t>
      </w:r>
      <w:r w:rsidRPr="005538A7">
        <w:rPr>
          <w:rFonts w:eastAsia="Times New Roman" w:cs="Times New Roman"/>
          <w:color w:val="000000"/>
          <w:sz w:val="22"/>
          <w:szCs w:val="22"/>
        </w:rPr>
        <w:t>entrale, al 2011, il numero di famiglie con sei e più componenti è di 1.451 unità, per cui  la percentuale di famiglie numerose, con sei e più componenti, è pari all’1,2.% sul totale delle famiglie (dato regionale 1,3%).</w:t>
      </w:r>
      <w:r w:rsidRPr="005538A7">
        <w:rPr>
          <w:rFonts w:eastAsia="Times New Roman" w:cs="Times New Roman"/>
          <w:b/>
          <w:color w:val="000000"/>
          <w:sz w:val="22"/>
          <w:szCs w:val="22"/>
        </w:rPr>
        <w:t xml:space="preserve"> </w:t>
      </w:r>
    </w:p>
    <w:p w14:paraId="50F9EA17" w14:textId="77777777" w:rsidR="001E389E" w:rsidRPr="005538A7" w:rsidRDefault="001E389E" w:rsidP="00BD0D45">
      <w:pPr>
        <w:jc w:val="both"/>
        <w:rPr>
          <w:rFonts w:eastAsia="Times New Roman" w:cs="Times New Roman"/>
          <w:b/>
          <w:color w:val="000000"/>
          <w:sz w:val="22"/>
          <w:szCs w:val="22"/>
        </w:rPr>
      </w:pPr>
    </w:p>
    <w:p w14:paraId="1E965889" w14:textId="77777777" w:rsidR="001E389E" w:rsidRDefault="001E389E" w:rsidP="00F10D2F">
      <w:pPr>
        <w:jc w:val="both"/>
        <w:rPr>
          <w:rFonts w:eastAsia="Times New Roman" w:cs="Times New Roman"/>
          <w:b/>
          <w:color w:val="000000"/>
          <w:sz w:val="22"/>
          <w:szCs w:val="22"/>
        </w:rPr>
      </w:pPr>
    </w:p>
    <w:p w14:paraId="08CF53FE" w14:textId="77777777" w:rsidR="001E389E" w:rsidRDefault="001E389E" w:rsidP="00F10D2F">
      <w:pPr>
        <w:jc w:val="both"/>
        <w:rPr>
          <w:rFonts w:eastAsia="Times New Roman" w:cs="Times New Roman"/>
          <w:b/>
          <w:color w:val="000000"/>
          <w:sz w:val="22"/>
          <w:szCs w:val="22"/>
        </w:rPr>
      </w:pPr>
    </w:p>
    <w:p w14:paraId="3833288F" w14:textId="77777777" w:rsidR="00923A12" w:rsidRDefault="00923A12" w:rsidP="00007DC4">
      <w:pPr>
        <w:rPr>
          <w:b/>
          <w:color w:val="244061" w:themeColor="accent1" w:themeShade="80"/>
        </w:rPr>
      </w:pPr>
    </w:p>
    <w:p w14:paraId="7B540F10" w14:textId="4BD24EB4" w:rsidR="00765CC3" w:rsidRPr="00462A16" w:rsidRDefault="00923A12" w:rsidP="00007DC4">
      <w:pPr>
        <w:rPr>
          <w:b/>
          <w:color w:val="244061" w:themeColor="accent1" w:themeShade="80"/>
        </w:rPr>
      </w:pPr>
      <w:r>
        <w:rPr>
          <w:noProof/>
          <w:sz w:val="22"/>
          <w:szCs w:val="22"/>
        </w:rPr>
        <mc:AlternateContent>
          <mc:Choice Requires="wps">
            <w:drawing>
              <wp:anchor distT="0" distB="0" distL="114300" distR="114300" simplePos="0" relativeHeight="251669504" behindDoc="0" locked="0" layoutInCell="1" allowOverlap="1" wp14:anchorId="4A2A0450" wp14:editId="5E222508">
                <wp:simplePos x="0" y="0"/>
                <wp:positionH relativeFrom="column">
                  <wp:posOffset>-55245</wp:posOffset>
                </wp:positionH>
                <wp:positionV relativeFrom="paragraph">
                  <wp:posOffset>-99695</wp:posOffset>
                </wp:positionV>
                <wp:extent cx="6149340" cy="0"/>
                <wp:effectExtent l="38100" t="38100" r="60960" b="95250"/>
                <wp:wrapNone/>
                <wp:docPr id="21" name="Connettore 1 21"/>
                <wp:cNvGraphicFramePr/>
                <a:graphic xmlns:a="http://schemas.openxmlformats.org/drawingml/2006/main">
                  <a:graphicData uri="http://schemas.microsoft.com/office/word/2010/wordprocessingShape">
                    <wps:wsp>
                      <wps:cNvCnPr/>
                      <wps:spPr>
                        <a:xfrm>
                          <a:off x="0" y="0"/>
                          <a:ext cx="6149340" cy="0"/>
                        </a:xfrm>
                        <a:prstGeom prst="line">
                          <a:avLst/>
                        </a:prstGeom>
                        <a:noFill/>
                        <a:ln w="25400" cap="flat" cmpd="sng" algn="ctr">
                          <a:solidFill>
                            <a:srgbClr val="4F81BD"/>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anchor>
            </w:drawing>
          </mc:Choice>
          <mc:Fallback>
            <w:pict>
              <v:line id="Connettore 1 21" o:spid="_x0000_s1026" style="position:absolute;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35pt,-7.85pt" to="479.85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" strokecolor="#4f81bd" strokeweight="2pt">
                <v:shadow on="t" color="black" opacity="24903f" origin=",.5" offset="0,.55556mm"/>
              </v:line>
            </w:pict>
          </mc:Fallback>
        </mc:AlternateContent>
      </w:r>
      <w:r w:rsidR="0075464A" w:rsidRPr="00462A16">
        <w:rPr>
          <w:b/>
          <w:color w:val="244061" w:themeColor="accent1" w:themeShade="80"/>
        </w:rPr>
        <w:t>Montagna orientale</w:t>
      </w:r>
    </w:p>
    <w:p w14:paraId="56FBF689" w14:textId="77777777" w:rsidR="0075464A" w:rsidRPr="0075464A" w:rsidRDefault="0075464A" w:rsidP="00007DC4">
      <w:pPr>
        <w:rPr>
          <w:b/>
        </w:rPr>
      </w:pPr>
    </w:p>
    <w:p w14:paraId="6CAE26B0" w14:textId="77777777" w:rsidR="00765CC3" w:rsidRPr="00201CEC" w:rsidRDefault="00765CC3" w:rsidP="00BD0D45">
      <w:pPr>
        <w:pStyle w:val="Titolo7"/>
      </w:pPr>
      <w:r w:rsidRPr="00201CEC">
        <w:t xml:space="preserve">Composizione della popolazione – classi d’età </w:t>
      </w:r>
    </w:p>
    <w:p w14:paraId="46605643" w14:textId="3F467FBD" w:rsidR="001902DA" w:rsidRPr="00201CEC" w:rsidRDefault="001902DA" w:rsidP="00BD0D45">
      <w:pPr>
        <w:rPr>
          <w:rFonts w:cstheme="minorHAnsi"/>
          <w:kern w:val="24"/>
          <w:sz w:val="22"/>
          <w:szCs w:val="22"/>
        </w:rPr>
      </w:pPr>
      <w:r w:rsidRPr="00201CEC">
        <w:rPr>
          <w:rFonts w:cstheme="minorHAnsi"/>
          <w:kern w:val="24"/>
          <w:sz w:val="22"/>
          <w:szCs w:val="22"/>
        </w:rPr>
        <w:t xml:space="preserve">La popolazione al 2014 nei comuni della </w:t>
      </w:r>
      <w:r w:rsidR="0007191B" w:rsidRPr="00201CEC">
        <w:rPr>
          <w:rFonts w:cstheme="minorHAnsi"/>
          <w:kern w:val="24"/>
          <w:sz w:val="22"/>
          <w:szCs w:val="22"/>
        </w:rPr>
        <w:t>Montagna o</w:t>
      </w:r>
      <w:r w:rsidRPr="00201CEC">
        <w:rPr>
          <w:rFonts w:cstheme="minorHAnsi"/>
          <w:kern w:val="24"/>
          <w:sz w:val="22"/>
          <w:szCs w:val="22"/>
        </w:rPr>
        <w:t xml:space="preserve">rientale è pari a </w:t>
      </w:r>
      <w:r w:rsidRPr="00201CEC">
        <w:rPr>
          <w:rFonts w:cstheme="minorHAnsi"/>
          <w:b/>
          <w:kern w:val="24"/>
          <w:sz w:val="22"/>
          <w:szCs w:val="22"/>
        </w:rPr>
        <w:t>115.703</w:t>
      </w:r>
      <w:r w:rsidR="0007191B" w:rsidRPr="00201CEC">
        <w:rPr>
          <w:rFonts w:cstheme="minorHAnsi"/>
          <w:b/>
          <w:kern w:val="24"/>
          <w:sz w:val="22"/>
          <w:szCs w:val="22"/>
        </w:rPr>
        <w:t xml:space="preserve"> </w:t>
      </w:r>
      <w:r w:rsidRPr="00201CEC">
        <w:rPr>
          <w:rFonts w:cstheme="minorHAnsi"/>
          <w:kern w:val="24"/>
          <w:sz w:val="22"/>
          <w:szCs w:val="22"/>
        </w:rPr>
        <w:t xml:space="preserve">con una densità di </w:t>
      </w:r>
      <w:r w:rsidRPr="00201CEC">
        <w:rPr>
          <w:rFonts w:cstheme="minorHAnsi"/>
          <w:b/>
          <w:kern w:val="24"/>
          <w:sz w:val="22"/>
          <w:szCs w:val="22"/>
        </w:rPr>
        <w:t>49,1</w:t>
      </w:r>
      <w:r w:rsidRPr="00201CEC">
        <w:rPr>
          <w:rFonts w:cstheme="minorHAnsi"/>
          <w:kern w:val="24"/>
          <w:sz w:val="22"/>
          <w:szCs w:val="22"/>
        </w:rPr>
        <w:t xml:space="preserve"> </w:t>
      </w:r>
      <w:r w:rsidRPr="00201CEC">
        <w:rPr>
          <w:rFonts w:cstheme="minorHAnsi"/>
          <w:b/>
          <w:kern w:val="24"/>
          <w:sz w:val="22"/>
          <w:szCs w:val="22"/>
        </w:rPr>
        <w:t>abitanti per Kmq</w:t>
      </w:r>
      <w:r w:rsidRPr="00201CEC">
        <w:rPr>
          <w:rFonts w:cstheme="minorHAnsi"/>
          <w:kern w:val="24"/>
          <w:sz w:val="22"/>
          <w:szCs w:val="22"/>
        </w:rPr>
        <w:t xml:space="preserve"> ed è composta dalle seguenti percentuali per classe d’età:  </w:t>
      </w:r>
    </w:p>
    <w:p w14:paraId="2C76C2EA" w14:textId="77777777" w:rsidR="001902DA" w:rsidRPr="00201CEC" w:rsidRDefault="001902DA" w:rsidP="00BD0D45">
      <w:pPr>
        <w:rPr>
          <w:rFonts w:cstheme="minorHAnsi"/>
          <w:kern w:val="24"/>
          <w:sz w:val="22"/>
          <w:szCs w:val="22"/>
        </w:rPr>
      </w:pPr>
    </w:p>
    <w:p w14:paraId="700F12B7" w14:textId="114293B5" w:rsidR="00765CC3" w:rsidRPr="00201CEC" w:rsidRDefault="00765CC3" w:rsidP="00BD0D45">
      <w:pPr>
        <w:jc w:val="both"/>
        <w:rPr>
          <w:rFonts w:cstheme="minorHAnsi"/>
          <w:kern w:val="24"/>
          <w:sz w:val="22"/>
          <w:szCs w:val="22"/>
        </w:rPr>
      </w:pPr>
      <w:r w:rsidRPr="00201CEC">
        <w:rPr>
          <w:rFonts w:cstheme="minorHAnsi"/>
          <w:b/>
          <w:kern w:val="24"/>
          <w:sz w:val="22"/>
          <w:szCs w:val="22"/>
        </w:rPr>
        <w:t>% Popolazione di età 0-16 al 2014</w:t>
      </w:r>
      <w:r w:rsidR="003157ED" w:rsidRPr="00201CEC">
        <w:rPr>
          <w:rFonts w:cstheme="minorHAnsi"/>
          <w:kern w:val="24"/>
          <w:sz w:val="22"/>
          <w:szCs w:val="22"/>
        </w:rPr>
        <w:t xml:space="preserve"> nella Montagna o</w:t>
      </w:r>
      <w:r w:rsidRPr="00201CEC">
        <w:rPr>
          <w:rFonts w:cstheme="minorHAnsi"/>
          <w:kern w:val="24"/>
          <w:sz w:val="22"/>
          <w:szCs w:val="22"/>
        </w:rPr>
        <w:t>rientale è pari al 15,1%, in valore assoluto, su un totale di popolazione residente di 115.703, sono bambini e adolescenti 17.425 persone. Particolarmente giovane in termini percentuali (superiore al 30% sul totale della popolazione) risulta la popolazione dei Comuni di: Borghi, Galeata (in provincia di Forlì-Cesena), Verucchio, Maiolo, San Leo, Poggio Torriana (in provincia di Rimini).</w:t>
      </w:r>
    </w:p>
    <w:p w14:paraId="0D4DDC29" w14:textId="6CEE530D" w:rsidR="00765CC3" w:rsidRPr="00201CEC" w:rsidRDefault="00765CC3" w:rsidP="00BD0D45">
      <w:pPr>
        <w:jc w:val="both"/>
        <w:rPr>
          <w:sz w:val="22"/>
          <w:szCs w:val="22"/>
        </w:rPr>
      </w:pPr>
      <w:r w:rsidRPr="00201CEC">
        <w:rPr>
          <w:b/>
          <w:sz w:val="22"/>
          <w:szCs w:val="22"/>
        </w:rPr>
        <w:t xml:space="preserve">Variazione </w:t>
      </w:r>
      <w:r w:rsidRPr="00201CEC">
        <w:rPr>
          <w:rFonts w:cstheme="minorHAnsi"/>
          <w:b/>
          <w:kern w:val="24"/>
          <w:sz w:val="22"/>
          <w:szCs w:val="22"/>
        </w:rPr>
        <w:t xml:space="preserve">% Popolazione di età 0-16 </w:t>
      </w:r>
      <w:r w:rsidRPr="00201CEC">
        <w:rPr>
          <w:b/>
          <w:sz w:val="22"/>
          <w:szCs w:val="22"/>
        </w:rPr>
        <w:t xml:space="preserve">tra il 2011 e il 2014 </w:t>
      </w:r>
      <w:r w:rsidRPr="00201CEC">
        <w:rPr>
          <w:sz w:val="22"/>
          <w:szCs w:val="22"/>
        </w:rPr>
        <w:t>la popolazione compresa nella fascia d’</w:t>
      </w:r>
      <w:r w:rsidR="003157ED" w:rsidRPr="00201CEC">
        <w:rPr>
          <w:sz w:val="22"/>
          <w:szCs w:val="22"/>
        </w:rPr>
        <w:t>età 0 – 16 anni nella Montagna o</w:t>
      </w:r>
      <w:r w:rsidRPr="00201CEC">
        <w:rPr>
          <w:sz w:val="22"/>
          <w:szCs w:val="22"/>
        </w:rPr>
        <w:t xml:space="preserve">rientale aumenta dell’1,1% a fronte di un aumento a livello regionale per lo stesso periodo del 4,4%. </w:t>
      </w:r>
    </w:p>
    <w:p w14:paraId="7F03D719" w14:textId="77777777" w:rsidR="00765CC3" w:rsidRPr="00201CEC" w:rsidRDefault="00765CC3" w:rsidP="00BD0D45">
      <w:pPr>
        <w:jc w:val="both"/>
        <w:rPr>
          <w:rFonts w:eastAsia="Calibri" w:cstheme="minorHAnsi"/>
          <w:sz w:val="22"/>
          <w:szCs w:val="22"/>
        </w:rPr>
      </w:pPr>
      <w:r w:rsidRPr="00201CEC">
        <w:rPr>
          <w:rFonts w:cstheme="minorHAnsi"/>
          <w:b/>
          <w:kern w:val="24"/>
          <w:sz w:val="22"/>
          <w:szCs w:val="22"/>
        </w:rPr>
        <w:t xml:space="preserve">% Popolazione di età 17-34 al 2014 </w:t>
      </w:r>
      <w:r w:rsidRPr="00201CEC">
        <w:rPr>
          <w:rFonts w:eastAsia="Calibri" w:cstheme="minorHAnsi"/>
          <w:sz w:val="22"/>
          <w:szCs w:val="22"/>
        </w:rPr>
        <w:t xml:space="preserve">è pari al 17,9 % sul totale della popolazione. </w:t>
      </w:r>
    </w:p>
    <w:p w14:paraId="515FE1DA" w14:textId="0B0BE614" w:rsidR="00765CC3" w:rsidRPr="00201CEC" w:rsidRDefault="00765CC3" w:rsidP="00BD0D45">
      <w:pPr>
        <w:jc w:val="both"/>
        <w:rPr>
          <w:sz w:val="22"/>
          <w:szCs w:val="22"/>
        </w:rPr>
      </w:pPr>
      <w:r w:rsidRPr="00201CEC">
        <w:rPr>
          <w:b/>
          <w:sz w:val="22"/>
          <w:szCs w:val="22"/>
        </w:rPr>
        <w:t xml:space="preserve">Variazione </w:t>
      </w:r>
      <w:r w:rsidRPr="00201CEC">
        <w:rPr>
          <w:rFonts w:cstheme="minorHAnsi"/>
          <w:b/>
          <w:kern w:val="24"/>
          <w:sz w:val="22"/>
          <w:szCs w:val="22"/>
        </w:rPr>
        <w:t xml:space="preserve">% Popolazione di età 17-34 </w:t>
      </w:r>
      <w:r w:rsidRPr="00201CEC">
        <w:rPr>
          <w:b/>
          <w:sz w:val="22"/>
          <w:szCs w:val="22"/>
        </w:rPr>
        <w:t xml:space="preserve">tra il 2011 e il 2014. </w:t>
      </w:r>
      <w:r w:rsidRPr="00201CEC">
        <w:rPr>
          <w:sz w:val="22"/>
          <w:szCs w:val="22"/>
        </w:rPr>
        <w:t>Nel 2014 la popolazione compresa nella fascia d</w:t>
      </w:r>
      <w:r w:rsidR="003157ED" w:rsidRPr="00201CEC">
        <w:rPr>
          <w:sz w:val="22"/>
          <w:szCs w:val="22"/>
        </w:rPr>
        <w:t>’età 17-34 anni nella Montagna o</w:t>
      </w:r>
      <w:r w:rsidRPr="00201CEC">
        <w:rPr>
          <w:sz w:val="22"/>
          <w:szCs w:val="22"/>
        </w:rPr>
        <w:t xml:space="preserve">rientale diminuisce di 7 punti percentuali rispetto al 2011, mentre a livello regionale la diminuzione è pari ad un punto percentuale. </w:t>
      </w:r>
    </w:p>
    <w:p w14:paraId="66684721" w14:textId="07D94D47" w:rsidR="00765CC3" w:rsidRPr="00201CEC" w:rsidRDefault="00765CC3" w:rsidP="00BD0D45">
      <w:pPr>
        <w:jc w:val="both"/>
        <w:rPr>
          <w:rFonts w:eastAsia="Calibri" w:cstheme="minorHAnsi"/>
          <w:sz w:val="22"/>
          <w:szCs w:val="22"/>
        </w:rPr>
      </w:pPr>
      <w:r w:rsidRPr="00201CEC">
        <w:rPr>
          <w:rFonts w:cstheme="minorHAnsi"/>
          <w:b/>
          <w:kern w:val="24"/>
          <w:sz w:val="22"/>
          <w:szCs w:val="22"/>
        </w:rPr>
        <w:t xml:space="preserve">% Popolazione di età 35-64 al 2014 </w:t>
      </w:r>
      <w:r w:rsidRPr="00201CEC">
        <w:rPr>
          <w:rFonts w:eastAsia="Calibri" w:cstheme="minorHAnsi"/>
          <w:sz w:val="22"/>
          <w:szCs w:val="22"/>
        </w:rPr>
        <w:t>è pari al 43,7% sul totale della popolazione. I valori percentuali più alti (supe</w:t>
      </w:r>
      <w:r w:rsidR="003157ED" w:rsidRPr="00201CEC">
        <w:rPr>
          <w:rFonts w:eastAsia="Calibri" w:cstheme="minorHAnsi"/>
          <w:sz w:val="22"/>
          <w:szCs w:val="22"/>
        </w:rPr>
        <w:t>riori al 43,7%) nella Montagna o</w:t>
      </w:r>
      <w:r w:rsidRPr="00201CEC">
        <w:rPr>
          <w:rFonts w:eastAsia="Calibri" w:cstheme="minorHAnsi"/>
          <w:sz w:val="22"/>
          <w:szCs w:val="22"/>
        </w:rPr>
        <w:t xml:space="preserve">rientale si osservano in 4 comuni della provincia di Forlì-Cesena: Borghi, Mercato Saraceno, Predappio, Roncofreddo e in 4 comuni della Provincia di Rimini: Verucchio, Sant'Agata Feltria, Talamello, Poggio Torriana. </w:t>
      </w:r>
    </w:p>
    <w:p w14:paraId="497D9C26" w14:textId="7319A119" w:rsidR="00765CC3" w:rsidRPr="00201CEC" w:rsidRDefault="00765CC3" w:rsidP="00BD0D45">
      <w:pPr>
        <w:jc w:val="both"/>
        <w:rPr>
          <w:rFonts w:cstheme="minorHAnsi"/>
          <w:kern w:val="24"/>
          <w:sz w:val="22"/>
          <w:szCs w:val="22"/>
        </w:rPr>
      </w:pPr>
      <w:r w:rsidRPr="00201CEC">
        <w:rPr>
          <w:b/>
          <w:sz w:val="22"/>
          <w:szCs w:val="22"/>
        </w:rPr>
        <w:t xml:space="preserve">Variazione </w:t>
      </w:r>
      <w:r w:rsidRPr="00201CEC">
        <w:rPr>
          <w:rFonts w:cstheme="minorHAnsi"/>
          <w:b/>
          <w:kern w:val="24"/>
          <w:sz w:val="22"/>
          <w:szCs w:val="22"/>
        </w:rPr>
        <w:t xml:space="preserve">% Popolazione di età 35-64 </w:t>
      </w:r>
      <w:r w:rsidRPr="00201CEC">
        <w:rPr>
          <w:b/>
          <w:sz w:val="22"/>
          <w:szCs w:val="22"/>
        </w:rPr>
        <w:t>tra il 2011 e il 2014</w:t>
      </w:r>
      <w:r w:rsidRPr="00201CEC">
        <w:rPr>
          <w:sz w:val="22"/>
          <w:szCs w:val="22"/>
        </w:rPr>
        <w:t xml:space="preserve"> la popolazione compresa nella fascia d’età </w:t>
      </w:r>
      <w:r w:rsidRPr="00201CEC">
        <w:rPr>
          <w:b/>
          <w:sz w:val="22"/>
          <w:szCs w:val="22"/>
        </w:rPr>
        <w:t xml:space="preserve">35-64 anni </w:t>
      </w:r>
      <w:r w:rsidR="003157ED" w:rsidRPr="00201CEC">
        <w:rPr>
          <w:sz w:val="22"/>
          <w:szCs w:val="22"/>
        </w:rPr>
        <w:t>nella Montagna o</w:t>
      </w:r>
      <w:r w:rsidRPr="00201CEC">
        <w:rPr>
          <w:sz w:val="22"/>
          <w:szCs w:val="22"/>
        </w:rPr>
        <w:t>rientale è abbastanza stabile con una lievissima crescita di 1 punto percentuale, a fronte di un aumento del 2,7 del livello regionale nello stesso intervallo di tempo.</w:t>
      </w:r>
    </w:p>
    <w:p w14:paraId="72DC2B81" w14:textId="15AA5341" w:rsidR="00765CC3" w:rsidRPr="00201CEC" w:rsidRDefault="00765CC3" w:rsidP="00BD0D45">
      <w:pPr>
        <w:jc w:val="both"/>
        <w:rPr>
          <w:rFonts w:cstheme="minorHAnsi"/>
          <w:kern w:val="24"/>
          <w:sz w:val="22"/>
          <w:szCs w:val="22"/>
        </w:rPr>
      </w:pPr>
      <w:r w:rsidRPr="00201CEC">
        <w:rPr>
          <w:rFonts w:cstheme="minorHAnsi"/>
          <w:b/>
          <w:kern w:val="24"/>
          <w:sz w:val="22"/>
          <w:szCs w:val="22"/>
        </w:rPr>
        <w:t xml:space="preserve">% Popolazione di età 65+ al 2014 </w:t>
      </w:r>
      <w:r w:rsidRPr="00201CEC">
        <w:rPr>
          <w:rFonts w:cstheme="minorHAnsi"/>
          <w:kern w:val="24"/>
          <w:sz w:val="22"/>
          <w:szCs w:val="22"/>
        </w:rPr>
        <w:t>è pari al 23,3%. I Comuni dell’area che superano la soglia del 30% di popolazione anziana sul totale della popolazione, sono i Comuni di: Portico e San Benedetto, Premilcuore, Tredozio in provincia di Forlì-Cesena e Casteldelci in provincia di Rimini. Si evide</w:t>
      </w:r>
      <w:r w:rsidR="003157ED" w:rsidRPr="00201CEC">
        <w:rPr>
          <w:rFonts w:cstheme="minorHAnsi"/>
          <w:kern w:val="24"/>
          <w:sz w:val="22"/>
          <w:szCs w:val="22"/>
        </w:rPr>
        <w:t>nziano i Comuni della Montagna o</w:t>
      </w:r>
      <w:r w:rsidRPr="00201CEC">
        <w:rPr>
          <w:rFonts w:cstheme="minorHAnsi"/>
          <w:kern w:val="24"/>
          <w:sz w:val="22"/>
          <w:szCs w:val="22"/>
        </w:rPr>
        <w:t>rientale con una percentuale di popolazione anziana inferiore al 20%, in particolare, i Comuni di: Borghi, Roncofreddo, Verucchio, Talamello, Poggio Torriana.</w:t>
      </w:r>
    </w:p>
    <w:p w14:paraId="037DDB91" w14:textId="0C0A71DB" w:rsidR="00765CC3" w:rsidRPr="00201CEC" w:rsidRDefault="00765CC3" w:rsidP="00BD0D45">
      <w:pPr>
        <w:jc w:val="both"/>
        <w:rPr>
          <w:rFonts w:cstheme="minorHAnsi"/>
          <w:kern w:val="24"/>
          <w:sz w:val="22"/>
          <w:szCs w:val="22"/>
        </w:rPr>
      </w:pPr>
      <w:r w:rsidRPr="00201CEC">
        <w:rPr>
          <w:b/>
          <w:sz w:val="22"/>
          <w:szCs w:val="22"/>
        </w:rPr>
        <w:t xml:space="preserve">Variazione </w:t>
      </w:r>
      <w:r w:rsidRPr="00201CEC">
        <w:rPr>
          <w:rFonts w:cstheme="minorHAnsi"/>
          <w:b/>
          <w:kern w:val="24"/>
          <w:sz w:val="22"/>
          <w:szCs w:val="22"/>
        </w:rPr>
        <w:t xml:space="preserve">% Popolazione di età 65 e oltre </w:t>
      </w:r>
      <w:r w:rsidRPr="00201CEC">
        <w:rPr>
          <w:b/>
          <w:sz w:val="22"/>
          <w:szCs w:val="22"/>
        </w:rPr>
        <w:t xml:space="preserve">tra il 2011 e il 2014 </w:t>
      </w:r>
      <w:r w:rsidRPr="00201CEC">
        <w:rPr>
          <w:sz w:val="22"/>
          <w:szCs w:val="22"/>
        </w:rPr>
        <w:t xml:space="preserve">la popolazione compresa nella fascia d’età dai </w:t>
      </w:r>
      <w:r w:rsidR="003157ED" w:rsidRPr="00201CEC">
        <w:rPr>
          <w:sz w:val="22"/>
          <w:szCs w:val="22"/>
        </w:rPr>
        <w:t>65 anni e oltre nella Montagna o</w:t>
      </w:r>
      <w:r w:rsidRPr="00201CEC">
        <w:rPr>
          <w:sz w:val="22"/>
          <w:szCs w:val="22"/>
        </w:rPr>
        <w:t>rientale dal 2011 al 2014 cresce di 3,8 punti percentuali, valore inferiore alla percentuale di crescita della popolazione anziana di livello regionale (5,4%)</w:t>
      </w:r>
    </w:p>
    <w:p w14:paraId="22A778FA" w14:textId="62CF1881" w:rsidR="00765CC3" w:rsidRPr="00201CEC" w:rsidRDefault="005F6E9E" w:rsidP="00BD0D45">
      <w:pPr>
        <w:jc w:val="both"/>
        <w:rPr>
          <w:rFonts w:cstheme="minorHAnsi"/>
          <w:kern w:val="24"/>
          <w:sz w:val="22"/>
          <w:szCs w:val="22"/>
        </w:rPr>
      </w:pPr>
      <w:r w:rsidRPr="00201CEC">
        <w:rPr>
          <w:rFonts w:cstheme="minorHAnsi"/>
          <w:b/>
          <w:sz w:val="22"/>
          <w:szCs w:val="22"/>
        </w:rPr>
        <w:t>I</w:t>
      </w:r>
      <w:r w:rsidR="00765CC3" w:rsidRPr="00201CEC">
        <w:rPr>
          <w:rFonts w:cstheme="minorHAnsi"/>
          <w:b/>
          <w:sz w:val="22"/>
          <w:szCs w:val="22"/>
        </w:rPr>
        <w:t>ndice di vecchiaia al 2014.</w:t>
      </w:r>
      <w:r w:rsidR="00B324EE">
        <w:rPr>
          <w:rFonts w:cstheme="minorHAnsi"/>
          <w:b/>
          <w:sz w:val="22"/>
          <w:szCs w:val="22"/>
        </w:rPr>
        <w:t xml:space="preserve"> </w:t>
      </w:r>
      <w:r w:rsidR="00765CC3" w:rsidRPr="00201CEC">
        <w:rPr>
          <w:rFonts w:cstheme="minorHAnsi"/>
          <w:sz w:val="22"/>
          <w:szCs w:val="22"/>
        </w:rPr>
        <w:t>Il valore dell’indi</w:t>
      </w:r>
      <w:r w:rsidR="003157ED" w:rsidRPr="00201CEC">
        <w:rPr>
          <w:rFonts w:cstheme="minorHAnsi"/>
          <w:sz w:val="22"/>
          <w:szCs w:val="22"/>
        </w:rPr>
        <w:t>ce di vecchiaia nella Montagna o</w:t>
      </w:r>
      <w:r w:rsidR="00765CC3" w:rsidRPr="00201CEC">
        <w:rPr>
          <w:rFonts w:cstheme="minorHAnsi"/>
          <w:sz w:val="22"/>
          <w:szCs w:val="22"/>
        </w:rPr>
        <w:t>rientale è pari a</w:t>
      </w:r>
      <w:r w:rsidR="00765CC3" w:rsidRPr="00201CEC">
        <w:rPr>
          <w:rFonts w:cstheme="minorHAnsi"/>
          <w:kern w:val="24"/>
          <w:sz w:val="22"/>
          <w:szCs w:val="22"/>
        </w:rPr>
        <w:t xml:space="preserve"> 173,6 anziani ogni 100 giovani</w:t>
      </w:r>
      <w:r w:rsidR="00765CC3" w:rsidRPr="00201CEC">
        <w:rPr>
          <w:sz w:val="22"/>
          <w:szCs w:val="22"/>
        </w:rPr>
        <w:t>(con meno di 15 anni di età)</w:t>
      </w:r>
      <w:r w:rsidR="00765CC3" w:rsidRPr="00201CEC">
        <w:rPr>
          <w:rFonts w:cstheme="minorHAnsi"/>
          <w:kern w:val="24"/>
          <w:sz w:val="22"/>
          <w:szCs w:val="22"/>
        </w:rPr>
        <w:t xml:space="preserve">. I comuni che presentano un indice più alto sono: Premilcuore (366,7 </w:t>
      </w:r>
      <w:r w:rsidR="00765CC3" w:rsidRPr="00201CEC">
        <w:rPr>
          <w:rFonts w:cstheme="minorHAnsi"/>
          <w:sz w:val="22"/>
          <w:szCs w:val="22"/>
        </w:rPr>
        <w:t>anziani ogni 100 giovani</w:t>
      </w:r>
      <w:r w:rsidR="00765CC3" w:rsidRPr="00201CEC">
        <w:rPr>
          <w:rFonts w:cstheme="minorHAnsi"/>
          <w:kern w:val="24"/>
          <w:sz w:val="22"/>
          <w:szCs w:val="22"/>
        </w:rPr>
        <w:t>), Portico e San Benedetto</w:t>
      </w:r>
      <w:r w:rsidR="00B324EE">
        <w:rPr>
          <w:rFonts w:cstheme="minorHAnsi"/>
          <w:kern w:val="24"/>
          <w:sz w:val="22"/>
          <w:szCs w:val="22"/>
        </w:rPr>
        <w:t xml:space="preserve"> </w:t>
      </w:r>
      <w:r w:rsidR="00765CC3" w:rsidRPr="00201CEC">
        <w:rPr>
          <w:rFonts w:cstheme="minorHAnsi"/>
          <w:kern w:val="24"/>
          <w:sz w:val="22"/>
          <w:szCs w:val="22"/>
        </w:rPr>
        <w:t xml:space="preserve">(333,3 </w:t>
      </w:r>
      <w:r w:rsidR="00765CC3" w:rsidRPr="00201CEC">
        <w:rPr>
          <w:rFonts w:cstheme="minorHAnsi"/>
          <w:sz w:val="22"/>
          <w:szCs w:val="22"/>
        </w:rPr>
        <w:t>anziani ogni 100 giovani)</w:t>
      </w:r>
      <w:r w:rsidR="00765CC3" w:rsidRPr="00201CEC">
        <w:rPr>
          <w:rFonts w:cstheme="minorHAnsi"/>
          <w:kern w:val="24"/>
          <w:sz w:val="22"/>
          <w:szCs w:val="22"/>
        </w:rPr>
        <w:t xml:space="preserve">, Casteldelci (314,0 </w:t>
      </w:r>
      <w:r w:rsidR="00765CC3" w:rsidRPr="00201CEC">
        <w:rPr>
          <w:rFonts w:cstheme="minorHAnsi"/>
          <w:sz w:val="22"/>
          <w:szCs w:val="22"/>
        </w:rPr>
        <w:t>anziani ogni 100 giovani</w:t>
      </w:r>
      <w:r w:rsidR="00765CC3" w:rsidRPr="00201CEC">
        <w:rPr>
          <w:rFonts w:cstheme="minorHAnsi"/>
          <w:kern w:val="24"/>
          <w:sz w:val="22"/>
          <w:szCs w:val="22"/>
        </w:rPr>
        <w:t xml:space="preserve">), Tredozio (274,1 </w:t>
      </w:r>
      <w:r w:rsidR="00765CC3" w:rsidRPr="00201CEC">
        <w:rPr>
          <w:rFonts w:cstheme="minorHAnsi"/>
          <w:sz w:val="22"/>
          <w:szCs w:val="22"/>
        </w:rPr>
        <w:t>anziani ogni 100 giovani</w:t>
      </w:r>
      <w:r w:rsidR="00765CC3" w:rsidRPr="00201CEC">
        <w:rPr>
          <w:rFonts w:cstheme="minorHAnsi"/>
          <w:kern w:val="24"/>
          <w:sz w:val="22"/>
          <w:szCs w:val="22"/>
        </w:rPr>
        <w:t>).</w:t>
      </w:r>
      <w:r w:rsidR="00F10D2F" w:rsidRPr="00201CEC">
        <w:rPr>
          <w:rFonts w:cstheme="minorHAnsi"/>
          <w:kern w:val="24"/>
          <w:sz w:val="22"/>
          <w:szCs w:val="22"/>
        </w:rPr>
        <w:t xml:space="preserve"> </w:t>
      </w:r>
      <w:r w:rsidR="00765CC3" w:rsidRPr="00201CEC">
        <w:rPr>
          <w:rFonts w:cstheme="minorHAnsi"/>
          <w:kern w:val="24"/>
          <w:sz w:val="22"/>
          <w:szCs w:val="22"/>
        </w:rPr>
        <w:t xml:space="preserve">Mentre presenta un indice di vecchiaia basso il comune di Poggio Torriana (99,3 </w:t>
      </w:r>
      <w:r w:rsidR="00765CC3" w:rsidRPr="00201CEC">
        <w:rPr>
          <w:rFonts w:cstheme="minorHAnsi"/>
          <w:sz w:val="22"/>
          <w:szCs w:val="22"/>
        </w:rPr>
        <w:t>anziani ogni 100 giovani).</w:t>
      </w:r>
    </w:p>
    <w:p w14:paraId="0E9F4623" w14:textId="77777777" w:rsidR="0007191B" w:rsidRPr="00201CEC" w:rsidRDefault="0007191B" w:rsidP="00BD0D45">
      <w:pPr>
        <w:pStyle w:val="Paragrafoelenco"/>
        <w:ind w:left="0"/>
        <w:jc w:val="both"/>
        <w:rPr>
          <w:rFonts w:cstheme="minorHAnsi"/>
          <w:kern w:val="24"/>
          <w:sz w:val="22"/>
          <w:szCs w:val="22"/>
        </w:rPr>
      </w:pPr>
    </w:p>
    <w:p w14:paraId="52884DEA" w14:textId="77777777" w:rsidR="00765CC3" w:rsidRPr="00201CEC" w:rsidRDefault="00765CC3" w:rsidP="00BD0D45">
      <w:pPr>
        <w:rPr>
          <w:b/>
          <w:sz w:val="22"/>
          <w:szCs w:val="22"/>
        </w:rPr>
      </w:pPr>
      <w:r w:rsidRPr="00201CEC">
        <w:rPr>
          <w:b/>
          <w:sz w:val="22"/>
          <w:szCs w:val="22"/>
        </w:rPr>
        <w:t xml:space="preserve">Dinamica della popolazione - Serie storiche </w:t>
      </w:r>
    </w:p>
    <w:p w14:paraId="5221EE56" w14:textId="372B6615" w:rsidR="00765CC3" w:rsidRPr="00201CEC" w:rsidRDefault="00765CC3" w:rsidP="00BD0D45">
      <w:pPr>
        <w:jc w:val="both"/>
        <w:rPr>
          <w:rFonts w:cstheme="minorHAnsi"/>
          <w:kern w:val="24"/>
          <w:sz w:val="22"/>
          <w:szCs w:val="22"/>
        </w:rPr>
      </w:pPr>
      <w:r w:rsidRPr="00201CEC">
        <w:rPr>
          <w:rFonts w:cstheme="minorHAnsi"/>
          <w:b/>
          <w:kern w:val="24"/>
          <w:sz w:val="22"/>
          <w:szCs w:val="22"/>
        </w:rPr>
        <w:t xml:space="preserve">Var. % popolazione totale tra il 1971 e il 2011 </w:t>
      </w:r>
      <w:r w:rsidRPr="00201CEC">
        <w:rPr>
          <w:rFonts w:cstheme="minorHAnsi"/>
          <w:kern w:val="24"/>
          <w:sz w:val="22"/>
          <w:szCs w:val="22"/>
        </w:rPr>
        <w:t>nella Mon</w:t>
      </w:r>
      <w:r w:rsidR="003157ED" w:rsidRPr="00201CEC">
        <w:rPr>
          <w:rFonts w:cstheme="minorHAnsi"/>
          <w:kern w:val="24"/>
          <w:sz w:val="22"/>
          <w:szCs w:val="22"/>
        </w:rPr>
        <w:t>tagna o</w:t>
      </w:r>
      <w:r w:rsidRPr="00201CEC">
        <w:rPr>
          <w:rFonts w:cstheme="minorHAnsi"/>
          <w:kern w:val="24"/>
          <w:sz w:val="22"/>
          <w:szCs w:val="22"/>
        </w:rPr>
        <w:t>rientale</w:t>
      </w:r>
      <w:r w:rsidRPr="00201CEC">
        <w:rPr>
          <w:rFonts w:cstheme="minorHAnsi"/>
          <w:b/>
          <w:kern w:val="24"/>
          <w:sz w:val="22"/>
          <w:szCs w:val="22"/>
        </w:rPr>
        <w:t xml:space="preserve"> </w:t>
      </w:r>
      <w:r w:rsidRPr="00201CEC">
        <w:rPr>
          <w:rFonts w:cstheme="minorHAnsi"/>
          <w:kern w:val="24"/>
          <w:sz w:val="22"/>
          <w:szCs w:val="22"/>
        </w:rPr>
        <w:t xml:space="preserve">fa registrare un incremento della popolazione del 5,4%. In particolare, si osserva una importante crescita della popolazione nei Comuni di Poggio Berni, Torriana, Verucchio in provincia di Rimini. </w:t>
      </w:r>
    </w:p>
    <w:p w14:paraId="7AC13B65" w14:textId="77777777" w:rsidR="00765CC3" w:rsidRPr="00201CEC" w:rsidRDefault="00765CC3" w:rsidP="00BD0D45">
      <w:pPr>
        <w:jc w:val="both"/>
        <w:rPr>
          <w:rFonts w:cstheme="minorHAnsi"/>
          <w:sz w:val="22"/>
          <w:szCs w:val="22"/>
        </w:rPr>
      </w:pPr>
      <w:r w:rsidRPr="00201CEC">
        <w:rPr>
          <w:rFonts w:cstheme="minorHAnsi"/>
          <w:b/>
          <w:kern w:val="24"/>
          <w:sz w:val="22"/>
          <w:szCs w:val="22"/>
        </w:rPr>
        <w:lastRenderedPageBreak/>
        <w:t xml:space="preserve">Var. % popolazione totale tra il 2001 e il 2011 </w:t>
      </w:r>
      <w:r w:rsidRPr="00201CEC">
        <w:rPr>
          <w:rFonts w:cstheme="minorHAnsi"/>
          <w:kern w:val="24"/>
          <w:sz w:val="22"/>
          <w:szCs w:val="22"/>
        </w:rPr>
        <w:t xml:space="preserve">nell’ultimo decennio si registra un incremento del 6%. Dalla lettura dei dati; si distinguono, per un importante incremento di popolazione (superiore al 20%), i Comuni di Borghi e Roncofreddo in provincia di Forlì-Cesena e Torriana in provincia di Rimini. </w:t>
      </w:r>
    </w:p>
    <w:p w14:paraId="62108FF2" w14:textId="1A3D7A6C" w:rsidR="00765CC3" w:rsidRPr="00201CEC" w:rsidRDefault="00765CC3" w:rsidP="00BD0D45">
      <w:pPr>
        <w:jc w:val="both"/>
        <w:rPr>
          <w:rFonts w:eastAsia="Times New Roman" w:cs="Times New Roman"/>
          <w:bCs/>
          <w:sz w:val="22"/>
          <w:szCs w:val="22"/>
        </w:rPr>
      </w:pPr>
      <w:r w:rsidRPr="00201CEC">
        <w:rPr>
          <w:rFonts w:eastAsia="Times New Roman" w:cs="Times New Roman"/>
          <w:b/>
          <w:bCs/>
          <w:sz w:val="22"/>
          <w:szCs w:val="22"/>
        </w:rPr>
        <w:t>Variazione % della popolazione tra il 2011 e il 2014</w:t>
      </w:r>
      <w:r w:rsidR="003157ED" w:rsidRPr="00201CEC">
        <w:rPr>
          <w:rFonts w:eastAsia="Times New Roman" w:cs="Times New Roman"/>
          <w:bCs/>
          <w:sz w:val="22"/>
          <w:szCs w:val="22"/>
        </w:rPr>
        <w:t xml:space="preserve"> nella Montagna o</w:t>
      </w:r>
      <w:r w:rsidRPr="00201CEC">
        <w:rPr>
          <w:rFonts w:eastAsia="Times New Roman" w:cs="Times New Roman"/>
          <w:bCs/>
          <w:sz w:val="22"/>
          <w:szCs w:val="22"/>
        </w:rPr>
        <w:t xml:space="preserve">rientale è pari ad un lieve aumento dello </w:t>
      </w:r>
      <w:r w:rsidRPr="00201CEC">
        <w:rPr>
          <w:rFonts w:eastAsia="Times New Roman" w:cs="Times New Roman"/>
          <w:b/>
          <w:bCs/>
          <w:sz w:val="22"/>
          <w:szCs w:val="22"/>
        </w:rPr>
        <w:t>0,4</w:t>
      </w:r>
      <w:r w:rsidRPr="00201CEC">
        <w:rPr>
          <w:rFonts w:eastAsia="Times New Roman" w:cs="Times New Roman"/>
          <w:bCs/>
          <w:sz w:val="22"/>
          <w:szCs w:val="22"/>
        </w:rPr>
        <w:t>%.</w:t>
      </w:r>
      <w:r w:rsidR="008B51C0" w:rsidRPr="00201CEC">
        <w:rPr>
          <w:rFonts w:eastAsia="Times New Roman" w:cs="Times New Roman"/>
          <w:bCs/>
          <w:sz w:val="22"/>
          <w:szCs w:val="22"/>
        </w:rPr>
        <w:t xml:space="preserve"> </w:t>
      </w:r>
      <w:r w:rsidRPr="00201CEC">
        <w:rPr>
          <w:rFonts w:eastAsia="Times New Roman" w:cs="Times New Roman"/>
          <w:bCs/>
          <w:sz w:val="22"/>
          <w:szCs w:val="22"/>
        </w:rPr>
        <w:t xml:space="preserve">(dato regionale la popolazione dal 2011 al 2014 aumenta di 2,9 punti percentuale) </w:t>
      </w:r>
    </w:p>
    <w:p w14:paraId="3AE519D5" w14:textId="77777777" w:rsidR="00F10D2F" w:rsidRPr="00201CEC" w:rsidRDefault="00F10D2F" w:rsidP="00BD0D45">
      <w:pPr>
        <w:jc w:val="both"/>
        <w:rPr>
          <w:rFonts w:cstheme="minorHAnsi"/>
          <w:kern w:val="24"/>
          <w:sz w:val="22"/>
          <w:szCs w:val="22"/>
        </w:rPr>
      </w:pPr>
    </w:p>
    <w:p w14:paraId="306F134D" w14:textId="77777777" w:rsidR="00765CC3" w:rsidRPr="00201CEC" w:rsidRDefault="00765CC3" w:rsidP="00BD0D45">
      <w:pPr>
        <w:rPr>
          <w:b/>
          <w:sz w:val="22"/>
          <w:szCs w:val="22"/>
        </w:rPr>
      </w:pPr>
      <w:r w:rsidRPr="00201CEC">
        <w:rPr>
          <w:b/>
          <w:sz w:val="22"/>
          <w:szCs w:val="22"/>
        </w:rPr>
        <w:t xml:space="preserve">Popolazione residente straniera </w:t>
      </w:r>
    </w:p>
    <w:p w14:paraId="30444964" w14:textId="77777777" w:rsidR="00765CC3" w:rsidRPr="00201CEC" w:rsidRDefault="00765CC3" w:rsidP="00BD0D45">
      <w:pPr>
        <w:jc w:val="both"/>
        <w:rPr>
          <w:rFonts w:cstheme="minorHAnsi"/>
          <w:kern w:val="24"/>
          <w:sz w:val="22"/>
          <w:szCs w:val="22"/>
        </w:rPr>
      </w:pPr>
      <w:r w:rsidRPr="00201CEC">
        <w:rPr>
          <w:rFonts w:cstheme="minorHAnsi"/>
          <w:b/>
          <w:kern w:val="24"/>
          <w:sz w:val="22"/>
          <w:szCs w:val="22"/>
        </w:rPr>
        <w:t xml:space="preserve">% stranieri residenti al 2014 </w:t>
      </w:r>
      <w:r w:rsidRPr="00201CEC">
        <w:rPr>
          <w:rFonts w:cstheme="minorHAnsi"/>
          <w:kern w:val="24"/>
          <w:sz w:val="22"/>
          <w:szCs w:val="22"/>
        </w:rPr>
        <w:t xml:space="preserve">rappresentano il 10,1% della popolazione. La maggior concentrazione di residenti stranieri si localizza nei Comuni di Civitella di Romagna, Galeata, Meldola, Premilcuore, Santa Sofia, mentre una minor concentrazione si osserva nei Comuni di Tredozio in provincia di Forlì-Cesena e Casteldelci e Maiolo nel ravennate. </w:t>
      </w:r>
    </w:p>
    <w:p w14:paraId="46C041B1" w14:textId="77777777" w:rsidR="00765CC3" w:rsidRPr="00201CEC" w:rsidRDefault="00765CC3" w:rsidP="00BD0D45">
      <w:pPr>
        <w:jc w:val="both"/>
        <w:rPr>
          <w:rFonts w:cstheme="minorHAnsi"/>
          <w:kern w:val="24"/>
          <w:sz w:val="22"/>
          <w:szCs w:val="22"/>
        </w:rPr>
      </w:pPr>
      <w:r w:rsidRPr="00201CEC">
        <w:rPr>
          <w:rFonts w:cstheme="minorHAnsi"/>
          <w:b/>
          <w:kern w:val="24"/>
          <w:sz w:val="22"/>
          <w:szCs w:val="22"/>
        </w:rPr>
        <w:t>Var. % Popolazione straniera residente tra il 2001 e il 2011</w:t>
      </w:r>
      <w:r w:rsidRPr="00201CEC">
        <w:rPr>
          <w:rFonts w:cstheme="minorHAnsi"/>
          <w:kern w:val="24"/>
          <w:sz w:val="22"/>
          <w:szCs w:val="22"/>
        </w:rPr>
        <w:t xml:space="preserve">. l’incremento è pari al </w:t>
      </w:r>
      <w:r w:rsidRPr="00201CEC">
        <w:rPr>
          <w:rFonts w:cstheme="minorHAnsi"/>
          <w:sz w:val="22"/>
          <w:szCs w:val="22"/>
        </w:rPr>
        <w:t>216,8%</w:t>
      </w:r>
      <w:r w:rsidRPr="00201CEC">
        <w:rPr>
          <w:rFonts w:cstheme="minorHAnsi"/>
          <w:kern w:val="24"/>
          <w:sz w:val="22"/>
          <w:szCs w:val="22"/>
        </w:rPr>
        <w:t xml:space="preserve">. In particolare, si evidenzia un notevole incremento nei Comuni di Bagno di Romagna e Verghereto in provincia di Forlì-Cesena e Poggio Berni in provincia di Rimini. </w:t>
      </w:r>
    </w:p>
    <w:p w14:paraId="58A4FE43" w14:textId="1141C462" w:rsidR="00765CC3" w:rsidRPr="00201CEC" w:rsidRDefault="00765CC3" w:rsidP="00BD0D45">
      <w:pPr>
        <w:jc w:val="both"/>
        <w:rPr>
          <w:rFonts w:cstheme="minorHAnsi"/>
          <w:kern w:val="24"/>
          <w:sz w:val="22"/>
          <w:szCs w:val="22"/>
        </w:rPr>
      </w:pPr>
      <w:r w:rsidRPr="00201CEC">
        <w:rPr>
          <w:rFonts w:cstheme="minorHAnsi"/>
          <w:b/>
          <w:kern w:val="24"/>
          <w:sz w:val="22"/>
          <w:szCs w:val="22"/>
        </w:rPr>
        <w:t xml:space="preserve">Variazione % popolazione straniera residente tra il 2011 e il 2014 </w:t>
      </w:r>
      <w:r w:rsidR="003157ED" w:rsidRPr="00201CEC">
        <w:rPr>
          <w:rFonts w:cstheme="minorHAnsi"/>
          <w:kern w:val="24"/>
          <w:sz w:val="22"/>
          <w:szCs w:val="22"/>
        </w:rPr>
        <w:t>nella Montagna o</w:t>
      </w:r>
      <w:r w:rsidRPr="00201CEC">
        <w:rPr>
          <w:rFonts w:cstheme="minorHAnsi"/>
          <w:kern w:val="24"/>
          <w:sz w:val="22"/>
          <w:szCs w:val="22"/>
        </w:rPr>
        <w:t>rientale si conferma il trend di crescita della popolazione straniera residente, tra il 2011 ed il 2014, l’aumento è pari a 9 punti percentuali (dato regionale 18,6%).</w:t>
      </w:r>
    </w:p>
    <w:p w14:paraId="4CBB3DCF" w14:textId="77777777" w:rsidR="00765CC3" w:rsidRPr="00201CEC" w:rsidRDefault="00765CC3" w:rsidP="00BD0D45">
      <w:pPr>
        <w:jc w:val="both"/>
        <w:rPr>
          <w:rFonts w:cstheme="minorHAnsi"/>
          <w:kern w:val="24"/>
          <w:sz w:val="22"/>
          <w:szCs w:val="22"/>
        </w:rPr>
      </w:pPr>
    </w:p>
    <w:p w14:paraId="7D4F0057" w14:textId="77777777" w:rsidR="00765CC3" w:rsidRPr="00201CEC" w:rsidRDefault="00765CC3" w:rsidP="00BD0D45">
      <w:pPr>
        <w:pStyle w:val="Titolo6"/>
        <w:rPr>
          <w:color w:val="auto"/>
        </w:rPr>
      </w:pPr>
      <w:r w:rsidRPr="00201CEC">
        <w:rPr>
          <w:color w:val="auto"/>
        </w:rPr>
        <w:t>Famiglie per numero di componenti</w:t>
      </w:r>
    </w:p>
    <w:p w14:paraId="5ACD139F" w14:textId="1909CB81" w:rsidR="00765CC3" w:rsidRPr="00201CEC" w:rsidRDefault="00765CC3" w:rsidP="00BD0D45">
      <w:pPr>
        <w:rPr>
          <w:sz w:val="22"/>
          <w:szCs w:val="22"/>
        </w:rPr>
      </w:pPr>
      <w:r w:rsidRPr="00201CEC">
        <w:rPr>
          <w:rFonts w:eastAsia="Times New Roman" w:cs="Times New Roman"/>
          <w:b/>
          <w:bCs/>
          <w:sz w:val="22"/>
          <w:szCs w:val="22"/>
        </w:rPr>
        <w:t>Numero totale di Famiglie al 2011.</w:t>
      </w:r>
      <w:r w:rsidRPr="00201CEC">
        <w:rPr>
          <w:sz w:val="22"/>
          <w:szCs w:val="22"/>
        </w:rPr>
        <w:t xml:space="preserve"> Al  2011 sono </w:t>
      </w:r>
      <w:r w:rsidRPr="00201CEC">
        <w:rPr>
          <w:b/>
          <w:sz w:val="22"/>
          <w:szCs w:val="22"/>
        </w:rPr>
        <w:t>48.602.</w:t>
      </w:r>
      <w:r w:rsidRPr="00201CEC">
        <w:rPr>
          <w:sz w:val="22"/>
          <w:szCs w:val="22"/>
        </w:rPr>
        <w:t>le famiglie residenti</w:t>
      </w:r>
      <w:r w:rsidR="003157ED" w:rsidRPr="00201CEC">
        <w:rPr>
          <w:sz w:val="22"/>
          <w:szCs w:val="22"/>
        </w:rPr>
        <w:t xml:space="preserve"> nel territorio della Montagna o</w:t>
      </w:r>
      <w:r w:rsidRPr="00201CEC">
        <w:rPr>
          <w:sz w:val="22"/>
          <w:szCs w:val="22"/>
        </w:rPr>
        <w:t xml:space="preserve">rientale di cui </w:t>
      </w:r>
      <w:r w:rsidRPr="00201CEC">
        <w:rPr>
          <w:b/>
          <w:sz w:val="22"/>
          <w:szCs w:val="22"/>
        </w:rPr>
        <w:t>31,3</w:t>
      </w:r>
      <w:r w:rsidRPr="00201CEC">
        <w:rPr>
          <w:sz w:val="22"/>
          <w:szCs w:val="22"/>
        </w:rPr>
        <w:t xml:space="preserve"> % sono famiglie unipersonali. </w:t>
      </w:r>
    </w:p>
    <w:p w14:paraId="617DE6DC" w14:textId="72CF4D4F" w:rsidR="008B51C0" w:rsidRPr="00BD0D45" w:rsidRDefault="00765CC3" w:rsidP="00BD0D45">
      <w:pPr>
        <w:jc w:val="both"/>
        <w:rPr>
          <w:rFonts w:eastAsia="Times New Roman" w:cs="Times New Roman"/>
          <w:bCs/>
          <w:sz w:val="22"/>
          <w:szCs w:val="22"/>
        </w:rPr>
      </w:pPr>
      <w:r w:rsidRPr="00201CEC">
        <w:rPr>
          <w:rFonts w:eastAsia="Times New Roman" w:cs="Times New Roman"/>
          <w:b/>
          <w:bCs/>
          <w:sz w:val="22"/>
          <w:szCs w:val="22"/>
        </w:rPr>
        <w:t xml:space="preserve">% di Famiglie con 1 componente 2011. </w:t>
      </w:r>
      <w:r w:rsidRPr="00201CEC">
        <w:rPr>
          <w:rFonts w:eastAsia="Times New Roman" w:cs="Times New Roman"/>
          <w:bCs/>
          <w:sz w:val="22"/>
          <w:szCs w:val="22"/>
        </w:rPr>
        <w:t>il numero di famiglie con un u</w:t>
      </w:r>
      <w:r w:rsidR="003157ED" w:rsidRPr="00201CEC">
        <w:rPr>
          <w:rFonts w:eastAsia="Times New Roman" w:cs="Times New Roman"/>
          <w:bCs/>
          <w:sz w:val="22"/>
          <w:szCs w:val="22"/>
        </w:rPr>
        <w:t>nico componente nella Montagna o</w:t>
      </w:r>
      <w:r w:rsidRPr="00201CEC">
        <w:rPr>
          <w:rFonts w:eastAsia="Times New Roman" w:cs="Times New Roman"/>
          <w:bCs/>
          <w:sz w:val="22"/>
          <w:szCs w:val="22"/>
        </w:rPr>
        <w:t xml:space="preserve">rientale è di </w:t>
      </w:r>
      <w:r w:rsidRPr="00201CEC">
        <w:rPr>
          <w:rFonts w:eastAsia="Times New Roman" w:cs="Times New Roman"/>
          <w:b/>
          <w:bCs/>
          <w:sz w:val="22"/>
          <w:szCs w:val="22"/>
        </w:rPr>
        <w:t>15.219</w:t>
      </w:r>
      <w:r w:rsidRPr="00201CEC">
        <w:rPr>
          <w:rFonts w:eastAsia="Times New Roman" w:cs="Times New Roman"/>
          <w:bCs/>
          <w:sz w:val="22"/>
          <w:szCs w:val="22"/>
        </w:rPr>
        <w:t xml:space="preserve"> unità, la maggiore concentrazione di “famiglie senza nucleo”, in u</w:t>
      </w:r>
      <w:r w:rsidR="00B324EE">
        <w:rPr>
          <w:rFonts w:eastAsia="Times New Roman" w:cs="Times New Roman"/>
          <w:bCs/>
          <w:sz w:val="22"/>
          <w:szCs w:val="22"/>
        </w:rPr>
        <w:t>na percentuale superiore al 35%</w:t>
      </w:r>
      <w:r w:rsidRPr="00201CEC">
        <w:rPr>
          <w:rFonts w:eastAsia="Times New Roman" w:cs="Times New Roman"/>
          <w:bCs/>
          <w:sz w:val="22"/>
          <w:szCs w:val="22"/>
        </w:rPr>
        <w:t>, si osserva nei comuni di: Portico e San Benedetto, Premilcuore, Tre</w:t>
      </w:r>
      <w:r w:rsidR="00B324EE">
        <w:rPr>
          <w:rFonts w:eastAsia="Times New Roman" w:cs="Times New Roman"/>
          <w:bCs/>
          <w:sz w:val="22"/>
          <w:szCs w:val="22"/>
        </w:rPr>
        <w:t xml:space="preserve">dozio, Verghereto, Casteldelci. </w:t>
      </w:r>
      <w:r w:rsidRPr="00201CEC">
        <w:rPr>
          <w:rFonts w:eastAsia="Times New Roman" w:cs="Times New Roman"/>
          <w:bCs/>
          <w:sz w:val="22"/>
          <w:szCs w:val="22"/>
        </w:rPr>
        <w:t>(tutti comuni che presentan</w:t>
      </w:r>
      <w:r w:rsidR="00B324EE">
        <w:rPr>
          <w:rFonts w:eastAsia="Times New Roman" w:cs="Times New Roman"/>
          <w:bCs/>
          <w:sz w:val="22"/>
          <w:szCs w:val="22"/>
        </w:rPr>
        <w:t>o un elevato indice di vecchia).</w:t>
      </w:r>
    </w:p>
    <w:p w14:paraId="360E7617" w14:textId="0E6A0F2C" w:rsidR="008B51C0" w:rsidRPr="00201CEC" w:rsidRDefault="00765CC3" w:rsidP="00BD0D45">
      <w:pPr>
        <w:jc w:val="both"/>
        <w:rPr>
          <w:rFonts w:eastAsia="Times New Roman" w:cs="Times New Roman"/>
          <w:b/>
          <w:bCs/>
          <w:sz w:val="22"/>
          <w:szCs w:val="22"/>
        </w:rPr>
      </w:pPr>
      <w:r w:rsidRPr="00201CEC">
        <w:rPr>
          <w:rFonts w:eastAsia="Times New Roman" w:cs="Times New Roman"/>
          <w:b/>
          <w:bCs/>
          <w:sz w:val="22"/>
          <w:szCs w:val="22"/>
        </w:rPr>
        <w:t xml:space="preserve">% di Famiglie con 2 componenti 2011. </w:t>
      </w:r>
      <w:r w:rsidRPr="00201CEC">
        <w:rPr>
          <w:rFonts w:eastAsia="Times New Roman" w:cs="Times New Roman"/>
          <w:bCs/>
          <w:sz w:val="22"/>
          <w:szCs w:val="22"/>
        </w:rPr>
        <w:t xml:space="preserve">Al 2011 la percentuale di famiglie con due componenti è pari al </w:t>
      </w:r>
      <w:r w:rsidRPr="00201CEC">
        <w:rPr>
          <w:rFonts w:eastAsia="Times New Roman" w:cs="Times New Roman"/>
          <w:b/>
          <w:bCs/>
          <w:sz w:val="22"/>
          <w:szCs w:val="22"/>
        </w:rPr>
        <w:t>27,5</w:t>
      </w:r>
      <w:r w:rsidRPr="00201CEC">
        <w:rPr>
          <w:rFonts w:eastAsia="Times New Roman" w:cs="Times New Roman"/>
          <w:bCs/>
          <w:sz w:val="22"/>
          <w:szCs w:val="22"/>
        </w:rPr>
        <w:t xml:space="preserve">% e corrisponde a </w:t>
      </w:r>
      <w:r w:rsidRPr="00201CEC">
        <w:rPr>
          <w:rFonts w:eastAsia="Times New Roman" w:cs="Times New Roman"/>
          <w:b/>
          <w:bCs/>
          <w:sz w:val="22"/>
          <w:szCs w:val="22"/>
        </w:rPr>
        <w:t>13.388</w:t>
      </w:r>
      <w:r w:rsidRPr="00201CEC">
        <w:rPr>
          <w:rFonts w:eastAsia="Times New Roman" w:cs="Times New Roman"/>
          <w:bCs/>
          <w:sz w:val="22"/>
          <w:szCs w:val="22"/>
        </w:rPr>
        <w:t xml:space="preserve"> unità familiari. </w:t>
      </w:r>
    </w:p>
    <w:p w14:paraId="63D526F9" w14:textId="0AB2F4E8" w:rsidR="008B51C0" w:rsidRPr="00201CEC" w:rsidRDefault="00765CC3" w:rsidP="00BD0D45">
      <w:pPr>
        <w:contextualSpacing/>
        <w:jc w:val="both"/>
        <w:rPr>
          <w:rFonts w:eastAsia="Times New Roman" w:cs="Times New Roman"/>
          <w:b/>
          <w:sz w:val="22"/>
          <w:szCs w:val="22"/>
        </w:rPr>
      </w:pPr>
      <w:r w:rsidRPr="00201CEC">
        <w:rPr>
          <w:rFonts w:eastAsia="Times New Roman" w:cs="Times New Roman"/>
          <w:b/>
          <w:bCs/>
          <w:sz w:val="22"/>
          <w:szCs w:val="22"/>
        </w:rPr>
        <w:t xml:space="preserve">% di Famiglie con 3 componenti </w:t>
      </w:r>
      <w:r w:rsidRPr="00201CEC">
        <w:rPr>
          <w:rFonts w:eastAsia="Times New Roman" w:cs="Times New Roman"/>
          <w:b/>
          <w:sz w:val="22"/>
          <w:szCs w:val="22"/>
        </w:rPr>
        <w:t>2011</w:t>
      </w:r>
      <w:r w:rsidRPr="00201CEC">
        <w:rPr>
          <w:rFonts w:eastAsia="Times New Roman" w:cs="Times New Roman"/>
          <w:b/>
          <w:bCs/>
          <w:sz w:val="22"/>
          <w:szCs w:val="22"/>
        </w:rPr>
        <w:t xml:space="preserve">. </w:t>
      </w:r>
      <w:r w:rsidRPr="00201CEC">
        <w:rPr>
          <w:rFonts w:eastAsia="Times New Roman" w:cs="Times New Roman"/>
          <w:bCs/>
          <w:sz w:val="22"/>
          <w:szCs w:val="22"/>
        </w:rPr>
        <w:t xml:space="preserve">Al 2011 il numero di famiglie con tre componenti è di </w:t>
      </w:r>
      <w:r w:rsidRPr="00201CEC">
        <w:rPr>
          <w:rFonts w:eastAsia="Times New Roman" w:cs="Times New Roman"/>
          <w:b/>
          <w:bCs/>
          <w:sz w:val="22"/>
          <w:szCs w:val="22"/>
        </w:rPr>
        <w:t>10.031</w:t>
      </w:r>
      <w:r w:rsidRPr="00201CEC">
        <w:rPr>
          <w:rFonts w:eastAsia="Times New Roman" w:cs="Times New Roman"/>
          <w:bCs/>
          <w:sz w:val="22"/>
          <w:szCs w:val="22"/>
        </w:rPr>
        <w:t xml:space="preserve"> unità e rappresenta il </w:t>
      </w:r>
      <w:r w:rsidRPr="00201CEC">
        <w:rPr>
          <w:rFonts w:eastAsia="Times New Roman" w:cs="Times New Roman"/>
          <w:b/>
          <w:bCs/>
          <w:sz w:val="22"/>
          <w:szCs w:val="22"/>
        </w:rPr>
        <w:t>20,6 %</w:t>
      </w:r>
      <w:r w:rsidR="003157ED" w:rsidRPr="00201CEC">
        <w:rPr>
          <w:rFonts w:eastAsia="Times New Roman" w:cs="Times New Roman"/>
          <w:bCs/>
          <w:sz w:val="22"/>
          <w:szCs w:val="22"/>
        </w:rPr>
        <w:t xml:space="preserve"> delle famiglie della Montagna o</w:t>
      </w:r>
      <w:r w:rsidRPr="00201CEC">
        <w:rPr>
          <w:rFonts w:eastAsia="Times New Roman" w:cs="Times New Roman"/>
          <w:bCs/>
          <w:sz w:val="22"/>
          <w:szCs w:val="22"/>
        </w:rPr>
        <w:t>rientale.</w:t>
      </w:r>
    </w:p>
    <w:p w14:paraId="0344F767" w14:textId="7A903E4C" w:rsidR="008B51C0" w:rsidRPr="00201CEC" w:rsidRDefault="00765CC3" w:rsidP="00BD0D45">
      <w:pPr>
        <w:contextualSpacing/>
        <w:jc w:val="both"/>
        <w:rPr>
          <w:rFonts w:eastAsia="Times New Roman" w:cs="Times New Roman"/>
          <w:b/>
          <w:sz w:val="22"/>
          <w:szCs w:val="22"/>
        </w:rPr>
      </w:pPr>
      <w:r w:rsidRPr="00201CEC">
        <w:rPr>
          <w:rFonts w:eastAsia="Times New Roman" w:cs="Times New Roman"/>
          <w:b/>
          <w:sz w:val="22"/>
          <w:szCs w:val="22"/>
        </w:rPr>
        <w:t xml:space="preserve">% di Famiglie con 4 componenti 2011. </w:t>
      </w:r>
      <w:r w:rsidRPr="00201CEC">
        <w:rPr>
          <w:rFonts w:eastAsia="Times New Roman" w:cs="Times New Roman"/>
          <w:sz w:val="22"/>
          <w:szCs w:val="22"/>
        </w:rPr>
        <w:t xml:space="preserve">Al 2011 la percentuale di famiglie con quattro componenti è pari al </w:t>
      </w:r>
      <w:r w:rsidRPr="00201CEC">
        <w:rPr>
          <w:rFonts w:eastAsia="Times New Roman" w:cs="Times New Roman"/>
          <w:b/>
          <w:sz w:val="22"/>
          <w:szCs w:val="22"/>
        </w:rPr>
        <w:t xml:space="preserve">14,7% </w:t>
      </w:r>
      <w:r w:rsidRPr="00201CEC">
        <w:rPr>
          <w:rFonts w:eastAsia="Times New Roman" w:cs="Times New Roman"/>
          <w:sz w:val="22"/>
          <w:szCs w:val="22"/>
        </w:rPr>
        <w:t>sul totale delle famiglie</w:t>
      </w:r>
      <w:r w:rsidRPr="00201CEC">
        <w:rPr>
          <w:rFonts w:eastAsia="Times New Roman" w:cs="Times New Roman"/>
          <w:b/>
          <w:sz w:val="22"/>
          <w:szCs w:val="22"/>
        </w:rPr>
        <w:t>.</w:t>
      </w:r>
    </w:p>
    <w:p w14:paraId="07D3CED6" w14:textId="6AF600F9" w:rsidR="008B51C0" w:rsidRPr="00BD0D45" w:rsidRDefault="00765CC3" w:rsidP="00BD0D45">
      <w:pPr>
        <w:jc w:val="both"/>
        <w:rPr>
          <w:rFonts w:eastAsia="Times New Roman" w:cs="Times New Roman"/>
          <w:sz w:val="22"/>
          <w:szCs w:val="22"/>
        </w:rPr>
      </w:pPr>
      <w:r w:rsidRPr="00201CEC">
        <w:rPr>
          <w:rFonts w:eastAsia="Times New Roman" w:cs="Times New Roman"/>
          <w:b/>
          <w:sz w:val="22"/>
          <w:szCs w:val="22"/>
        </w:rPr>
        <w:t xml:space="preserve">% di Famiglie con 5 componenti 2011. </w:t>
      </w:r>
      <w:r w:rsidRPr="00201CEC">
        <w:rPr>
          <w:rFonts w:eastAsia="Times New Roman" w:cs="Times New Roman"/>
          <w:sz w:val="22"/>
          <w:szCs w:val="22"/>
        </w:rPr>
        <w:t xml:space="preserve">Al 2011 la percentuale di famiglie con cinque componenti è pari al </w:t>
      </w:r>
      <w:r w:rsidRPr="00201CEC">
        <w:rPr>
          <w:rFonts w:eastAsia="Times New Roman" w:cs="Times New Roman"/>
          <w:b/>
          <w:sz w:val="22"/>
          <w:szCs w:val="22"/>
        </w:rPr>
        <w:t xml:space="preserve">4% </w:t>
      </w:r>
      <w:r w:rsidRPr="00201CEC">
        <w:rPr>
          <w:rFonts w:eastAsia="Times New Roman" w:cs="Times New Roman"/>
          <w:sz w:val="22"/>
          <w:szCs w:val="22"/>
        </w:rPr>
        <w:t>sul totale delle famiglie</w:t>
      </w:r>
      <w:r w:rsidRPr="00201CEC">
        <w:rPr>
          <w:rFonts w:eastAsia="Times New Roman" w:cs="Times New Roman"/>
          <w:b/>
          <w:sz w:val="22"/>
          <w:szCs w:val="22"/>
        </w:rPr>
        <w:t>.</w:t>
      </w:r>
    </w:p>
    <w:p w14:paraId="29FA81B2" w14:textId="4102AE45" w:rsidR="00765CC3" w:rsidRPr="00201CEC" w:rsidRDefault="00765CC3" w:rsidP="00BD0D45">
      <w:pPr>
        <w:jc w:val="both"/>
        <w:rPr>
          <w:rFonts w:eastAsia="Times New Roman" w:cs="Times New Roman"/>
          <w:sz w:val="22"/>
          <w:szCs w:val="22"/>
        </w:rPr>
      </w:pPr>
      <w:r w:rsidRPr="00201CEC">
        <w:rPr>
          <w:rFonts w:eastAsia="Times New Roman" w:cs="Times New Roman"/>
          <w:b/>
          <w:bCs/>
          <w:sz w:val="22"/>
          <w:szCs w:val="22"/>
        </w:rPr>
        <w:t xml:space="preserve">% di Famiglie con 6 e più componenti </w:t>
      </w:r>
      <w:r w:rsidRPr="00201CEC">
        <w:rPr>
          <w:rFonts w:eastAsia="Times New Roman" w:cs="Times New Roman"/>
          <w:b/>
          <w:sz w:val="22"/>
          <w:szCs w:val="22"/>
        </w:rPr>
        <w:t>2011</w:t>
      </w:r>
      <w:r w:rsidR="003157ED" w:rsidRPr="00201CEC">
        <w:rPr>
          <w:rFonts w:eastAsia="Times New Roman" w:cs="Times New Roman"/>
          <w:sz w:val="22"/>
          <w:szCs w:val="22"/>
        </w:rPr>
        <w:t>. Per la Montagna o</w:t>
      </w:r>
      <w:r w:rsidRPr="00201CEC">
        <w:rPr>
          <w:rFonts w:eastAsia="Times New Roman" w:cs="Times New Roman"/>
          <w:sz w:val="22"/>
          <w:szCs w:val="22"/>
        </w:rPr>
        <w:t xml:space="preserve">rientale, al 2011, il numero di famiglie con sei e più componenti è di </w:t>
      </w:r>
      <w:r w:rsidRPr="00201CEC">
        <w:rPr>
          <w:rFonts w:eastAsia="Times New Roman" w:cs="Times New Roman"/>
          <w:b/>
          <w:sz w:val="22"/>
          <w:szCs w:val="22"/>
        </w:rPr>
        <w:t>824</w:t>
      </w:r>
      <w:r w:rsidRPr="00201CEC">
        <w:rPr>
          <w:rFonts w:eastAsia="Times New Roman" w:cs="Times New Roman"/>
          <w:sz w:val="22"/>
          <w:szCs w:val="22"/>
        </w:rPr>
        <w:t xml:space="preserve"> unità, per cui  la percentuale di famiglie numerose, con sei e più componenti, è pari all’</w:t>
      </w:r>
      <w:r w:rsidRPr="00201CEC">
        <w:rPr>
          <w:rFonts w:eastAsia="Times New Roman" w:cs="Times New Roman"/>
          <w:b/>
          <w:sz w:val="22"/>
          <w:szCs w:val="22"/>
        </w:rPr>
        <w:t xml:space="preserve">1,7% </w:t>
      </w:r>
      <w:r w:rsidRPr="00201CEC">
        <w:rPr>
          <w:rFonts w:eastAsia="Times New Roman" w:cs="Times New Roman"/>
          <w:sz w:val="22"/>
          <w:szCs w:val="22"/>
        </w:rPr>
        <w:t>delle famiglie</w:t>
      </w:r>
      <w:r w:rsidRPr="00201CEC">
        <w:rPr>
          <w:rFonts w:eastAsia="Times New Roman" w:cs="Times New Roman"/>
          <w:b/>
          <w:sz w:val="22"/>
          <w:szCs w:val="22"/>
        </w:rPr>
        <w:t xml:space="preserve">. </w:t>
      </w:r>
    </w:p>
    <w:p w14:paraId="0A4E5951" w14:textId="77777777" w:rsidR="00765CC3" w:rsidRPr="00201CEC" w:rsidRDefault="00765CC3" w:rsidP="00201CEC">
      <w:pPr>
        <w:rPr>
          <w:sz w:val="22"/>
          <w:szCs w:val="22"/>
        </w:rPr>
      </w:pPr>
    </w:p>
    <w:p w14:paraId="4EB517B9" w14:textId="145BED3A" w:rsidR="000626FA" w:rsidRPr="00095AB7" w:rsidRDefault="00201CEC" w:rsidP="00765CC3">
      <w:pPr>
        <w:rPr>
          <w:sz w:val="22"/>
          <w:szCs w:val="22"/>
        </w:rPr>
      </w:pPr>
      <w:r>
        <w:rPr>
          <w:sz w:val="22"/>
          <w:szCs w:val="22"/>
        </w:rPr>
        <w:br w:type="page"/>
      </w:r>
    </w:p>
    <w:p w14:paraId="754B72A4" w14:textId="6347646E" w:rsidR="00765CC3" w:rsidRPr="00704180" w:rsidRDefault="00007DC4" w:rsidP="00AC35C2">
      <w:pPr>
        <w:pStyle w:val="Titolo2"/>
        <w:rPr>
          <w:color w:val="244061" w:themeColor="accent1" w:themeShade="80"/>
        </w:rPr>
      </w:pPr>
      <w:bookmarkStart w:id="7" w:name="_Toc417648183"/>
      <w:r w:rsidRPr="00704180">
        <w:rPr>
          <w:color w:val="244061" w:themeColor="accent1" w:themeShade="80"/>
        </w:rPr>
        <w:lastRenderedPageBreak/>
        <w:t xml:space="preserve">2.4 </w:t>
      </w:r>
      <w:r w:rsidR="00765CC3" w:rsidRPr="00704180">
        <w:rPr>
          <w:color w:val="244061" w:themeColor="accent1" w:themeShade="80"/>
        </w:rPr>
        <w:t>Agricoltura e indici settoriali</w:t>
      </w:r>
      <w:bookmarkEnd w:id="7"/>
    </w:p>
    <w:p w14:paraId="611C696D" w14:textId="77777777" w:rsidR="000B4747" w:rsidRDefault="000B4747" w:rsidP="00201CEC">
      <w:pPr>
        <w:jc w:val="both"/>
        <w:rPr>
          <w:sz w:val="22"/>
          <w:szCs w:val="22"/>
        </w:rPr>
      </w:pPr>
    </w:p>
    <w:p w14:paraId="3E4698B8" w14:textId="4BE3D25E" w:rsidR="000932D9" w:rsidRPr="005538A7" w:rsidRDefault="000B4747" w:rsidP="00201CEC">
      <w:pPr>
        <w:jc w:val="both"/>
        <w:rPr>
          <w:sz w:val="22"/>
          <w:szCs w:val="22"/>
        </w:rPr>
      </w:pPr>
      <w:r w:rsidRPr="005538A7">
        <w:rPr>
          <w:sz w:val="22"/>
          <w:szCs w:val="22"/>
        </w:rPr>
        <w:t>Il territorio montano presenta un valore della superfici</w:t>
      </w:r>
      <w:r w:rsidR="00C25803">
        <w:rPr>
          <w:sz w:val="22"/>
          <w:szCs w:val="22"/>
        </w:rPr>
        <w:t>e agricola utilizzata (SAU) di</w:t>
      </w:r>
      <w:r w:rsidRPr="005538A7">
        <w:rPr>
          <w:sz w:val="22"/>
          <w:szCs w:val="22"/>
        </w:rPr>
        <w:t xml:space="preserve"> </w:t>
      </w:r>
      <w:r w:rsidR="00C25803">
        <w:rPr>
          <w:sz w:val="22"/>
          <w:szCs w:val="22"/>
        </w:rPr>
        <w:t xml:space="preserve">230.681 ha, pari </w:t>
      </w:r>
      <w:r w:rsidRPr="005538A7">
        <w:rPr>
          <w:sz w:val="22"/>
          <w:szCs w:val="22"/>
        </w:rPr>
        <w:t>al 24,4%</w:t>
      </w:r>
      <w:r w:rsidR="00C25803">
        <w:rPr>
          <w:sz w:val="22"/>
          <w:szCs w:val="22"/>
        </w:rPr>
        <w:t xml:space="preserve"> della superficie totale</w:t>
      </w:r>
      <w:bookmarkStart w:id="8" w:name="_GoBack"/>
      <w:bookmarkEnd w:id="8"/>
      <w:r w:rsidRPr="005538A7">
        <w:rPr>
          <w:sz w:val="22"/>
          <w:szCs w:val="22"/>
        </w:rPr>
        <w:t xml:space="preserve"> (2010). </w:t>
      </w:r>
    </w:p>
    <w:p w14:paraId="15A08C68" w14:textId="75F7BB16" w:rsidR="00AB1B32" w:rsidRPr="005538A7" w:rsidRDefault="000B4747" w:rsidP="00201CEC">
      <w:pPr>
        <w:jc w:val="both"/>
        <w:rPr>
          <w:sz w:val="22"/>
          <w:szCs w:val="22"/>
        </w:rPr>
      </w:pPr>
      <w:r w:rsidRPr="005538A7">
        <w:rPr>
          <w:sz w:val="22"/>
          <w:szCs w:val="22"/>
        </w:rPr>
        <w:t xml:space="preserve">La diminuzione della SAU, dal 2000 al 2010, nel complesso del territorio montano è stata pari al 16%. Nell’arco temporale 1982-2010, la riduzione della </w:t>
      </w:r>
      <w:r w:rsidR="004E0D02" w:rsidRPr="005538A7">
        <w:rPr>
          <w:sz w:val="22"/>
          <w:szCs w:val="22"/>
        </w:rPr>
        <w:t>SAU</w:t>
      </w:r>
      <w:r w:rsidRPr="005538A7">
        <w:rPr>
          <w:sz w:val="22"/>
          <w:szCs w:val="22"/>
        </w:rPr>
        <w:t xml:space="preserve"> è stata del 40%; la superficie forestale occupa il 58,6% della superfice regionale.  Le recenti rilevazioni censuarie mostrano una quota di conduttori (persone fisiche), nella classe di età fino a 39 anni, pari al 9,1% con un’età media di 60 anni. Circa il 23% dei conduttori agricoli fa ricorso al  part-time.  Nel 2010 il peso del settore agricolo rispetto alla media nazionale, calcolato attraverso l’indice di importanza dell’agricoltura, colloca il territorio montano, con un 2,16, al di sopra del valore regionale di 1,03. Il peso dell’industria alimentare è  pari a 2,05. L’Indice di importanza del settore Agro-alimentare totale, ovvero la media degli indici di importanza dei settori agricolo e agro-alimentare, si attesta intorno a 2,13.  Le aziende DOP e IGP rappresentano il 19,3% del totale.</w:t>
      </w:r>
    </w:p>
    <w:p w14:paraId="0B0C060C" w14:textId="77777777" w:rsidR="000626FA" w:rsidRPr="00FC539C" w:rsidRDefault="000626FA" w:rsidP="00201CEC">
      <w:pPr>
        <w:pStyle w:val="Testonotaapidipagina"/>
      </w:pPr>
    </w:p>
    <w:p w14:paraId="7116CD81" w14:textId="750B4624" w:rsidR="00E24B25" w:rsidRDefault="00E24B25" w:rsidP="00201CEC">
      <w:pPr>
        <w:jc w:val="center"/>
        <w:rPr>
          <w:sz w:val="22"/>
          <w:szCs w:val="22"/>
        </w:rPr>
      </w:pPr>
      <w:r>
        <w:rPr>
          <w:noProof/>
          <w:sz w:val="22"/>
          <w:szCs w:val="22"/>
        </w:rPr>
        <w:drawing>
          <wp:inline distT="0" distB="0" distL="0" distR="0" wp14:anchorId="5E73D45A" wp14:editId="0C472642">
            <wp:extent cx="4586400" cy="3240000"/>
            <wp:effectExtent l="0" t="0" r="5080" b="0"/>
            <wp:docPr id="52" name="Immagin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U_natural_breaks.png"/>
                    <pic:cNvPicPr/>
                  </pic:nvPicPr>
                  <pic:blipFill>
                    <a:blip r:embed="rId31">
                      <a:extLst>
                        <a:ext uri="{28A0092B-C50C-407E-A947-70E740481C1C}">
                          <a14:useLocalDpi xmlns:a14="http://schemas.microsoft.com/office/drawing/2010/main" val="0"/>
                        </a:ext>
                      </a:extLst>
                    </a:blip>
                    <a:stretch>
                      <a:fillRect/>
                    </a:stretch>
                  </pic:blipFill>
                  <pic:spPr>
                    <a:xfrm>
                      <a:off x="0" y="0"/>
                      <a:ext cx="4586400" cy="3240000"/>
                    </a:xfrm>
                    <a:prstGeom prst="rect">
                      <a:avLst/>
                    </a:prstGeom>
                  </pic:spPr>
                </pic:pic>
              </a:graphicData>
            </a:graphic>
          </wp:inline>
        </w:drawing>
      </w:r>
    </w:p>
    <w:p w14:paraId="32DAD01E" w14:textId="580EB70D" w:rsidR="000626FA" w:rsidRDefault="00E24B25" w:rsidP="005538A7">
      <w:pPr>
        <w:jc w:val="center"/>
        <w:rPr>
          <w:sz w:val="22"/>
          <w:szCs w:val="22"/>
        </w:rPr>
      </w:pPr>
      <w:r>
        <w:rPr>
          <w:noProof/>
          <w:sz w:val="22"/>
          <w:szCs w:val="22"/>
        </w:rPr>
        <w:lastRenderedPageBreak/>
        <w:drawing>
          <wp:inline distT="0" distB="0" distL="0" distR="0" wp14:anchorId="39259FD7" wp14:editId="02710370">
            <wp:extent cx="4582800" cy="3240000"/>
            <wp:effectExtent l="0" t="0" r="8255"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riazione_SAU.png"/>
                    <pic:cNvPicPr/>
                  </pic:nvPicPr>
                  <pic:blipFill>
                    <a:blip r:embed="rId32">
                      <a:extLst>
                        <a:ext uri="{28A0092B-C50C-407E-A947-70E740481C1C}">
                          <a14:useLocalDpi xmlns:a14="http://schemas.microsoft.com/office/drawing/2010/main" val="0"/>
                        </a:ext>
                      </a:extLst>
                    </a:blip>
                    <a:stretch>
                      <a:fillRect/>
                    </a:stretch>
                  </pic:blipFill>
                  <pic:spPr>
                    <a:xfrm>
                      <a:off x="0" y="0"/>
                      <a:ext cx="4582800" cy="3240000"/>
                    </a:xfrm>
                    <a:prstGeom prst="rect">
                      <a:avLst/>
                    </a:prstGeom>
                  </pic:spPr>
                </pic:pic>
              </a:graphicData>
            </a:graphic>
          </wp:inline>
        </w:drawing>
      </w:r>
      <w:r w:rsidR="005538A7">
        <w:rPr>
          <w:sz w:val="22"/>
          <w:szCs w:val="22"/>
        </w:rPr>
        <w:br w:type="page"/>
      </w:r>
    </w:p>
    <w:p w14:paraId="7696E21A" w14:textId="77777777" w:rsidR="009D721A" w:rsidRPr="009D721A" w:rsidRDefault="009D721A" w:rsidP="009D721A">
      <w:pPr>
        <w:jc w:val="both"/>
        <w:rPr>
          <w:sz w:val="22"/>
          <w:szCs w:val="22"/>
        </w:rPr>
      </w:pPr>
      <w:r w:rsidRPr="009D721A">
        <w:rPr>
          <w:sz w:val="22"/>
          <w:szCs w:val="22"/>
        </w:rPr>
        <w:lastRenderedPageBreak/>
        <w:t xml:space="preserve">L’analisi che segue è stata condotta facendo riferimento, per le tre montagne regionali, ai seguenti indicatori: </w:t>
      </w:r>
    </w:p>
    <w:p w14:paraId="156CF28A" w14:textId="77777777" w:rsidR="009D721A" w:rsidRPr="009D721A" w:rsidRDefault="009D721A" w:rsidP="009D721A">
      <w:pPr>
        <w:numPr>
          <w:ilvl w:val="0"/>
          <w:numId w:val="18"/>
        </w:numPr>
        <w:contextualSpacing/>
        <w:rPr>
          <w:sz w:val="22"/>
          <w:szCs w:val="22"/>
        </w:rPr>
      </w:pPr>
      <w:r w:rsidRPr="009D721A">
        <w:rPr>
          <w:sz w:val="22"/>
          <w:szCs w:val="22"/>
        </w:rPr>
        <w:t>superficie Agricola Utilizzata (SAU) al 2010</w:t>
      </w:r>
    </w:p>
    <w:p w14:paraId="0FA162B1" w14:textId="77777777" w:rsidR="009D721A" w:rsidRPr="009D721A" w:rsidRDefault="009D721A" w:rsidP="009D721A">
      <w:pPr>
        <w:numPr>
          <w:ilvl w:val="0"/>
          <w:numId w:val="18"/>
        </w:numPr>
        <w:contextualSpacing/>
        <w:rPr>
          <w:rFonts w:cstheme="minorHAnsi"/>
          <w:sz w:val="22"/>
          <w:szCs w:val="22"/>
        </w:rPr>
      </w:pPr>
      <w:r w:rsidRPr="009D721A">
        <w:rPr>
          <w:rFonts w:cstheme="minorHAnsi"/>
          <w:sz w:val="22"/>
          <w:szCs w:val="22"/>
        </w:rPr>
        <w:t>variazione percentuale della SAU tra il 1982 e il 2010</w:t>
      </w:r>
    </w:p>
    <w:p w14:paraId="3D53C983" w14:textId="77777777" w:rsidR="009D721A" w:rsidRPr="009D721A" w:rsidRDefault="009D721A" w:rsidP="009D721A">
      <w:pPr>
        <w:numPr>
          <w:ilvl w:val="0"/>
          <w:numId w:val="18"/>
        </w:numPr>
        <w:contextualSpacing/>
        <w:rPr>
          <w:rFonts w:cstheme="minorHAnsi"/>
          <w:sz w:val="22"/>
          <w:szCs w:val="22"/>
        </w:rPr>
      </w:pPr>
      <w:r w:rsidRPr="009D721A">
        <w:rPr>
          <w:rFonts w:cstheme="minorHAnsi"/>
          <w:sz w:val="22"/>
          <w:szCs w:val="22"/>
        </w:rPr>
        <w:t>variazione percentuale della SAU tra il 2000 e il 2010</w:t>
      </w:r>
    </w:p>
    <w:p w14:paraId="52667CAF" w14:textId="77777777" w:rsidR="009D721A" w:rsidRPr="009D721A" w:rsidRDefault="009D721A" w:rsidP="009D721A">
      <w:pPr>
        <w:numPr>
          <w:ilvl w:val="0"/>
          <w:numId w:val="18"/>
        </w:numPr>
        <w:contextualSpacing/>
        <w:rPr>
          <w:sz w:val="22"/>
          <w:szCs w:val="22"/>
        </w:rPr>
      </w:pPr>
      <w:r w:rsidRPr="009D721A">
        <w:rPr>
          <w:sz w:val="22"/>
          <w:szCs w:val="22"/>
        </w:rPr>
        <w:t>aziende con produzioni DOP e/o IGP</w:t>
      </w:r>
    </w:p>
    <w:p w14:paraId="40CA1419" w14:textId="77777777" w:rsidR="009D721A" w:rsidRPr="009D721A" w:rsidRDefault="009D721A" w:rsidP="009D721A">
      <w:pPr>
        <w:numPr>
          <w:ilvl w:val="0"/>
          <w:numId w:val="18"/>
        </w:numPr>
        <w:contextualSpacing/>
        <w:rPr>
          <w:rFonts w:cstheme="minorHAnsi"/>
          <w:sz w:val="22"/>
          <w:szCs w:val="22"/>
        </w:rPr>
      </w:pPr>
      <w:r w:rsidRPr="009D721A">
        <w:rPr>
          <w:rFonts w:cstheme="minorHAnsi"/>
          <w:sz w:val="22"/>
          <w:szCs w:val="22"/>
        </w:rPr>
        <w:t>superficie forestale</w:t>
      </w:r>
    </w:p>
    <w:p w14:paraId="2371EAB6" w14:textId="77777777" w:rsidR="009D721A" w:rsidRPr="009D721A" w:rsidRDefault="009D721A" w:rsidP="009D721A">
      <w:pPr>
        <w:numPr>
          <w:ilvl w:val="0"/>
          <w:numId w:val="18"/>
        </w:numPr>
        <w:contextualSpacing/>
        <w:rPr>
          <w:rFonts w:cstheme="minorHAnsi"/>
          <w:sz w:val="22"/>
          <w:szCs w:val="22"/>
        </w:rPr>
      </w:pPr>
      <w:r w:rsidRPr="009D721A">
        <w:rPr>
          <w:rFonts w:cstheme="minorHAnsi"/>
          <w:sz w:val="22"/>
          <w:szCs w:val="22"/>
        </w:rPr>
        <w:t>età media conduttore 2010</w:t>
      </w:r>
    </w:p>
    <w:p w14:paraId="6446039C" w14:textId="77777777" w:rsidR="009D721A" w:rsidRPr="009D721A" w:rsidRDefault="009D721A" w:rsidP="009D721A">
      <w:pPr>
        <w:numPr>
          <w:ilvl w:val="0"/>
          <w:numId w:val="18"/>
        </w:numPr>
        <w:contextualSpacing/>
        <w:rPr>
          <w:rFonts w:cstheme="minorHAnsi"/>
          <w:sz w:val="22"/>
          <w:szCs w:val="22"/>
        </w:rPr>
      </w:pPr>
      <w:r w:rsidRPr="009D721A">
        <w:rPr>
          <w:rFonts w:cstheme="minorHAnsi"/>
          <w:sz w:val="22"/>
          <w:szCs w:val="22"/>
        </w:rPr>
        <w:t>età media familiare più giovane</w:t>
      </w:r>
    </w:p>
    <w:p w14:paraId="6D055A0D" w14:textId="77777777" w:rsidR="009D721A" w:rsidRPr="009D721A" w:rsidRDefault="009D721A" w:rsidP="009D721A">
      <w:pPr>
        <w:numPr>
          <w:ilvl w:val="0"/>
          <w:numId w:val="18"/>
        </w:numPr>
        <w:contextualSpacing/>
        <w:rPr>
          <w:sz w:val="22"/>
          <w:szCs w:val="22"/>
        </w:rPr>
      </w:pPr>
      <w:r w:rsidRPr="009D721A">
        <w:rPr>
          <w:sz w:val="22"/>
          <w:szCs w:val="22"/>
        </w:rPr>
        <w:t>quota di conduttori agricoli con età fino a 39 anni sul totale dei conduttori</w:t>
      </w:r>
    </w:p>
    <w:p w14:paraId="015C9186" w14:textId="77777777" w:rsidR="009D721A" w:rsidRPr="009D721A" w:rsidRDefault="009D721A" w:rsidP="009D721A">
      <w:pPr>
        <w:numPr>
          <w:ilvl w:val="0"/>
          <w:numId w:val="18"/>
        </w:numPr>
        <w:contextualSpacing/>
        <w:rPr>
          <w:sz w:val="22"/>
          <w:szCs w:val="22"/>
        </w:rPr>
      </w:pPr>
      <w:r w:rsidRPr="009D721A">
        <w:rPr>
          <w:sz w:val="22"/>
          <w:szCs w:val="22"/>
        </w:rPr>
        <w:t>variazione percentuale del numero di conduttori agricoli con età fino a 39 anni tra il 2000 e il 2010</w:t>
      </w:r>
    </w:p>
    <w:p w14:paraId="57476B44" w14:textId="77777777" w:rsidR="009D721A" w:rsidRPr="009D721A" w:rsidRDefault="009D721A" w:rsidP="009D721A">
      <w:pPr>
        <w:numPr>
          <w:ilvl w:val="0"/>
          <w:numId w:val="18"/>
        </w:numPr>
        <w:contextualSpacing/>
        <w:rPr>
          <w:sz w:val="22"/>
          <w:szCs w:val="22"/>
        </w:rPr>
      </w:pPr>
      <w:r w:rsidRPr="009D721A">
        <w:rPr>
          <w:sz w:val="22"/>
          <w:szCs w:val="22"/>
        </w:rPr>
        <w:t>quota di conduttori con attività lavorativa parzialmente svolta in azienda</w:t>
      </w:r>
    </w:p>
    <w:p w14:paraId="69EAE246" w14:textId="77777777" w:rsidR="009D721A" w:rsidRPr="009D721A" w:rsidRDefault="009D721A" w:rsidP="009D721A">
      <w:pPr>
        <w:numPr>
          <w:ilvl w:val="0"/>
          <w:numId w:val="18"/>
        </w:numPr>
        <w:contextualSpacing/>
        <w:rPr>
          <w:sz w:val="22"/>
          <w:szCs w:val="22"/>
        </w:rPr>
      </w:pPr>
      <w:r w:rsidRPr="009D721A">
        <w:rPr>
          <w:sz w:val="22"/>
          <w:szCs w:val="22"/>
        </w:rPr>
        <w:t>variazione percentuale del numero di conduttori con attività lavorativa parzialmente svolta in azienda tra il 2000 e il 2010</w:t>
      </w:r>
    </w:p>
    <w:p w14:paraId="72F7832C" w14:textId="77777777" w:rsidR="009D721A" w:rsidRPr="009D721A" w:rsidRDefault="009D721A" w:rsidP="009D721A">
      <w:pPr>
        <w:numPr>
          <w:ilvl w:val="0"/>
          <w:numId w:val="18"/>
        </w:numPr>
        <w:contextualSpacing/>
        <w:rPr>
          <w:sz w:val="22"/>
          <w:szCs w:val="22"/>
        </w:rPr>
      </w:pPr>
      <w:r w:rsidRPr="009D721A">
        <w:rPr>
          <w:sz w:val="22"/>
          <w:szCs w:val="22"/>
        </w:rPr>
        <w:t>giornate lavorative del capo azienda sul totale</w:t>
      </w:r>
    </w:p>
    <w:p w14:paraId="1C7036D5" w14:textId="77777777" w:rsidR="009D721A" w:rsidRPr="009D721A" w:rsidRDefault="009D721A" w:rsidP="009D721A">
      <w:pPr>
        <w:numPr>
          <w:ilvl w:val="0"/>
          <w:numId w:val="18"/>
        </w:numPr>
        <w:contextualSpacing/>
        <w:rPr>
          <w:sz w:val="20"/>
          <w:szCs w:val="20"/>
        </w:rPr>
      </w:pPr>
      <w:r w:rsidRPr="009D721A">
        <w:rPr>
          <w:sz w:val="22"/>
          <w:szCs w:val="22"/>
        </w:rPr>
        <w:t>Indici di importanza settoriali (agricoltura, industria alimentare, settore agroalimentare)</w:t>
      </w:r>
      <w:r w:rsidRPr="009D721A">
        <w:rPr>
          <w:sz w:val="20"/>
          <w:szCs w:val="20"/>
          <w:vertAlign w:val="superscript"/>
        </w:rPr>
        <w:footnoteReference w:id="21"/>
      </w:r>
    </w:p>
    <w:p w14:paraId="17F448FF" w14:textId="77777777" w:rsidR="009D721A" w:rsidRPr="009D721A" w:rsidRDefault="009D721A" w:rsidP="009D721A">
      <w:pPr>
        <w:rPr>
          <w:b/>
          <w:sz w:val="20"/>
          <w:szCs w:val="20"/>
        </w:rPr>
      </w:pPr>
    </w:p>
    <w:p w14:paraId="4B372B67" w14:textId="1B2DD903" w:rsidR="00AB1B32" w:rsidRDefault="0075464A" w:rsidP="00765CC3">
      <w:pPr>
        <w:rPr>
          <w:b/>
          <w:sz w:val="22"/>
          <w:szCs w:val="22"/>
        </w:rPr>
      </w:pPr>
      <w:r>
        <w:rPr>
          <w:noProof/>
          <w:sz w:val="22"/>
          <w:szCs w:val="22"/>
        </w:rPr>
        <mc:AlternateContent>
          <mc:Choice Requires="wps">
            <w:drawing>
              <wp:anchor distT="0" distB="0" distL="114300" distR="114300" simplePos="0" relativeHeight="251671552" behindDoc="0" locked="0" layoutInCell="1" allowOverlap="1" wp14:anchorId="48EB0981" wp14:editId="64878F21">
                <wp:simplePos x="0" y="0"/>
                <wp:positionH relativeFrom="column">
                  <wp:posOffset>-11430</wp:posOffset>
                </wp:positionH>
                <wp:positionV relativeFrom="paragraph">
                  <wp:posOffset>126365</wp:posOffset>
                </wp:positionV>
                <wp:extent cx="6195060" cy="0"/>
                <wp:effectExtent l="38100" t="38100" r="53340" b="95250"/>
                <wp:wrapNone/>
                <wp:docPr id="22" name="Connettore 1 22"/>
                <wp:cNvGraphicFramePr/>
                <a:graphic xmlns:a="http://schemas.openxmlformats.org/drawingml/2006/main">
                  <a:graphicData uri="http://schemas.microsoft.com/office/word/2010/wordprocessingShape">
                    <wps:wsp>
                      <wps:cNvCnPr/>
                      <wps:spPr>
                        <a:xfrm>
                          <a:off x="0" y="0"/>
                          <a:ext cx="6195060" cy="0"/>
                        </a:xfrm>
                        <a:prstGeom prst="line">
                          <a:avLst/>
                        </a:prstGeom>
                        <a:noFill/>
                        <a:ln w="25400" cap="flat" cmpd="sng" algn="ctr">
                          <a:solidFill>
                            <a:srgbClr val="4F81BD"/>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anchor>
            </w:drawing>
          </mc:Choice>
          <mc:Fallback>
            <w:pict>
              <v:line id="Connettore 1 22" o:spid="_x0000_s1026" style="position:absolute;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pt,9.95pt" to="486.9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" strokecolor="#4f81bd" strokeweight="2pt">
                <v:shadow on="t" color="black" opacity="24903f" origin=",.5" offset="0,.55556mm"/>
              </v:line>
            </w:pict>
          </mc:Fallback>
        </mc:AlternateContent>
      </w:r>
    </w:p>
    <w:p w14:paraId="64E17536" w14:textId="1D457461" w:rsidR="00765CC3" w:rsidRPr="00462A16" w:rsidRDefault="0075464A" w:rsidP="00007DC4">
      <w:pPr>
        <w:rPr>
          <w:b/>
          <w:color w:val="244061" w:themeColor="accent1" w:themeShade="80"/>
        </w:rPr>
      </w:pPr>
      <w:r w:rsidRPr="00462A16">
        <w:rPr>
          <w:b/>
          <w:color w:val="244061" w:themeColor="accent1" w:themeShade="80"/>
        </w:rPr>
        <w:t>Montagna occidentale</w:t>
      </w:r>
    </w:p>
    <w:p w14:paraId="56E26194" w14:textId="77777777" w:rsidR="0075464A" w:rsidRPr="00095AB7" w:rsidRDefault="0075464A" w:rsidP="00007DC4"/>
    <w:p w14:paraId="1FA58FA0" w14:textId="77777777" w:rsidR="000B4747" w:rsidRPr="00201CEC" w:rsidRDefault="000B4747" w:rsidP="000B4747">
      <w:pPr>
        <w:tabs>
          <w:tab w:val="left" w:pos="567"/>
        </w:tabs>
        <w:spacing w:after="120" w:line="280" w:lineRule="atLeast"/>
        <w:jc w:val="both"/>
        <w:rPr>
          <w:rFonts w:cstheme="minorHAnsi"/>
          <w:sz w:val="22"/>
          <w:szCs w:val="22"/>
        </w:rPr>
      </w:pPr>
      <w:r w:rsidRPr="00201CEC">
        <w:rPr>
          <w:rFonts w:cstheme="minorHAnsi"/>
          <w:b/>
          <w:sz w:val="22"/>
          <w:szCs w:val="22"/>
        </w:rPr>
        <w:t>La Superficie Agricola Utilizzata (SAU) al 2010</w:t>
      </w:r>
      <w:r w:rsidRPr="00201CEC">
        <w:rPr>
          <w:rFonts w:cstheme="minorHAnsi"/>
          <w:sz w:val="22"/>
          <w:szCs w:val="22"/>
        </w:rPr>
        <w:t xml:space="preserve"> è pari al 19,1% rispetto ad un valore regionale del 47%. 27 su 38 comuni dell’area hanno un’incidenza della SAU collocabile al di sotto del 25%, 10 comuni tra il 25% e 50%, nel solo comune di Piozzano (PC) la SAU incide per il 60,43% della superficie totale.</w:t>
      </w:r>
    </w:p>
    <w:p w14:paraId="2D83BF66" w14:textId="11CDADAF" w:rsidR="000B4747" w:rsidRPr="00201CEC" w:rsidRDefault="000B4747" w:rsidP="000B4747">
      <w:pPr>
        <w:tabs>
          <w:tab w:val="left" w:pos="567"/>
        </w:tabs>
        <w:spacing w:after="120" w:line="280" w:lineRule="atLeast"/>
        <w:jc w:val="both"/>
        <w:rPr>
          <w:rFonts w:cstheme="minorHAnsi"/>
          <w:b/>
          <w:sz w:val="22"/>
          <w:szCs w:val="22"/>
        </w:rPr>
      </w:pPr>
      <w:r w:rsidRPr="00201CEC">
        <w:rPr>
          <w:rFonts w:cstheme="minorHAnsi"/>
          <w:sz w:val="22"/>
          <w:szCs w:val="22"/>
        </w:rPr>
        <w:t>La riduzione</w:t>
      </w:r>
      <w:r w:rsidRPr="00201CEC">
        <w:rPr>
          <w:rFonts w:cstheme="minorHAnsi"/>
          <w:b/>
          <w:sz w:val="22"/>
          <w:szCs w:val="22"/>
        </w:rPr>
        <w:t xml:space="preserve"> della superficie agricola utilizzata </w:t>
      </w:r>
      <w:r w:rsidRPr="00201CEC">
        <w:rPr>
          <w:sz w:val="22"/>
          <w:szCs w:val="22"/>
        </w:rPr>
        <w:t xml:space="preserve">è un fenomeno che ha fortemente caratterizzato il territorio montano regionale ed in particolare la </w:t>
      </w:r>
      <w:r w:rsidR="00B13BF6" w:rsidRPr="00201CEC">
        <w:rPr>
          <w:sz w:val="22"/>
          <w:szCs w:val="22"/>
        </w:rPr>
        <w:t>Montagna o</w:t>
      </w:r>
      <w:r w:rsidRPr="00201CEC">
        <w:rPr>
          <w:sz w:val="22"/>
          <w:szCs w:val="22"/>
        </w:rPr>
        <w:t xml:space="preserve">ccidentale. </w:t>
      </w:r>
      <w:r w:rsidRPr="00201CEC">
        <w:rPr>
          <w:b/>
          <w:sz w:val="22"/>
          <w:szCs w:val="22"/>
        </w:rPr>
        <w:t>T</w:t>
      </w:r>
      <w:r w:rsidRPr="00201CEC">
        <w:rPr>
          <w:rFonts w:cstheme="minorHAnsi"/>
          <w:b/>
          <w:sz w:val="22"/>
          <w:szCs w:val="22"/>
        </w:rPr>
        <w:t xml:space="preserve">ra il 1982 e il 2010 la riduzione della SAU </w:t>
      </w:r>
      <w:r w:rsidRPr="00201CEC">
        <w:rPr>
          <w:rFonts w:cstheme="minorHAnsi"/>
          <w:sz w:val="22"/>
          <w:szCs w:val="22"/>
        </w:rPr>
        <w:t>è pari al 49,4%, rispetto ad un valore regionale de</w:t>
      </w:r>
      <w:r w:rsidR="00844494" w:rsidRPr="00201CEC">
        <w:rPr>
          <w:rFonts w:cstheme="minorHAnsi"/>
          <w:sz w:val="22"/>
          <w:szCs w:val="22"/>
        </w:rPr>
        <w:t>l -17,5% e nazionale del -18,8%</w:t>
      </w:r>
      <w:r w:rsidRPr="00201CEC">
        <w:rPr>
          <w:rFonts w:cstheme="minorHAnsi"/>
          <w:sz w:val="22"/>
          <w:szCs w:val="22"/>
        </w:rPr>
        <w:t>.</w:t>
      </w:r>
      <w:r w:rsidRPr="00201CEC">
        <w:rPr>
          <w:rFonts w:cstheme="minorHAnsi"/>
          <w:b/>
          <w:sz w:val="22"/>
          <w:szCs w:val="22"/>
        </w:rPr>
        <w:t xml:space="preserve"> La </w:t>
      </w:r>
      <w:r w:rsidRPr="00201CEC">
        <w:rPr>
          <w:b/>
          <w:sz w:val="22"/>
          <w:szCs w:val="22"/>
        </w:rPr>
        <w:t>variazione della Superficie Agricola Utilizzata (SAU)</w:t>
      </w:r>
      <w:r w:rsidRPr="00201CEC">
        <w:rPr>
          <w:sz w:val="22"/>
          <w:szCs w:val="22"/>
        </w:rPr>
        <w:t xml:space="preserve"> tra il 2000 e il 2010, come evidenziato nella </w:t>
      </w:r>
      <w:r w:rsidR="00552393" w:rsidRPr="00201CEC">
        <w:rPr>
          <w:sz w:val="22"/>
          <w:szCs w:val="22"/>
        </w:rPr>
        <w:t>m</w:t>
      </w:r>
      <w:r w:rsidRPr="00201CEC">
        <w:rPr>
          <w:sz w:val="22"/>
          <w:szCs w:val="22"/>
        </w:rPr>
        <w:t xml:space="preserve">appa, è pari a -13,3%. </w:t>
      </w:r>
      <w:r w:rsidR="00E9716F" w:rsidRPr="00201CEC">
        <w:rPr>
          <w:sz w:val="22"/>
          <w:szCs w:val="22"/>
        </w:rPr>
        <w:t xml:space="preserve">In controtendenza 11 comuni della macro area: Corte Brugnatella, Gropparello, Vernasca in provincia di Piacenza; Bedonia, Calestano, Corniglio, Palanzano, Terenzo, Tizzano Val Parma, Valmozzola, Varsi in provincia di Parma. </w:t>
      </w:r>
      <w:r w:rsidR="00844494" w:rsidRPr="00201CEC">
        <w:rPr>
          <w:sz w:val="22"/>
          <w:szCs w:val="22"/>
        </w:rPr>
        <w:t>L</w:t>
      </w:r>
      <w:r w:rsidRPr="00201CEC">
        <w:rPr>
          <w:rFonts w:cstheme="minorHAnsi"/>
          <w:sz w:val="22"/>
          <w:szCs w:val="22"/>
        </w:rPr>
        <w:t xml:space="preserve">a </w:t>
      </w:r>
      <w:r w:rsidRPr="00201CEC">
        <w:rPr>
          <w:rFonts w:cstheme="minorHAnsi"/>
          <w:b/>
          <w:sz w:val="22"/>
          <w:szCs w:val="22"/>
        </w:rPr>
        <w:t>superficie forestale</w:t>
      </w:r>
      <w:r w:rsidRPr="00201CEC">
        <w:rPr>
          <w:rFonts w:cstheme="minorHAnsi"/>
          <w:sz w:val="22"/>
          <w:szCs w:val="22"/>
        </w:rPr>
        <w:t xml:space="preserve"> della M</w:t>
      </w:r>
      <w:r w:rsidR="00B13BF6" w:rsidRPr="00201CEC">
        <w:rPr>
          <w:rFonts w:cstheme="minorHAnsi"/>
          <w:sz w:val="22"/>
          <w:szCs w:val="22"/>
        </w:rPr>
        <w:t>ontagna o</w:t>
      </w:r>
      <w:r w:rsidR="00F50703" w:rsidRPr="00201CEC">
        <w:rPr>
          <w:rFonts w:cstheme="minorHAnsi"/>
          <w:sz w:val="22"/>
          <w:szCs w:val="22"/>
        </w:rPr>
        <w:t>ccidentale</w:t>
      </w:r>
      <w:r w:rsidRPr="00201CEC">
        <w:rPr>
          <w:rFonts w:cstheme="minorHAnsi"/>
          <w:sz w:val="22"/>
          <w:szCs w:val="22"/>
        </w:rPr>
        <w:t xml:space="preserve"> risulta elevata e pari al 65,8%, rispetto ad un valore regionale del 28,2%.</w:t>
      </w:r>
    </w:p>
    <w:p w14:paraId="32527077" w14:textId="24564964" w:rsidR="000B4747" w:rsidRPr="00201CEC" w:rsidRDefault="000B4747" w:rsidP="000B4747">
      <w:pPr>
        <w:tabs>
          <w:tab w:val="left" w:pos="567"/>
        </w:tabs>
        <w:spacing w:line="280" w:lineRule="atLeast"/>
        <w:jc w:val="both"/>
        <w:rPr>
          <w:rFonts w:cstheme="minorHAnsi"/>
          <w:sz w:val="22"/>
          <w:szCs w:val="22"/>
        </w:rPr>
      </w:pPr>
      <w:r w:rsidRPr="00201CEC">
        <w:rPr>
          <w:rFonts w:cstheme="minorHAnsi"/>
          <w:sz w:val="22"/>
          <w:szCs w:val="22"/>
        </w:rPr>
        <w:t xml:space="preserve">Le </w:t>
      </w:r>
      <w:r w:rsidRPr="00201CEC">
        <w:rPr>
          <w:rFonts w:cstheme="minorHAnsi"/>
          <w:b/>
          <w:sz w:val="22"/>
          <w:szCs w:val="22"/>
        </w:rPr>
        <w:t xml:space="preserve">aziende con produzioni DOP e/o IGP </w:t>
      </w:r>
      <w:r w:rsidRPr="00201CEC">
        <w:rPr>
          <w:rFonts w:cstheme="minorHAnsi"/>
          <w:sz w:val="22"/>
          <w:szCs w:val="22"/>
        </w:rPr>
        <w:t xml:space="preserve">nella </w:t>
      </w:r>
      <w:r w:rsidR="00B13BF6" w:rsidRPr="00201CEC">
        <w:rPr>
          <w:sz w:val="22"/>
          <w:szCs w:val="22"/>
        </w:rPr>
        <w:t>Montagna o</w:t>
      </w:r>
      <w:r w:rsidR="00152B88" w:rsidRPr="00201CEC">
        <w:rPr>
          <w:sz w:val="22"/>
          <w:szCs w:val="22"/>
        </w:rPr>
        <w:t>ccidentale</w:t>
      </w:r>
      <w:r w:rsidR="00152B88" w:rsidRPr="00201CEC">
        <w:rPr>
          <w:rFonts w:cstheme="minorHAnsi"/>
          <w:sz w:val="22"/>
          <w:szCs w:val="22"/>
        </w:rPr>
        <w:t xml:space="preserve"> </w:t>
      </w:r>
      <w:r w:rsidRPr="00201CEC">
        <w:rPr>
          <w:rFonts w:cstheme="minorHAnsi"/>
          <w:sz w:val="22"/>
          <w:szCs w:val="22"/>
        </w:rPr>
        <w:t>incidono nella misura del 13,8%, dato inferiore al valore regionale, pari al 20%. Il dato comunale riporta una distribuzione pressoché simmetrica intorno alla media d’area, senza evidenza di comuni con quota di produzioni DOP/IGP rilevanti.</w:t>
      </w:r>
    </w:p>
    <w:p w14:paraId="1FB158DA" w14:textId="77777777" w:rsidR="000B4747" w:rsidRPr="00201CEC" w:rsidRDefault="000B4747" w:rsidP="000B4747">
      <w:pPr>
        <w:tabs>
          <w:tab w:val="left" w:pos="567"/>
        </w:tabs>
        <w:spacing w:line="280" w:lineRule="atLeast"/>
        <w:jc w:val="both"/>
        <w:rPr>
          <w:rFonts w:cstheme="minorHAnsi"/>
          <w:b/>
          <w:sz w:val="22"/>
          <w:szCs w:val="22"/>
        </w:rPr>
      </w:pPr>
    </w:p>
    <w:p w14:paraId="71AA71F1" w14:textId="6C4FEB83" w:rsidR="000B4747" w:rsidRPr="00201CEC" w:rsidRDefault="000B4747" w:rsidP="009D721A">
      <w:pPr>
        <w:tabs>
          <w:tab w:val="left" w:pos="567"/>
        </w:tabs>
        <w:jc w:val="both"/>
        <w:rPr>
          <w:rFonts w:eastAsia="Times New Roman" w:cstheme="minorHAnsi"/>
          <w:sz w:val="22"/>
          <w:szCs w:val="22"/>
        </w:rPr>
      </w:pPr>
      <w:r w:rsidRPr="00201CEC">
        <w:rPr>
          <w:rFonts w:eastAsia="Times New Roman" w:cstheme="minorHAnsi"/>
          <w:sz w:val="22"/>
          <w:szCs w:val="22"/>
        </w:rPr>
        <w:t xml:space="preserve">Se si esaminano le caratteristiche della manodopera aziendale, </w:t>
      </w:r>
      <w:r w:rsidRPr="00201CEC">
        <w:rPr>
          <w:rFonts w:eastAsia="Times New Roman" w:cstheme="minorHAnsi"/>
          <w:b/>
          <w:sz w:val="22"/>
          <w:szCs w:val="22"/>
        </w:rPr>
        <w:t xml:space="preserve">la quota di conduttori agricoli con età fino a 39 anni sul totale dei conduttori (2010) </w:t>
      </w:r>
      <w:r w:rsidR="00B13BF6" w:rsidRPr="00201CEC">
        <w:rPr>
          <w:rFonts w:eastAsia="Times New Roman" w:cstheme="minorHAnsi"/>
          <w:sz w:val="22"/>
          <w:szCs w:val="22"/>
        </w:rPr>
        <w:t>nella Montagna o</w:t>
      </w:r>
      <w:r w:rsidRPr="00201CEC">
        <w:rPr>
          <w:rFonts w:eastAsia="Times New Roman" w:cstheme="minorHAnsi"/>
          <w:sz w:val="22"/>
          <w:szCs w:val="22"/>
        </w:rPr>
        <w:t xml:space="preserve">ccidentale è del 9,4%, rispetto ad un valore regionale del 7,8%. 21 comuni dell’area superano il valore medio; in 2 comuni in provincia di Piacenza, Cerignale e Zerba, il dato supera il 20%. </w:t>
      </w:r>
      <w:r w:rsidRPr="00201CEC">
        <w:rPr>
          <w:rFonts w:eastAsia="Times New Roman" w:cstheme="minorHAnsi"/>
          <w:b/>
          <w:sz w:val="22"/>
          <w:szCs w:val="22"/>
        </w:rPr>
        <w:t>Nell’arco temporale 2000-2010</w:t>
      </w:r>
      <w:r w:rsidRPr="00201CEC">
        <w:rPr>
          <w:rFonts w:eastAsia="Times New Roman" w:cstheme="minorHAnsi"/>
          <w:sz w:val="22"/>
          <w:szCs w:val="22"/>
        </w:rPr>
        <w:t xml:space="preserve"> la diminuzione è stata pari al 27,6%, rispetto ad un valore regionale di -46,8%. La diminuzione risulta </w:t>
      </w:r>
      <w:r w:rsidRPr="00201CEC">
        <w:rPr>
          <w:rFonts w:eastAsia="Times New Roman" w:cstheme="minorHAnsi"/>
          <w:sz w:val="22"/>
          <w:szCs w:val="22"/>
        </w:rPr>
        <w:lastRenderedPageBreak/>
        <w:t>superiore al 50% nei comuni di Bettola, Farini, Ottone, Pecorara, Albareto, Corniglio, Pellegrino Parmense, Varano dè Melegari. In 9 comuni dell’area si assiste ad un aumento della quota di conduttori nella classe fino a 39 anni: Bobbio, Morfasso, Vernasca, Bedonia, Bore, Calestano, Fornovo di Taro, Lesigano d</w:t>
      </w:r>
      <w:r w:rsidR="0033661A" w:rsidRPr="00201CEC">
        <w:rPr>
          <w:rFonts w:eastAsia="Times New Roman" w:cstheme="minorHAnsi"/>
          <w:sz w:val="22"/>
          <w:szCs w:val="22"/>
        </w:rPr>
        <w:t>e’</w:t>
      </w:r>
      <w:r w:rsidR="00CB3078" w:rsidRPr="00201CEC">
        <w:rPr>
          <w:rFonts w:eastAsia="Times New Roman" w:cstheme="minorHAnsi"/>
          <w:sz w:val="22"/>
          <w:szCs w:val="22"/>
        </w:rPr>
        <w:t xml:space="preserve"> Bagni, Solignano. Il dato dell</w:t>
      </w:r>
      <w:r w:rsidRPr="00201CEC">
        <w:rPr>
          <w:rFonts w:eastAsia="Times New Roman" w:cstheme="minorHAnsi"/>
          <w:sz w:val="22"/>
          <w:szCs w:val="22"/>
        </w:rPr>
        <w:t>’età media del conduttore nell’area indica 59,81 anni; l’età media del familiare più giovane è pari a 52,79 anni.</w:t>
      </w:r>
    </w:p>
    <w:p w14:paraId="30E34750" w14:textId="77777777" w:rsidR="000932D9" w:rsidRPr="00201CEC" w:rsidRDefault="000932D9" w:rsidP="009D721A">
      <w:pPr>
        <w:tabs>
          <w:tab w:val="left" w:pos="567"/>
        </w:tabs>
        <w:jc w:val="both"/>
        <w:rPr>
          <w:rFonts w:cstheme="minorHAnsi"/>
          <w:b/>
          <w:sz w:val="22"/>
          <w:szCs w:val="22"/>
        </w:rPr>
      </w:pPr>
    </w:p>
    <w:p w14:paraId="32E22715" w14:textId="77777777" w:rsidR="000B4747" w:rsidRPr="00201CEC" w:rsidRDefault="000B4747" w:rsidP="009D721A">
      <w:pPr>
        <w:tabs>
          <w:tab w:val="left" w:pos="567"/>
        </w:tabs>
        <w:spacing w:after="120"/>
        <w:jc w:val="both"/>
        <w:rPr>
          <w:rFonts w:eastAsia="Times New Roman" w:cstheme="minorHAnsi"/>
          <w:sz w:val="22"/>
          <w:szCs w:val="22"/>
        </w:rPr>
      </w:pPr>
      <w:r w:rsidRPr="00201CEC">
        <w:rPr>
          <w:rFonts w:eastAsia="Times New Roman" w:cstheme="minorHAnsi"/>
          <w:b/>
          <w:sz w:val="22"/>
          <w:szCs w:val="22"/>
        </w:rPr>
        <w:t>La quota di conduttori con attività lavorativa parzialmente svolta in azienda (2010)</w:t>
      </w:r>
      <w:r w:rsidRPr="00201CEC">
        <w:rPr>
          <w:rFonts w:eastAsia="Times New Roman" w:cstheme="minorHAnsi"/>
          <w:sz w:val="22"/>
          <w:szCs w:val="22"/>
        </w:rPr>
        <w:t xml:space="preserve"> è del 22,7%, di poco superiore al dato regionale, pari al 20%. In 14 comuni dell’area la quota di conduttori part time è maggiore della media; si distinguono per valori elevati i comuni di Ferriere, Zerba, Compiano, Monchio delle Corti, Tizzano Val Parma; la classe maggiormente popolata, in cui rientrano 31 comuni è compresa tra il 15% e il 30%.  Il dato del trend dell’indicatore nell’arco temporale </w:t>
      </w:r>
      <w:r w:rsidRPr="00201CEC">
        <w:rPr>
          <w:rFonts w:eastAsia="Times New Roman" w:cstheme="minorHAnsi"/>
          <w:b/>
          <w:sz w:val="22"/>
          <w:szCs w:val="22"/>
        </w:rPr>
        <w:t xml:space="preserve">2000 – 2010 </w:t>
      </w:r>
      <w:r w:rsidRPr="00201CEC">
        <w:rPr>
          <w:rFonts w:eastAsia="Times New Roman" w:cstheme="minorHAnsi"/>
          <w:sz w:val="22"/>
          <w:szCs w:val="22"/>
        </w:rPr>
        <w:t>indica una dinamica negativa, pari a  -34,9%, rispetto ad un valore regionale pari a -26,6%. In controtendenza 8 comuni su 38 dell’area in cui si assiste ad un aumento della quota di part time sul totale.</w:t>
      </w:r>
    </w:p>
    <w:p w14:paraId="29022620" w14:textId="169550D6" w:rsidR="000B4747" w:rsidRPr="00201CEC" w:rsidRDefault="000B4747" w:rsidP="009D721A">
      <w:pPr>
        <w:tabs>
          <w:tab w:val="left" w:pos="567"/>
        </w:tabs>
        <w:spacing w:after="120"/>
        <w:jc w:val="both"/>
        <w:rPr>
          <w:rFonts w:cstheme="minorHAnsi"/>
          <w:sz w:val="22"/>
          <w:szCs w:val="22"/>
        </w:rPr>
      </w:pPr>
      <w:r w:rsidRPr="00201CEC">
        <w:rPr>
          <w:rFonts w:cstheme="minorHAnsi"/>
          <w:b/>
          <w:sz w:val="22"/>
          <w:szCs w:val="22"/>
        </w:rPr>
        <w:t xml:space="preserve">Le giornate lavorative del capo azienda sul totale (2010) </w:t>
      </w:r>
      <w:r w:rsidRPr="00201CEC">
        <w:rPr>
          <w:rFonts w:cstheme="minorHAnsi"/>
          <w:sz w:val="22"/>
          <w:szCs w:val="22"/>
        </w:rPr>
        <w:t>incidono</w:t>
      </w:r>
      <w:r w:rsidRPr="00201CEC">
        <w:rPr>
          <w:rFonts w:cstheme="minorHAnsi"/>
          <w:b/>
          <w:sz w:val="22"/>
          <w:szCs w:val="22"/>
        </w:rPr>
        <w:t xml:space="preserve"> </w:t>
      </w:r>
      <w:r w:rsidRPr="00201CEC">
        <w:rPr>
          <w:rFonts w:cstheme="minorHAnsi"/>
          <w:sz w:val="22"/>
          <w:szCs w:val="22"/>
        </w:rPr>
        <w:t xml:space="preserve">in media per il 60,7% sul totale delle giornate lavorate in agricoltura nella </w:t>
      </w:r>
      <w:r w:rsidR="00B13BF6" w:rsidRPr="00201CEC">
        <w:rPr>
          <w:sz w:val="22"/>
          <w:szCs w:val="22"/>
        </w:rPr>
        <w:t>Montagna o</w:t>
      </w:r>
      <w:r w:rsidR="00152B88" w:rsidRPr="00201CEC">
        <w:rPr>
          <w:sz w:val="22"/>
          <w:szCs w:val="22"/>
        </w:rPr>
        <w:t>ccidentale</w:t>
      </w:r>
      <w:r w:rsidRPr="00201CEC">
        <w:rPr>
          <w:rFonts w:cstheme="minorHAnsi"/>
          <w:sz w:val="22"/>
          <w:szCs w:val="22"/>
        </w:rPr>
        <w:t xml:space="preserve">. Per l’intero contesto regionale questo valore è pari al 51%. </w:t>
      </w:r>
    </w:p>
    <w:p w14:paraId="527D56C4" w14:textId="77777777" w:rsidR="000B4747" w:rsidRPr="00201CEC" w:rsidRDefault="000B4747" w:rsidP="009D721A">
      <w:pPr>
        <w:jc w:val="both"/>
        <w:rPr>
          <w:sz w:val="22"/>
          <w:szCs w:val="22"/>
        </w:rPr>
      </w:pPr>
    </w:p>
    <w:p w14:paraId="2D767F70" w14:textId="77777777" w:rsidR="000B4747" w:rsidRPr="00201CEC" w:rsidRDefault="000B4747" w:rsidP="009D721A">
      <w:pPr>
        <w:tabs>
          <w:tab w:val="left" w:pos="567"/>
        </w:tabs>
        <w:jc w:val="both"/>
        <w:rPr>
          <w:rFonts w:cstheme="minorHAnsi"/>
          <w:b/>
          <w:sz w:val="22"/>
          <w:szCs w:val="22"/>
        </w:rPr>
      </w:pPr>
      <w:r w:rsidRPr="00201CEC">
        <w:rPr>
          <w:rFonts w:cstheme="minorHAnsi"/>
          <w:b/>
          <w:sz w:val="22"/>
          <w:szCs w:val="22"/>
        </w:rPr>
        <w:t>Indici di importanza settoriali</w:t>
      </w:r>
    </w:p>
    <w:p w14:paraId="59F23D86" w14:textId="01044285" w:rsidR="000B4747" w:rsidRPr="00201CEC" w:rsidRDefault="000B4747" w:rsidP="009D721A">
      <w:pPr>
        <w:tabs>
          <w:tab w:val="left" w:pos="567"/>
        </w:tabs>
        <w:jc w:val="both"/>
        <w:rPr>
          <w:rFonts w:cstheme="minorHAnsi"/>
          <w:b/>
          <w:sz w:val="22"/>
          <w:szCs w:val="22"/>
        </w:rPr>
      </w:pPr>
      <w:r w:rsidRPr="00201CEC">
        <w:rPr>
          <w:rFonts w:cstheme="minorHAnsi"/>
          <w:sz w:val="22"/>
          <w:szCs w:val="22"/>
        </w:rPr>
        <w:t xml:space="preserve">Il peso del settore agricolo della </w:t>
      </w:r>
      <w:r w:rsidR="00F50703" w:rsidRPr="00201CEC">
        <w:rPr>
          <w:rFonts w:cstheme="minorHAnsi"/>
          <w:sz w:val="22"/>
          <w:szCs w:val="22"/>
        </w:rPr>
        <w:t>Montagna Occidentale</w:t>
      </w:r>
      <w:r w:rsidRPr="00201CEC">
        <w:rPr>
          <w:rFonts w:cstheme="minorHAnsi"/>
          <w:sz w:val="22"/>
          <w:szCs w:val="22"/>
        </w:rPr>
        <w:t xml:space="preserve"> rispetto alla media nazionale, calcolato attraverso l’</w:t>
      </w:r>
      <w:r w:rsidRPr="00201CEC">
        <w:rPr>
          <w:rFonts w:cstheme="minorHAnsi"/>
          <w:b/>
          <w:sz w:val="22"/>
          <w:szCs w:val="22"/>
        </w:rPr>
        <w:t>indice di importanza dell’agricoltura</w:t>
      </w:r>
      <w:r w:rsidRPr="00201CEC">
        <w:rPr>
          <w:rFonts w:cstheme="minorHAnsi"/>
          <w:sz w:val="22"/>
          <w:szCs w:val="22"/>
        </w:rPr>
        <w:t xml:space="preserve"> (2010), colloca la Montagna Occidentale, con 3,00, al disopra del valore regionale di 1,03.</w:t>
      </w:r>
      <w:r w:rsidRPr="00201CEC">
        <w:rPr>
          <w:rFonts w:cstheme="minorHAnsi"/>
          <w:b/>
          <w:sz w:val="22"/>
          <w:szCs w:val="22"/>
        </w:rPr>
        <w:t xml:space="preserve"> </w:t>
      </w:r>
    </w:p>
    <w:p w14:paraId="3D2F2502" w14:textId="77777777" w:rsidR="000B4747" w:rsidRPr="00201CEC" w:rsidRDefault="000B4747" w:rsidP="009D721A">
      <w:pPr>
        <w:tabs>
          <w:tab w:val="left" w:pos="567"/>
        </w:tabs>
        <w:jc w:val="both"/>
        <w:rPr>
          <w:rFonts w:cstheme="minorHAnsi"/>
          <w:b/>
          <w:sz w:val="22"/>
          <w:szCs w:val="22"/>
        </w:rPr>
      </w:pPr>
    </w:p>
    <w:p w14:paraId="52E8A99E" w14:textId="0CDB8799" w:rsidR="000B4747" w:rsidRPr="00201CEC" w:rsidRDefault="000B4747" w:rsidP="009D721A">
      <w:pPr>
        <w:tabs>
          <w:tab w:val="left" w:pos="567"/>
        </w:tabs>
        <w:jc w:val="both"/>
        <w:rPr>
          <w:rFonts w:cstheme="minorHAnsi"/>
          <w:b/>
          <w:sz w:val="22"/>
          <w:szCs w:val="22"/>
        </w:rPr>
      </w:pPr>
      <w:r w:rsidRPr="00201CEC">
        <w:rPr>
          <w:rFonts w:cstheme="minorHAnsi"/>
          <w:b/>
          <w:sz w:val="22"/>
          <w:szCs w:val="22"/>
        </w:rPr>
        <w:t xml:space="preserve">L’Indice di importanza dell’Industria agro-alimentare </w:t>
      </w:r>
      <w:r w:rsidRPr="00201CEC">
        <w:rPr>
          <w:rFonts w:cstheme="minorHAnsi"/>
          <w:sz w:val="22"/>
          <w:szCs w:val="22"/>
        </w:rPr>
        <w:t>(2010),</w:t>
      </w:r>
      <w:r w:rsidRPr="00201CEC">
        <w:rPr>
          <w:rFonts w:cstheme="minorHAnsi"/>
          <w:b/>
          <w:sz w:val="22"/>
          <w:szCs w:val="22"/>
        </w:rPr>
        <w:t xml:space="preserve"> </w:t>
      </w:r>
      <w:r w:rsidRPr="00201CEC">
        <w:rPr>
          <w:rFonts w:eastAsia="+mn-ea" w:cstheme="minorHAnsi"/>
          <w:color w:val="000000"/>
          <w:kern w:val="24"/>
          <w:sz w:val="22"/>
          <w:szCs w:val="22"/>
        </w:rPr>
        <w:t xml:space="preserve">rapporto tra addetti del settore agro-alimentare per 1.000 abitanti a livello di area e la corrispondente quota nazionale del settore, pari a 5,14, </w:t>
      </w:r>
      <w:r w:rsidRPr="00201CEC">
        <w:rPr>
          <w:rFonts w:cstheme="minorHAnsi"/>
          <w:sz w:val="22"/>
          <w:szCs w:val="22"/>
        </w:rPr>
        <w:t xml:space="preserve">colloca la </w:t>
      </w:r>
      <w:r w:rsidR="00B13BF6" w:rsidRPr="00201CEC">
        <w:rPr>
          <w:sz w:val="22"/>
          <w:szCs w:val="22"/>
        </w:rPr>
        <w:t>Montagna o</w:t>
      </w:r>
      <w:r w:rsidR="00152B88" w:rsidRPr="00201CEC">
        <w:rPr>
          <w:sz w:val="22"/>
          <w:szCs w:val="22"/>
        </w:rPr>
        <w:t>ccidentale</w:t>
      </w:r>
      <w:r w:rsidR="00152B88" w:rsidRPr="00201CEC">
        <w:rPr>
          <w:rFonts w:cstheme="minorHAnsi"/>
          <w:sz w:val="22"/>
          <w:szCs w:val="22"/>
        </w:rPr>
        <w:t xml:space="preserve"> </w:t>
      </w:r>
      <w:r w:rsidRPr="00201CEC">
        <w:rPr>
          <w:rFonts w:cstheme="minorHAnsi"/>
          <w:sz w:val="22"/>
          <w:szCs w:val="22"/>
        </w:rPr>
        <w:t>di molto al di</w:t>
      </w:r>
      <w:r w:rsidR="00CB3078" w:rsidRPr="00201CEC">
        <w:rPr>
          <w:rFonts w:cstheme="minorHAnsi"/>
          <w:sz w:val="22"/>
          <w:szCs w:val="22"/>
        </w:rPr>
        <w:t xml:space="preserve"> </w:t>
      </w:r>
      <w:r w:rsidRPr="00201CEC">
        <w:rPr>
          <w:rFonts w:cstheme="minorHAnsi"/>
          <w:sz w:val="22"/>
          <w:szCs w:val="22"/>
        </w:rPr>
        <w:t>sopra del valore regionale, pari a 1,74.</w:t>
      </w:r>
      <w:r w:rsidRPr="00201CEC">
        <w:rPr>
          <w:rFonts w:cstheme="minorHAnsi"/>
          <w:b/>
          <w:sz w:val="22"/>
          <w:szCs w:val="22"/>
        </w:rPr>
        <w:t xml:space="preserve"> </w:t>
      </w:r>
    </w:p>
    <w:p w14:paraId="42BFFDB2" w14:textId="77777777" w:rsidR="000B4747" w:rsidRPr="00201CEC" w:rsidRDefault="000B4747" w:rsidP="009D721A">
      <w:pPr>
        <w:tabs>
          <w:tab w:val="left" w:pos="567"/>
        </w:tabs>
        <w:jc w:val="both"/>
        <w:rPr>
          <w:rFonts w:cstheme="minorHAnsi"/>
          <w:b/>
          <w:sz w:val="22"/>
          <w:szCs w:val="22"/>
        </w:rPr>
      </w:pPr>
    </w:p>
    <w:p w14:paraId="4087724B" w14:textId="77777777" w:rsidR="000B4747" w:rsidRPr="00201CEC" w:rsidRDefault="000B4747" w:rsidP="009D721A">
      <w:pPr>
        <w:tabs>
          <w:tab w:val="left" w:pos="567"/>
        </w:tabs>
        <w:jc w:val="both"/>
        <w:rPr>
          <w:rFonts w:cstheme="minorHAnsi"/>
          <w:sz w:val="22"/>
          <w:szCs w:val="22"/>
        </w:rPr>
      </w:pPr>
      <w:r w:rsidRPr="00201CEC">
        <w:rPr>
          <w:rFonts w:cstheme="minorHAnsi"/>
          <w:b/>
          <w:sz w:val="22"/>
          <w:szCs w:val="22"/>
        </w:rPr>
        <w:t xml:space="preserve">L’Indice di importanza del settore Agro-alimentare totale </w:t>
      </w:r>
      <w:r w:rsidRPr="00201CEC">
        <w:rPr>
          <w:rFonts w:cstheme="minorHAnsi"/>
          <w:sz w:val="22"/>
          <w:szCs w:val="22"/>
        </w:rPr>
        <w:t>(2010), ovvero</w:t>
      </w:r>
      <w:r w:rsidRPr="00201CEC">
        <w:rPr>
          <w:rFonts w:cstheme="minorHAnsi"/>
          <w:b/>
          <w:sz w:val="22"/>
          <w:szCs w:val="22"/>
        </w:rPr>
        <w:t xml:space="preserve"> </w:t>
      </w:r>
      <w:r w:rsidRPr="00201CEC">
        <w:rPr>
          <w:rFonts w:eastAsia="+mn-ea" w:cstheme="minorHAnsi"/>
          <w:color w:val="000000"/>
          <w:kern w:val="24"/>
          <w:sz w:val="22"/>
          <w:szCs w:val="22"/>
        </w:rPr>
        <w:t>la media degli indici di importanza dei settori agricolo e agro-alimentare, ponderati con il dato dell’occupazione,</w:t>
      </w:r>
      <w:r w:rsidRPr="00201CEC">
        <w:rPr>
          <w:rFonts w:cstheme="minorHAnsi"/>
          <w:sz w:val="22"/>
          <w:szCs w:val="22"/>
        </w:rPr>
        <w:t xml:space="preserve"> si attesta intorno al 3,88 contro il valore regionale di 1,31. </w:t>
      </w:r>
    </w:p>
    <w:p w14:paraId="47AD2D51" w14:textId="77777777" w:rsidR="00765CC3" w:rsidRDefault="00765CC3" w:rsidP="009D721A">
      <w:pPr>
        <w:rPr>
          <w:b/>
          <w:sz w:val="22"/>
          <w:szCs w:val="22"/>
        </w:rPr>
      </w:pPr>
    </w:p>
    <w:p w14:paraId="391C02FA" w14:textId="77777777" w:rsidR="00AD265B" w:rsidRDefault="00AD265B" w:rsidP="00765CC3">
      <w:pPr>
        <w:rPr>
          <w:b/>
          <w:sz w:val="22"/>
          <w:szCs w:val="22"/>
        </w:rPr>
      </w:pPr>
    </w:p>
    <w:p w14:paraId="17F52180" w14:textId="77777777" w:rsidR="00FC539C" w:rsidRPr="000B494C" w:rsidRDefault="00FC539C" w:rsidP="00765CC3">
      <w:pPr>
        <w:rPr>
          <w:b/>
          <w:sz w:val="22"/>
          <w:szCs w:val="22"/>
        </w:rPr>
      </w:pPr>
    </w:p>
    <w:p w14:paraId="48F87A7D" w14:textId="77777777" w:rsidR="00077983" w:rsidRDefault="00077983" w:rsidP="00765CC3">
      <w:pPr>
        <w:rPr>
          <w:b/>
          <w:sz w:val="22"/>
          <w:szCs w:val="22"/>
        </w:rPr>
      </w:pPr>
    </w:p>
    <w:p w14:paraId="7F7FED77" w14:textId="69C5E930" w:rsidR="00077983" w:rsidRPr="00095AB7" w:rsidRDefault="00077983" w:rsidP="00765CC3">
      <w:pPr>
        <w:rPr>
          <w:b/>
          <w:sz w:val="22"/>
          <w:szCs w:val="22"/>
        </w:rPr>
      </w:pPr>
      <w:r>
        <w:rPr>
          <w:noProof/>
          <w:sz w:val="22"/>
          <w:szCs w:val="22"/>
        </w:rPr>
        <mc:AlternateContent>
          <mc:Choice Requires="wps">
            <w:drawing>
              <wp:anchor distT="0" distB="0" distL="114300" distR="114300" simplePos="0" relativeHeight="251673600" behindDoc="0" locked="0" layoutInCell="1" allowOverlap="1" wp14:anchorId="688FB31F" wp14:editId="3E8C0CC4">
                <wp:simplePos x="0" y="0"/>
                <wp:positionH relativeFrom="column">
                  <wp:posOffset>-3810</wp:posOffset>
                </wp:positionH>
                <wp:positionV relativeFrom="paragraph">
                  <wp:posOffset>66675</wp:posOffset>
                </wp:positionV>
                <wp:extent cx="6149340" cy="0"/>
                <wp:effectExtent l="38100" t="38100" r="60960" b="95250"/>
                <wp:wrapNone/>
                <wp:docPr id="23" name="Connettore 1 23"/>
                <wp:cNvGraphicFramePr/>
                <a:graphic xmlns:a="http://schemas.openxmlformats.org/drawingml/2006/main">
                  <a:graphicData uri="http://schemas.microsoft.com/office/word/2010/wordprocessingShape">
                    <wps:wsp>
                      <wps:cNvCnPr/>
                      <wps:spPr>
                        <a:xfrm>
                          <a:off x="0" y="0"/>
                          <a:ext cx="6149340" cy="0"/>
                        </a:xfrm>
                        <a:prstGeom prst="line">
                          <a:avLst/>
                        </a:prstGeom>
                        <a:noFill/>
                        <a:ln w="25400" cap="flat" cmpd="sng" algn="ctr">
                          <a:solidFill>
                            <a:srgbClr val="4F81BD"/>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anchor>
            </w:drawing>
          </mc:Choice>
          <mc:Fallback>
            <w:pict>
              <v:line id="Connettore 1 23" o:spid="_x0000_s1026" style="position:absolute;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pt,5.25pt" to="483.9pt,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" strokecolor="#4f81bd" strokeweight="2pt">
                <v:shadow on="t" color="black" opacity="24903f" origin=",.5" offset="0,.55556mm"/>
              </v:line>
            </w:pict>
          </mc:Fallback>
        </mc:AlternateContent>
      </w:r>
    </w:p>
    <w:p w14:paraId="59B04EEC" w14:textId="1258C541" w:rsidR="00765CC3" w:rsidRPr="00704180" w:rsidRDefault="00077983" w:rsidP="00007DC4">
      <w:pPr>
        <w:rPr>
          <w:b/>
          <w:color w:val="244061" w:themeColor="accent1" w:themeShade="80"/>
        </w:rPr>
      </w:pPr>
      <w:r w:rsidRPr="00704180">
        <w:rPr>
          <w:b/>
          <w:color w:val="244061" w:themeColor="accent1" w:themeShade="80"/>
        </w:rPr>
        <w:t>Montagna centrale</w:t>
      </w:r>
    </w:p>
    <w:p w14:paraId="72940EAD" w14:textId="77777777" w:rsidR="00077983" w:rsidRPr="00077983" w:rsidRDefault="00077983" w:rsidP="00007DC4">
      <w:pPr>
        <w:rPr>
          <w:b/>
        </w:rPr>
      </w:pPr>
    </w:p>
    <w:p w14:paraId="2D8C1418" w14:textId="08964F87" w:rsidR="000B4747" w:rsidRPr="00201CEC" w:rsidRDefault="000B4747" w:rsidP="009D721A">
      <w:pPr>
        <w:tabs>
          <w:tab w:val="left" w:pos="567"/>
        </w:tabs>
        <w:spacing w:after="120"/>
        <w:jc w:val="both"/>
        <w:rPr>
          <w:rFonts w:cstheme="minorHAnsi"/>
          <w:sz w:val="22"/>
          <w:szCs w:val="22"/>
        </w:rPr>
      </w:pPr>
      <w:r w:rsidRPr="00201CEC">
        <w:rPr>
          <w:rFonts w:cstheme="minorHAnsi"/>
          <w:b/>
          <w:sz w:val="22"/>
          <w:szCs w:val="22"/>
        </w:rPr>
        <w:t xml:space="preserve">La </w:t>
      </w:r>
      <w:r w:rsidR="00152B88" w:rsidRPr="00201CEC">
        <w:rPr>
          <w:b/>
          <w:sz w:val="22"/>
          <w:szCs w:val="22"/>
        </w:rPr>
        <w:t xml:space="preserve">Montagna </w:t>
      </w:r>
      <w:r w:rsidR="00C62489" w:rsidRPr="00201CEC">
        <w:rPr>
          <w:b/>
          <w:sz w:val="22"/>
          <w:szCs w:val="22"/>
        </w:rPr>
        <w:t>centrale</w:t>
      </w:r>
      <w:r w:rsidR="00152B88" w:rsidRPr="00201CEC">
        <w:rPr>
          <w:rFonts w:cstheme="minorHAnsi"/>
          <w:b/>
          <w:sz w:val="22"/>
          <w:szCs w:val="22"/>
        </w:rPr>
        <w:t xml:space="preserve"> </w:t>
      </w:r>
      <w:r w:rsidRPr="00201CEC">
        <w:rPr>
          <w:rFonts w:cstheme="minorHAnsi"/>
          <w:b/>
          <w:sz w:val="22"/>
          <w:szCs w:val="22"/>
        </w:rPr>
        <w:t>mostra una quota della superficie agricola utilizzata (SAU) al 2010</w:t>
      </w:r>
      <w:r w:rsidRPr="00201CEC">
        <w:rPr>
          <w:rFonts w:cstheme="minorHAnsi"/>
          <w:sz w:val="22"/>
          <w:szCs w:val="22"/>
        </w:rPr>
        <w:t xml:space="preserve"> pari al 25,3% rispetto ad un valore regionale del 47%. Si osservano 30 comuni dell’area con incidenza della SAU collocabile al di sotto del 25%; 26 comuni rientrano nella classe 25% - 50%; i restanti (3) maggiore del 50%. La riduzione</w:t>
      </w:r>
      <w:r w:rsidRPr="00201CEC">
        <w:rPr>
          <w:rFonts w:cstheme="minorHAnsi"/>
          <w:b/>
          <w:sz w:val="22"/>
          <w:szCs w:val="22"/>
        </w:rPr>
        <w:t xml:space="preserve"> della superficie agricola utilizzata </w:t>
      </w:r>
      <w:r w:rsidRPr="00201CEC">
        <w:rPr>
          <w:sz w:val="22"/>
          <w:szCs w:val="22"/>
        </w:rPr>
        <w:t xml:space="preserve">è un fenomeno che ha caratterizzato anche la </w:t>
      </w:r>
      <w:r w:rsidR="00C62489" w:rsidRPr="00201CEC">
        <w:rPr>
          <w:sz w:val="22"/>
          <w:szCs w:val="22"/>
        </w:rPr>
        <w:t>Montagna c</w:t>
      </w:r>
      <w:r w:rsidRPr="00201CEC">
        <w:rPr>
          <w:sz w:val="22"/>
          <w:szCs w:val="22"/>
        </w:rPr>
        <w:t xml:space="preserve">entrale. </w:t>
      </w:r>
      <w:r w:rsidRPr="00201CEC">
        <w:rPr>
          <w:rFonts w:cstheme="minorHAnsi"/>
          <w:sz w:val="22"/>
          <w:szCs w:val="22"/>
        </w:rPr>
        <w:t xml:space="preserve">La </w:t>
      </w:r>
      <w:r w:rsidRPr="00201CEC">
        <w:rPr>
          <w:rFonts w:cstheme="minorHAnsi"/>
          <w:b/>
          <w:sz w:val="22"/>
          <w:szCs w:val="22"/>
        </w:rPr>
        <w:t xml:space="preserve">variazione della SAU nel periodo 1982 – 2010 </w:t>
      </w:r>
      <w:r w:rsidRPr="00201CEC">
        <w:rPr>
          <w:rFonts w:cstheme="minorHAnsi"/>
          <w:sz w:val="22"/>
          <w:szCs w:val="22"/>
        </w:rPr>
        <w:t xml:space="preserve">è stata pari a -41,1% rispetto ad un valore regionale del -17,5% e nazionale del -18,8%. Il fenomeno continua nel periodo di osservazione </w:t>
      </w:r>
      <w:r w:rsidRPr="00201CEC">
        <w:rPr>
          <w:sz w:val="22"/>
          <w:szCs w:val="22"/>
        </w:rPr>
        <w:t xml:space="preserve">tra il 2000 e il 2010, con un dato pari a -19,0%, rispetto ad un valore regionale pari a -5,8% e nazionale -2,5%. In controtendenza con l’andamento generale della </w:t>
      </w:r>
      <w:r w:rsidR="00C62489" w:rsidRPr="00201CEC">
        <w:rPr>
          <w:sz w:val="22"/>
          <w:szCs w:val="22"/>
        </w:rPr>
        <w:t>Montagna c</w:t>
      </w:r>
      <w:r w:rsidR="008D1A9B" w:rsidRPr="00201CEC">
        <w:rPr>
          <w:sz w:val="22"/>
          <w:szCs w:val="22"/>
        </w:rPr>
        <w:t>entrale</w:t>
      </w:r>
      <w:r w:rsidRPr="00201CEC">
        <w:rPr>
          <w:sz w:val="22"/>
          <w:szCs w:val="22"/>
        </w:rPr>
        <w:t xml:space="preserve">, il dato di 9 comuni: Castelnovo ne' Monti, Ligonchio, Viano, Fiumalbo, Polinago, Serramazzoni, Marzabotto, Monte San Pietro e Monzuno, in cui si assiste ad una dinamica positiva. Per quanto riguarda la </w:t>
      </w:r>
      <w:r w:rsidRPr="00201CEC">
        <w:rPr>
          <w:b/>
          <w:sz w:val="22"/>
          <w:szCs w:val="22"/>
        </w:rPr>
        <w:t xml:space="preserve">superficie forestale della </w:t>
      </w:r>
      <w:r w:rsidR="00C62489" w:rsidRPr="00201CEC">
        <w:rPr>
          <w:b/>
          <w:sz w:val="22"/>
          <w:szCs w:val="22"/>
        </w:rPr>
        <w:t>Montagna c</w:t>
      </w:r>
      <w:r w:rsidR="003F080F" w:rsidRPr="00201CEC">
        <w:rPr>
          <w:b/>
          <w:sz w:val="22"/>
          <w:szCs w:val="22"/>
        </w:rPr>
        <w:t>entrale</w:t>
      </w:r>
      <w:r w:rsidRPr="00201CEC">
        <w:rPr>
          <w:sz w:val="22"/>
          <w:szCs w:val="22"/>
        </w:rPr>
        <w:t>, pari al 54,7%, si tratta di un valore in linea a quello del territorio montano.</w:t>
      </w:r>
    </w:p>
    <w:p w14:paraId="71EB9909" w14:textId="79278E12" w:rsidR="000B4747" w:rsidRPr="00201CEC" w:rsidRDefault="00C62489" w:rsidP="009D721A">
      <w:pPr>
        <w:jc w:val="both"/>
        <w:rPr>
          <w:sz w:val="22"/>
          <w:szCs w:val="22"/>
        </w:rPr>
      </w:pPr>
      <w:r w:rsidRPr="00201CEC">
        <w:rPr>
          <w:sz w:val="22"/>
          <w:szCs w:val="22"/>
        </w:rPr>
        <w:t>Nella Montagna c</w:t>
      </w:r>
      <w:r w:rsidR="000B4747" w:rsidRPr="00201CEC">
        <w:rPr>
          <w:sz w:val="22"/>
          <w:szCs w:val="22"/>
        </w:rPr>
        <w:t xml:space="preserve">entrale, le </w:t>
      </w:r>
      <w:r w:rsidR="000B4747" w:rsidRPr="00201CEC">
        <w:rPr>
          <w:b/>
          <w:sz w:val="22"/>
          <w:szCs w:val="22"/>
        </w:rPr>
        <w:t>aziende con produzioni DOP e/o IGP</w:t>
      </w:r>
      <w:r w:rsidR="000B4747" w:rsidRPr="00201CEC">
        <w:rPr>
          <w:sz w:val="22"/>
          <w:szCs w:val="22"/>
        </w:rPr>
        <w:t xml:space="preserve"> incidono nella misura del 17,8%, con punte oltre il 40% per i comuni di Castelnovo ne' Monti, Toano, Monteveglio. Il dato regionale è pari al 20%.</w:t>
      </w:r>
    </w:p>
    <w:p w14:paraId="1A33A37A" w14:textId="77777777" w:rsidR="000932D9" w:rsidRPr="00201CEC" w:rsidRDefault="000932D9" w:rsidP="000B4747">
      <w:pPr>
        <w:jc w:val="both"/>
        <w:rPr>
          <w:sz w:val="22"/>
          <w:szCs w:val="22"/>
        </w:rPr>
      </w:pPr>
    </w:p>
    <w:p w14:paraId="765AD093" w14:textId="2FD6C0E9" w:rsidR="000B4747" w:rsidRPr="00201CEC" w:rsidRDefault="000B4747" w:rsidP="009D721A">
      <w:pPr>
        <w:spacing w:after="120"/>
        <w:jc w:val="both"/>
        <w:rPr>
          <w:rFonts w:eastAsia="Times New Roman" w:cstheme="minorHAnsi"/>
          <w:sz w:val="22"/>
          <w:szCs w:val="22"/>
        </w:rPr>
      </w:pPr>
      <w:r w:rsidRPr="00201CEC">
        <w:rPr>
          <w:rFonts w:eastAsia="Times New Roman" w:cstheme="minorHAnsi"/>
          <w:sz w:val="22"/>
          <w:szCs w:val="22"/>
        </w:rPr>
        <w:t>Passando alle caratteristiche della mano</w:t>
      </w:r>
      <w:r w:rsidR="0086306A" w:rsidRPr="00201CEC">
        <w:rPr>
          <w:rFonts w:eastAsia="Times New Roman" w:cstheme="minorHAnsi"/>
          <w:sz w:val="22"/>
          <w:szCs w:val="22"/>
        </w:rPr>
        <w:t>do</w:t>
      </w:r>
      <w:r w:rsidRPr="00201CEC">
        <w:rPr>
          <w:rFonts w:eastAsia="Times New Roman" w:cstheme="minorHAnsi"/>
          <w:sz w:val="22"/>
          <w:szCs w:val="22"/>
        </w:rPr>
        <w:t>pera aziendale,</w:t>
      </w:r>
      <w:r w:rsidRPr="00201CEC">
        <w:rPr>
          <w:rFonts w:eastAsia="Times New Roman" w:cstheme="minorHAnsi"/>
          <w:b/>
          <w:sz w:val="22"/>
          <w:szCs w:val="22"/>
        </w:rPr>
        <w:t xml:space="preserve"> la quota di conduttori agricoli con età fino a 39 anni sul totale dei conduttori (2010)</w:t>
      </w:r>
      <w:r w:rsidRPr="00201CEC">
        <w:rPr>
          <w:rFonts w:eastAsia="Times New Roman" w:cstheme="minorHAnsi"/>
          <w:sz w:val="22"/>
          <w:szCs w:val="22"/>
        </w:rPr>
        <w:t xml:space="preserve"> nella </w:t>
      </w:r>
      <w:r w:rsidR="00C62489" w:rsidRPr="00201CEC">
        <w:rPr>
          <w:sz w:val="22"/>
          <w:szCs w:val="22"/>
        </w:rPr>
        <w:t>Montagna c</w:t>
      </w:r>
      <w:r w:rsidR="00B34745" w:rsidRPr="00201CEC">
        <w:rPr>
          <w:sz w:val="22"/>
          <w:szCs w:val="22"/>
        </w:rPr>
        <w:t>entrale</w:t>
      </w:r>
      <w:r w:rsidR="00B34745" w:rsidRPr="00201CEC">
        <w:rPr>
          <w:rFonts w:eastAsia="Times New Roman" w:cstheme="minorHAnsi"/>
          <w:sz w:val="22"/>
          <w:szCs w:val="22"/>
        </w:rPr>
        <w:t xml:space="preserve"> </w:t>
      </w:r>
      <w:r w:rsidRPr="00201CEC">
        <w:rPr>
          <w:rFonts w:eastAsia="Times New Roman" w:cstheme="minorHAnsi"/>
          <w:sz w:val="22"/>
          <w:szCs w:val="22"/>
        </w:rPr>
        <w:t xml:space="preserve">risulta pari a 9,2%, rispetto al dato regionale pari a 7,8%.  25 comuni si posizionano sopra il valore medio della </w:t>
      </w:r>
      <w:r w:rsidR="00C62489" w:rsidRPr="00201CEC">
        <w:rPr>
          <w:sz w:val="22"/>
          <w:szCs w:val="22"/>
        </w:rPr>
        <w:t>Montagna c</w:t>
      </w:r>
      <w:r w:rsidR="00D624CC" w:rsidRPr="00201CEC">
        <w:rPr>
          <w:sz w:val="22"/>
          <w:szCs w:val="22"/>
        </w:rPr>
        <w:t>entrale</w:t>
      </w:r>
      <w:r w:rsidRPr="00201CEC">
        <w:rPr>
          <w:rFonts w:eastAsia="Times New Roman" w:cstheme="minorHAnsi"/>
          <w:sz w:val="22"/>
          <w:szCs w:val="22"/>
        </w:rPr>
        <w:t xml:space="preserve">; in particolare, i comuni di Ligonchio, Fanano, Fiumalbo, Granaglione, Monterenzio, Monzuno, San Benedetto Val di Sambro superano quota 15%. La </w:t>
      </w:r>
      <w:r w:rsidRPr="00201CEC">
        <w:rPr>
          <w:rFonts w:eastAsia="Times New Roman" w:cstheme="minorHAnsi"/>
          <w:b/>
          <w:sz w:val="22"/>
          <w:szCs w:val="22"/>
        </w:rPr>
        <w:t>variazione dell’indicatore osservata nel periodo 2000-2010</w:t>
      </w:r>
      <w:r w:rsidR="00B34745" w:rsidRPr="00201CEC">
        <w:rPr>
          <w:rFonts w:eastAsia="Times New Roman" w:cstheme="minorHAnsi"/>
          <w:sz w:val="22"/>
          <w:szCs w:val="22"/>
        </w:rPr>
        <w:t xml:space="preserve"> è stata pari a -29,7%</w:t>
      </w:r>
      <w:r w:rsidRPr="00201CEC">
        <w:rPr>
          <w:rFonts w:eastAsia="Times New Roman" w:cstheme="minorHAnsi"/>
          <w:sz w:val="22"/>
          <w:szCs w:val="22"/>
        </w:rPr>
        <w:t xml:space="preserve">, quindi di intensità inferiore al valore regionale che è del -46,8%. In 31 comuni dell’area i valori </w:t>
      </w:r>
      <w:r w:rsidR="00CB3078" w:rsidRPr="00201CEC">
        <w:rPr>
          <w:rFonts w:eastAsia="Times New Roman" w:cstheme="minorHAnsi"/>
          <w:sz w:val="22"/>
          <w:szCs w:val="22"/>
        </w:rPr>
        <w:t>migliori</w:t>
      </w:r>
      <w:r w:rsidRPr="00201CEC">
        <w:rPr>
          <w:rFonts w:eastAsia="Times New Roman" w:cstheme="minorHAnsi"/>
          <w:sz w:val="22"/>
          <w:szCs w:val="22"/>
        </w:rPr>
        <w:t xml:space="preserve"> della media ed in alcuni casi sono positivi. Nei restanti 28 comuni, </w:t>
      </w:r>
      <w:r w:rsidR="00CB3078" w:rsidRPr="00201CEC">
        <w:rPr>
          <w:rFonts w:eastAsia="Times New Roman" w:cstheme="minorHAnsi"/>
          <w:sz w:val="22"/>
          <w:szCs w:val="22"/>
        </w:rPr>
        <w:t>la dinamica è fortemente negativa, con</w:t>
      </w:r>
      <w:r w:rsidRPr="00201CEC">
        <w:rPr>
          <w:rFonts w:eastAsia="Times New Roman" w:cstheme="minorHAnsi"/>
          <w:sz w:val="22"/>
          <w:szCs w:val="22"/>
        </w:rPr>
        <w:t xml:space="preserve"> 16 comuni </w:t>
      </w:r>
      <w:r w:rsidR="00CB3078" w:rsidRPr="00201CEC">
        <w:rPr>
          <w:rFonts w:eastAsia="Times New Roman" w:cstheme="minorHAnsi"/>
          <w:sz w:val="22"/>
          <w:szCs w:val="22"/>
        </w:rPr>
        <w:t xml:space="preserve">che </w:t>
      </w:r>
      <w:r w:rsidRPr="00201CEC">
        <w:rPr>
          <w:rFonts w:eastAsia="Times New Roman" w:cstheme="minorHAnsi"/>
          <w:sz w:val="22"/>
          <w:szCs w:val="22"/>
        </w:rPr>
        <w:t xml:space="preserve">si attestano su valori superiori al 50%. Per quanto concerne l’età media del conduttore </w:t>
      </w:r>
      <w:r w:rsidR="00D624CC" w:rsidRPr="00201CEC">
        <w:rPr>
          <w:rFonts w:eastAsia="Times New Roman" w:cstheme="minorHAnsi"/>
          <w:sz w:val="22"/>
          <w:szCs w:val="22"/>
        </w:rPr>
        <w:t xml:space="preserve">nella </w:t>
      </w:r>
      <w:r w:rsidR="00C62489" w:rsidRPr="00201CEC">
        <w:rPr>
          <w:sz w:val="22"/>
          <w:szCs w:val="22"/>
        </w:rPr>
        <w:t>Montagna c</w:t>
      </w:r>
      <w:r w:rsidR="00D624CC" w:rsidRPr="00201CEC">
        <w:rPr>
          <w:sz w:val="22"/>
          <w:szCs w:val="22"/>
        </w:rPr>
        <w:t>entrale</w:t>
      </w:r>
      <w:r w:rsidRPr="00201CEC">
        <w:rPr>
          <w:rFonts w:eastAsia="Times New Roman" w:cstheme="minorHAnsi"/>
          <w:sz w:val="22"/>
          <w:szCs w:val="22"/>
        </w:rPr>
        <w:t>, il valore si attesta su 60,44 anni; l’età media del familiare più giovane è pari a 49,89 anni.</w:t>
      </w:r>
    </w:p>
    <w:p w14:paraId="15007D3C" w14:textId="6B001C78" w:rsidR="000B4747" w:rsidRPr="00201CEC" w:rsidRDefault="000B4747" w:rsidP="009D721A">
      <w:pPr>
        <w:spacing w:after="120"/>
        <w:jc w:val="both"/>
        <w:rPr>
          <w:rFonts w:cstheme="minorHAnsi"/>
          <w:sz w:val="22"/>
          <w:szCs w:val="22"/>
          <w:u w:val="single"/>
        </w:rPr>
      </w:pPr>
      <w:r w:rsidRPr="00201CEC">
        <w:rPr>
          <w:rFonts w:eastAsia="Times New Roman" w:cstheme="minorHAnsi"/>
          <w:b/>
          <w:sz w:val="22"/>
          <w:szCs w:val="22"/>
        </w:rPr>
        <w:t>La quota di conduttori con attività lavorativa parzialmente svolta in azienda (2010)</w:t>
      </w:r>
      <w:r w:rsidRPr="00201CEC">
        <w:rPr>
          <w:rFonts w:eastAsia="Times New Roman" w:cstheme="minorHAnsi"/>
          <w:sz w:val="22"/>
          <w:szCs w:val="22"/>
        </w:rPr>
        <w:t xml:space="preserve"> si discosta poco dal valore regionale (20%) ed è pari al 22,20%.  In 19 comuni su 59 la quota di conduttori part time supera il 25%; si segnalano in particolare Frassinoro, Granaglione, Porretta Terme. </w:t>
      </w:r>
      <w:r w:rsidR="00CB3078" w:rsidRPr="00201CEC">
        <w:rPr>
          <w:rFonts w:cstheme="minorHAnsi"/>
          <w:sz w:val="22"/>
          <w:szCs w:val="22"/>
        </w:rPr>
        <w:t>La</w:t>
      </w:r>
      <w:r w:rsidRPr="00201CEC">
        <w:rPr>
          <w:rFonts w:cstheme="minorHAnsi"/>
          <w:sz w:val="22"/>
          <w:szCs w:val="22"/>
        </w:rPr>
        <w:t xml:space="preserve"> v</w:t>
      </w:r>
      <w:r w:rsidRPr="00201CEC">
        <w:rPr>
          <w:rFonts w:eastAsia="Times New Roman" w:cstheme="minorHAnsi"/>
          <w:sz w:val="22"/>
          <w:szCs w:val="22"/>
        </w:rPr>
        <w:t>ariazione del dato tra il 2000 e il 2010 mostra una dinamica in forte flessione pari al 41,7%, rispetto ad un valore regionale che è pari a -26,6%.  La quasi totalità dei comuni registra una diminuzione della quota di conduttori agricoli part time (45 su 59). Il dato risulta maggiormente rilevante nei comuni di Collagna, Toano, Castel d’Aiano, Castello di Serravalle, Grizzana Morandi, Lizzano in Belvedere, Pianoro, Porretta Terme, Savigno, con un dato negativo superiore al 60%. Si distingue Viano in provincia di Reggio Emilia che segna un notevole incremento della quota di conduttori part-time.</w:t>
      </w:r>
    </w:p>
    <w:p w14:paraId="4ED11494" w14:textId="3F40BEA9" w:rsidR="000B4747" w:rsidRPr="00201CEC" w:rsidRDefault="000B4747" w:rsidP="009D721A">
      <w:pPr>
        <w:tabs>
          <w:tab w:val="left" w:pos="567"/>
        </w:tabs>
        <w:spacing w:after="120"/>
        <w:jc w:val="both"/>
        <w:rPr>
          <w:rFonts w:cstheme="minorHAnsi"/>
          <w:sz w:val="22"/>
          <w:szCs w:val="22"/>
        </w:rPr>
      </w:pPr>
      <w:r w:rsidRPr="00201CEC">
        <w:rPr>
          <w:rFonts w:cstheme="minorHAnsi"/>
          <w:b/>
          <w:sz w:val="22"/>
          <w:szCs w:val="22"/>
        </w:rPr>
        <w:t xml:space="preserve">Infine l’incidenza percentuale delle giornate lavorative del capo aziende sul totale (2010) </w:t>
      </w:r>
      <w:r w:rsidR="00C62489" w:rsidRPr="00201CEC">
        <w:rPr>
          <w:rFonts w:cstheme="minorHAnsi"/>
          <w:sz w:val="22"/>
          <w:szCs w:val="22"/>
        </w:rPr>
        <w:t>nella Montagna c</w:t>
      </w:r>
      <w:r w:rsidRPr="00201CEC">
        <w:rPr>
          <w:rFonts w:cstheme="minorHAnsi"/>
          <w:sz w:val="22"/>
          <w:szCs w:val="22"/>
        </w:rPr>
        <w:t xml:space="preserve">entrale è pari al 56,8% sul totale delle giornate lavorate in agricoltura; in regione è pari al 51%. </w:t>
      </w:r>
    </w:p>
    <w:p w14:paraId="261C40B3" w14:textId="77777777" w:rsidR="00FC539C" w:rsidRPr="00201CEC" w:rsidRDefault="00FC539C" w:rsidP="000B4747">
      <w:pPr>
        <w:tabs>
          <w:tab w:val="left" w:pos="567"/>
        </w:tabs>
        <w:spacing w:after="120" w:line="280" w:lineRule="atLeast"/>
        <w:jc w:val="both"/>
        <w:rPr>
          <w:rFonts w:cstheme="minorHAnsi"/>
          <w:sz w:val="22"/>
          <w:szCs w:val="22"/>
        </w:rPr>
      </w:pPr>
    </w:p>
    <w:p w14:paraId="53BA6C25" w14:textId="77777777" w:rsidR="000B4747" w:rsidRPr="00201CEC" w:rsidRDefault="000B4747" w:rsidP="009D721A">
      <w:pPr>
        <w:tabs>
          <w:tab w:val="left" w:pos="567"/>
        </w:tabs>
        <w:jc w:val="both"/>
        <w:rPr>
          <w:rFonts w:cstheme="minorHAnsi"/>
          <w:b/>
          <w:sz w:val="22"/>
          <w:szCs w:val="22"/>
        </w:rPr>
      </w:pPr>
      <w:r w:rsidRPr="00201CEC">
        <w:rPr>
          <w:rFonts w:cstheme="minorHAnsi"/>
          <w:b/>
          <w:sz w:val="22"/>
          <w:szCs w:val="22"/>
        </w:rPr>
        <w:t>Indici di importanza settoriali</w:t>
      </w:r>
    </w:p>
    <w:p w14:paraId="31D39F8F" w14:textId="77777777" w:rsidR="000B4747" w:rsidRPr="00201CEC" w:rsidRDefault="000B4747" w:rsidP="009D721A">
      <w:pPr>
        <w:jc w:val="both"/>
        <w:rPr>
          <w:i/>
          <w:sz w:val="22"/>
          <w:szCs w:val="22"/>
        </w:rPr>
      </w:pPr>
    </w:p>
    <w:p w14:paraId="0774D2EC" w14:textId="503D5C4F" w:rsidR="000B4747" w:rsidRPr="00201CEC" w:rsidRDefault="000B4747" w:rsidP="009D721A">
      <w:pPr>
        <w:jc w:val="both"/>
        <w:rPr>
          <w:sz w:val="22"/>
          <w:szCs w:val="22"/>
        </w:rPr>
      </w:pPr>
      <w:r w:rsidRPr="00201CEC">
        <w:rPr>
          <w:sz w:val="22"/>
          <w:szCs w:val="22"/>
        </w:rPr>
        <w:t>L’</w:t>
      </w:r>
      <w:r w:rsidRPr="00201CEC">
        <w:rPr>
          <w:b/>
          <w:sz w:val="22"/>
          <w:szCs w:val="22"/>
        </w:rPr>
        <w:t xml:space="preserve">Indice di importanza del settore agricolo </w:t>
      </w:r>
      <w:r w:rsidRPr="00201CEC">
        <w:rPr>
          <w:sz w:val="22"/>
          <w:szCs w:val="22"/>
        </w:rPr>
        <w:t xml:space="preserve">(2010) evidenzia un peso del settore agricolo pari a 1,77, che colloca la </w:t>
      </w:r>
      <w:r w:rsidR="00C62489" w:rsidRPr="00201CEC">
        <w:rPr>
          <w:sz w:val="22"/>
          <w:szCs w:val="22"/>
        </w:rPr>
        <w:t>Montagna c</w:t>
      </w:r>
      <w:r w:rsidR="003F36A3" w:rsidRPr="00201CEC">
        <w:rPr>
          <w:sz w:val="22"/>
          <w:szCs w:val="22"/>
        </w:rPr>
        <w:t xml:space="preserve">entrale </w:t>
      </w:r>
      <w:r w:rsidRPr="00201CEC">
        <w:rPr>
          <w:sz w:val="22"/>
          <w:szCs w:val="22"/>
        </w:rPr>
        <w:t>al di sopra del valore regionale, pari a 1,03.</w:t>
      </w:r>
    </w:p>
    <w:p w14:paraId="688B98FD" w14:textId="77777777" w:rsidR="000B4747" w:rsidRPr="00201CEC" w:rsidRDefault="000B4747" w:rsidP="009D721A">
      <w:pPr>
        <w:jc w:val="both"/>
        <w:rPr>
          <w:sz w:val="22"/>
          <w:szCs w:val="22"/>
        </w:rPr>
      </w:pPr>
      <w:r w:rsidRPr="00201CEC">
        <w:rPr>
          <w:sz w:val="22"/>
          <w:szCs w:val="22"/>
        </w:rPr>
        <w:t>L’</w:t>
      </w:r>
      <w:r w:rsidRPr="00201CEC">
        <w:rPr>
          <w:b/>
          <w:sz w:val="22"/>
          <w:szCs w:val="22"/>
        </w:rPr>
        <w:t>Indice di importanza dell’Industria agro-alimentare</w:t>
      </w:r>
      <w:r w:rsidRPr="00201CEC">
        <w:rPr>
          <w:sz w:val="22"/>
          <w:szCs w:val="22"/>
        </w:rPr>
        <w:t xml:space="preserve"> (2010) la posiziona di poco al di sotto del valore regionale.</w:t>
      </w:r>
    </w:p>
    <w:p w14:paraId="181304BA" w14:textId="77777777" w:rsidR="000B4747" w:rsidRPr="00201CEC" w:rsidRDefault="000B4747" w:rsidP="009D721A">
      <w:pPr>
        <w:jc w:val="both"/>
        <w:rPr>
          <w:sz w:val="22"/>
          <w:szCs w:val="22"/>
        </w:rPr>
      </w:pPr>
      <w:r w:rsidRPr="00201CEC">
        <w:rPr>
          <w:sz w:val="22"/>
          <w:szCs w:val="22"/>
        </w:rPr>
        <w:t>L'</w:t>
      </w:r>
      <w:r w:rsidRPr="00201CEC">
        <w:rPr>
          <w:b/>
          <w:sz w:val="22"/>
          <w:szCs w:val="22"/>
        </w:rPr>
        <w:t xml:space="preserve">indice di importanza del settore agro-alimentare </w:t>
      </w:r>
      <w:r w:rsidRPr="00201CEC">
        <w:rPr>
          <w:sz w:val="22"/>
          <w:szCs w:val="22"/>
        </w:rPr>
        <w:t xml:space="preserve">(2010), pari a 1,67, mostra un posizionamento di poco superiore al valore regionale (1,31). </w:t>
      </w:r>
    </w:p>
    <w:p w14:paraId="7E388D49" w14:textId="77777777" w:rsidR="00765CC3" w:rsidRPr="00201CEC" w:rsidRDefault="00765CC3" w:rsidP="009D721A">
      <w:pPr>
        <w:tabs>
          <w:tab w:val="left" w:pos="567"/>
        </w:tabs>
        <w:jc w:val="both"/>
        <w:rPr>
          <w:rFonts w:cstheme="minorHAnsi"/>
          <w:sz w:val="22"/>
          <w:szCs w:val="22"/>
        </w:rPr>
      </w:pPr>
    </w:p>
    <w:p w14:paraId="02AB0079" w14:textId="77777777" w:rsidR="00AD265B" w:rsidRDefault="00AD265B" w:rsidP="00765CC3">
      <w:pPr>
        <w:tabs>
          <w:tab w:val="left" w:pos="567"/>
        </w:tabs>
        <w:spacing w:line="280" w:lineRule="atLeast"/>
        <w:jc w:val="both"/>
        <w:rPr>
          <w:rFonts w:cstheme="minorHAnsi"/>
          <w:sz w:val="22"/>
          <w:szCs w:val="22"/>
        </w:rPr>
      </w:pPr>
    </w:p>
    <w:p w14:paraId="4A1349E0" w14:textId="77777777" w:rsidR="000932D9" w:rsidRDefault="000932D9" w:rsidP="00765CC3">
      <w:pPr>
        <w:tabs>
          <w:tab w:val="left" w:pos="567"/>
        </w:tabs>
        <w:spacing w:line="280" w:lineRule="atLeast"/>
        <w:jc w:val="both"/>
        <w:rPr>
          <w:rFonts w:cstheme="minorHAnsi"/>
          <w:sz w:val="22"/>
          <w:szCs w:val="22"/>
        </w:rPr>
      </w:pPr>
    </w:p>
    <w:p w14:paraId="2888A52E" w14:textId="3503E84D" w:rsidR="00007DC4" w:rsidRDefault="00077983" w:rsidP="00007DC4">
      <w:r>
        <w:rPr>
          <w:noProof/>
          <w:sz w:val="22"/>
          <w:szCs w:val="22"/>
        </w:rPr>
        <mc:AlternateContent>
          <mc:Choice Requires="wps">
            <w:drawing>
              <wp:anchor distT="0" distB="0" distL="114300" distR="114300" simplePos="0" relativeHeight="251675648" behindDoc="0" locked="0" layoutInCell="1" allowOverlap="1" wp14:anchorId="71F3A990" wp14:editId="67A8B094">
                <wp:simplePos x="0" y="0"/>
                <wp:positionH relativeFrom="column">
                  <wp:posOffset>-3810</wp:posOffset>
                </wp:positionH>
                <wp:positionV relativeFrom="paragraph">
                  <wp:posOffset>103505</wp:posOffset>
                </wp:positionV>
                <wp:extent cx="6149340" cy="0"/>
                <wp:effectExtent l="38100" t="38100" r="60960" b="95250"/>
                <wp:wrapNone/>
                <wp:docPr id="24" name="Connettore 1 24"/>
                <wp:cNvGraphicFramePr/>
                <a:graphic xmlns:a="http://schemas.openxmlformats.org/drawingml/2006/main">
                  <a:graphicData uri="http://schemas.microsoft.com/office/word/2010/wordprocessingShape">
                    <wps:wsp>
                      <wps:cNvCnPr/>
                      <wps:spPr>
                        <a:xfrm>
                          <a:off x="0" y="0"/>
                          <a:ext cx="6149340" cy="0"/>
                        </a:xfrm>
                        <a:prstGeom prst="line">
                          <a:avLst/>
                        </a:prstGeom>
                        <a:noFill/>
                        <a:ln w="25400" cap="flat" cmpd="sng" algn="ctr">
                          <a:solidFill>
                            <a:srgbClr val="4F81BD"/>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anchor>
            </w:drawing>
          </mc:Choice>
          <mc:Fallback>
            <w:pict>
              <v:line id="Connettore 1 24" o:spid="_x0000_s1026" style="position:absolute;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pt,8.15pt" to="483.9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" strokecolor="#4f81bd" strokeweight="2pt">
                <v:shadow on="t" color="black" opacity="24903f" origin=",.5" offset="0,.55556mm"/>
              </v:line>
            </w:pict>
          </mc:Fallback>
        </mc:AlternateContent>
      </w:r>
    </w:p>
    <w:p w14:paraId="1D35AFC7" w14:textId="77777777" w:rsidR="00007DC4" w:rsidRDefault="00007DC4" w:rsidP="00007DC4"/>
    <w:p w14:paraId="5A912620" w14:textId="338D98E4" w:rsidR="00765CC3" w:rsidRPr="00704180" w:rsidRDefault="003157ED" w:rsidP="00007DC4">
      <w:pPr>
        <w:rPr>
          <w:b/>
          <w:color w:val="244061" w:themeColor="accent1" w:themeShade="80"/>
        </w:rPr>
      </w:pPr>
      <w:r>
        <w:rPr>
          <w:b/>
          <w:color w:val="244061" w:themeColor="accent1" w:themeShade="80"/>
        </w:rPr>
        <w:t>Montagna o</w:t>
      </w:r>
      <w:r w:rsidR="00765CC3" w:rsidRPr="00704180">
        <w:rPr>
          <w:b/>
          <w:color w:val="244061" w:themeColor="accent1" w:themeShade="80"/>
        </w:rPr>
        <w:t>rientale</w:t>
      </w:r>
    </w:p>
    <w:p w14:paraId="4D8B0671" w14:textId="77777777" w:rsidR="00077983" w:rsidRPr="00077983" w:rsidRDefault="00077983" w:rsidP="00007DC4">
      <w:pPr>
        <w:rPr>
          <w:b/>
        </w:rPr>
      </w:pPr>
    </w:p>
    <w:p w14:paraId="6105E5F2" w14:textId="77777777" w:rsidR="000932D9" w:rsidRPr="009D721A" w:rsidRDefault="008E63AA" w:rsidP="008E63AA">
      <w:pPr>
        <w:tabs>
          <w:tab w:val="left" w:pos="567"/>
        </w:tabs>
        <w:spacing w:after="120" w:line="280" w:lineRule="atLeast"/>
        <w:jc w:val="both"/>
        <w:rPr>
          <w:rFonts w:cstheme="minorHAnsi"/>
          <w:sz w:val="22"/>
          <w:szCs w:val="22"/>
        </w:rPr>
      </w:pPr>
      <w:r w:rsidRPr="009D721A">
        <w:rPr>
          <w:rFonts w:cstheme="minorHAnsi"/>
          <w:b/>
          <w:sz w:val="22"/>
          <w:szCs w:val="22"/>
        </w:rPr>
        <w:t xml:space="preserve">La SAU della </w:t>
      </w:r>
      <w:r w:rsidR="003157ED" w:rsidRPr="009D721A">
        <w:rPr>
          <w:rFonts w:cstheme="minorHAnsi"/>
          <w:b/>
          <w:sz w:val="22"/>
          <w:szCs w:val="22"/>
        </w:rPr>
        <w:t>Montagna o</w:t>
      </w:r>
      <w:r w:rsidR="00C40373" w:rsidRPr="009D721A">
        <w:rPr>
          <w:rFonts w:cstheme="minorHAnsi"/>
          <w:b/>
          <w:sz w:val="22"/>
          <w:szCs w:val="22"/>
        </w:rPr>
        <w:t>rientale</w:t>
      </w:r>
      <w:r w:rsidRPr="009D721A">
        <w:rPr>
          <w:rFonts w:cstheme="minorHAnsi"/>
          <w:b/>
          <w:sz w:val="22"/>
          <w:szCs w:val="22"/>
        </w:rPr>
        <w:t xml:space="preserve"> al 2010 </w:t>
      </w:r>
      <w:r w:rsidRPr="009D721A">
        <w:rPr>
          <w:rFonts w:cstheme="minorHAnsi"/>
          <w:sz w:val="22"/>
          <w:szCs w:val="22"/>
        </w:rPr>
        <w:t xml:space="preserve">è pari al 30,2% rispetto ad un valore regionale del 47%. In particolare, 12 comuni dell’area hanno un’incidenza della SAU inferiore al 25%; 17 comuni rientrano nella classe tra il 25% e 50%; 2 comuni superano il 50%, Riolo Terme e Meldola. </w:t>
      </w:r>
    </w:p>
    <w:p w14:paraId="459D0BA3" w14:textId="3A53715F" w:rsidR="008E63AA" w:rsidRPr="009D721A" w:rsidRDefault="008E63AA" w:rsidP="008E63AA">
      <w:pPr>
        <w:tabs>
          <w:tab w:val="left" w:pos="567"/>
        </w:tabs>
        <w:spacing w:after="120" w:line="280" w:lineRule="atLeast"/>
        <w:jc w:val="both"/>
        <w:rPr>
          <w:rFonts w:cstheme="minorHAnsi"/>
          <w:sz w:val="22"/>
          <w:szCs w:val="22"/>
        </w:rPr>
      </w:pPr>
      <w:r w:rsidRPr="009D721A">
        <w:rPr>
          <w:rFonts w:cstheme="minorHAnsi"/>
          <w:sz w:val="22"/>
          <w:szCs w:val="22"/>
        </w:rPr>
        <w:t>Il fenomeno della riduzione</w:t>
      </w:r>
      <w:r w:rsidRPr="009D721A">
        <w:rPr>
          <w:rFonts w:cstheme="minorHAnsi"/>
          <w:b/>
          <w:sz w:val="22"/>
          <w:szCs w:val="22"/>
        </w:rPr>
        <w:t xml:space="preserve"> della superficie agricola utilizzata </w:t>
      </w:r>
      <w:r w:rsidRPr="009D721A">
        <w:rPr>
          <w:sz w:val="22"/>
          <w:szCs w:val="22"/>
        </w:rPr>
        <w:t xml:space="preserve">caratterizza anche la </w:t>
      </w:r>
      <w:r w:rsidR="003157ED" w:rsidRPr="009D721A">
        <w:rPr>
          <w:sz w:val="22"/>
          <w:szCs w:val="22"/>
        </w:rPr>
        <w:t>Montagna o</w:t>
      </w:r>
      <w:r w:rsidRPr="009D721A">
        <w:rPr>
          <w:sz w:val="22"/>
          <w:szCs w:val="22"/>
        </w:rPr>
        <w:t>rientale, seppur con un’intensità minore rispetto al territorio montano.</w:t>
      </w:r>
      <w:r w:rsidRPr="009D721A">
        <w:rPr>
          <w:rFonts w:cstheme="minorHAnsi"/>
          <w:sz w:val="22"/>
          <w:szCs w:val="22"/>
        </w:rPr>
        <w:t xml:space="preserve"> A fronte di una situazione abbastanza differenziata a livello di singoli comuni, la riduzione</w:t>
      </w:r>
      <w:r w:rsidRPr="009D721A">
        <w:rPr>
          <w:rFonts w:cstheme="minorHAnsi"/>
          <w:b/>
          <w:sz w:val="22"/>
          <w:szCs w:val="22"/>
        </w:rPr>
        <w:t xml:space="preserve"> della superficie agricola utilizzata </w:t>
      </w:r>
      <w:r w:rsidRPr="009D721A">
        <w:rPr>
          <w:b/>
          <w:sz w:val="22"/>
          <w:szCs w:val="22"/>
        </w:rPr>
        <w:t>t</w:t>
      </w:r>
      <w:r w:rsidRPr="009D721A">
        <w:rPr>
          <w:rFonts w:cstheme="minorHAnsi"/>
          <w:b/>
          <w:sz w:val="22"/>
          <w:szCs w:val="22"/>
        </w:rPr>
        <w:t xml:space="preserve">ra il 1982 e il 2010 nell’area </w:t>
      </w:r>
      <w:r w:rsidRPr="009D721A">
        <w:rPr>
          <w:rFonts w:cstheme="minorHAnsi"/>
          <w:sz w:val="22"/>
          <w:szCs w:val="22"/>
        </w:rPr>
        <w:t xml:space="preserve">è pari al 26,3%, rispetto ad un valore regionale del -17,5% e nazionale del -18,8%. </w:t>
      </w:r>
      <w:r w:rsidRPr="009D721A">
        <w:rPr>
          <w:rFonts w:cstheme="minorHAnsi"/>
          <w:b/>
          <w:sz w:val="22"/>
          <w:szCs w:val="22"/>
        </w:rPr>
        <w:t xml:space="preserve">Nel periodo 2000-2010, la variazione della SAU </w:t>
      </w:r>
      <w:r w:rsidRPr="009D721A">
        <w:rPr>
          <w:rFonts w:cstheme="minorHAnsi"/>
          <w:sz w:val="22"/>
          <w:szCs w:val="22"/>
        </w:rPr>
        <w:t xml:space="preserve">risulta pari a -12,3% (Regione -5,8%; Italia -2,5%), come si osserva dalla mappa. In controtendenza con l’andamento generale, i comuni di Dovadola, Meldola, Portico e San Benedetto, Sogliano al Rubicone, Poggio Berni. </w:t>
      </w:r>
      <w:r w:rsidRPr="009D721A">
        <w:rPr>
          <w:rFonts w:cstheme="minorHAnsi"/>
          <w:b/>
          <w:sz w:val="22"/>
          <w:szCs w:val="22"/>
        </w:rPr>
        <w:t>La superficie forestale</w:t>
      </w:r>
      <w:r w:rsidRPr="009D721A">
        <w:rPr>
          <w:rFonts w:cstheme="minorHAnsi"/>
          <w:sz w:val="22"/>
          <w:szCs w:val="22"/>
        </w:rPr>
        <w:t xml:space="preserve"> nella </w:t>
      </w:r>
      <w:r w:rsidR="003157ED" w:rsidRPr="009D721A">
        <w:rPr>
          <w:rFonts w:cstheme="minorHAnsi"/>
          <w:sz w:val="22"/>
          <w:szCs w:val="22"/>
        </w:rPr>
        <w:t>Montagna o</w:t>
      </w:r>
      <w:r w:rsidR="00C40373" w:rsidRPr="009D721A">
        <w:rPr>
          <w:rFonts w:cstheme="minorHAnsi"/>
          <w:sz w:val="22"/>
          <w:szCs w:val="22"/>
        </w:rPr>
        <w:t>rientale</w:t>
      </w:r>
      <w:r w:rsidRPr="009D721A">
        <w:rPr>
          <w:rFonts w:cstheme="minorHAnsi"/>
          <w:sz w:val="22"/>
          <w:szCs w:val="22"/>
        </w:rPr>
        <w:t xml:space="preserve"> nel 2010 è pari al 55%, rispetto ad un valore regionale del 28,2%.</w:t>
      </w:r>
    </w:p>
    <w:p w14:paraId="34D455CA" w14:textId="1AAD5FFC" w:rsidR="008E63AA" w:rsidRPr="009D721A" w:rsidRDefault="008E63AA" w:rsidP="008E63AA">
      <w:pPr>
        <w:tabs>
          <w:tab w:val="left" w:pos="567"/>
        </w:tabs>
        <w:spacing w:after="120" w:line="280" w:lineRule="atLeast"/>
        <w:jc w:val="both"/>
        <w:rPr>
          <w:rFonts w:cstheme="minorHAnsi"/>
          <w:sz w:val="22"/>
          <w:szCs w:val="22"/>
        </w:rPr>
      </w:pPr>
      <w:r w:rsidRPr="009D721A">
        <w:rPr>
          <w:rFonts w:cstheme="minorHAnsi"/>
          <w:b/>
          <w:sz w:val="22"/>
          <w:szCs w:val="22"/>
        </w:rPr>
        <w:lastRenderedPageBreak/>
        <w:t>I dati a disp</w:t>
      </w:r>
      <w:r w:rsidR="0086306A" w:rsidRPr="009D721A">
        <w:rPr>
          <w:rFonts w:cstheme="minorHAnsi"/>
          <w:b/>
          <w:sz w:val="22"/>
          <w:szCs w:val="22"/>
        </w:rPr>
        <w:t>osizione riportano una buon inci</w:t>
      </w:r>
      <w:r w:rsidRPr="009D721A">
        <w:rPr>
          <w:rFonts w:cstheme="minorHAnsi"/>
          <w:b/>
          <w:sz w:val="22"/>
          <w:szCs w:val="22"/>
        </w:rPr>
        <w:t xml:space="preserve">denza di aziende con produzioni DOP e/o IGP </w:t>
      </w:r>
      <w:r w:rsidRPr="009D721A">
        <w:rPr>
          <w:rFonts w:cstheme="minorHAnsi"/>
          <w:sz w:val="22"/>
          <w:szCs w:val="22"/>
        </w:rPr>
        <w:t xml:space="preserve">nella </w:t>
      </w:r>
      <w:r w:rsidR="003157ED" w:rsidRPr="009D721A">
        <w:rPr>
          <w:sz w:val="22"/>
          <w:szCs w:val="22"/>
        </w:rPr>
        <w:t>Montagna o</w:t>
      </w:r>
      <w:r w:rsidR="00B34745" w:rsidRPr="009D721A">
        <w:rPr>
          <w:sz w:val="22"/>
          <w:szCs w:val="22"/>
        </w:rPr>
        <w:t>rientale</w:t>
      </w:r>
      <w:r w:rsidRPr="009D721A">
        <w:rPr>
          <w:rFonts w:cstheme="minorHAnsi"/>
          <w:sz w:val="22"/>
          <w:szCs w:val="22"/>
        </w:rPr>
        <w:t>, pari al 27%, con punte oltre il 40% per i comuni di Brisighella, Riolo Terme, Castrocaro Terme, Predappio e Roncofreddo.</w:t>
      </w:r>
    </w:p>
    <w:p w14:paraId="50EBFD99" w14:textId="296A4FCC" w:rsidR="008E63AA" w:rsidRPr="009D721A" w:rsidRDefault="008E63AA" w:rsidP="008E63AA">
      <w:pPr>
        <w:tabs>
          <w:tab w:val="left" w:pos="567"/>
        </w:tabs>
        <w:spacing w:after="120" w:line="280" w:lineRule="atLeast"/>
        <w:jc w:val="both"/>
        <w:rPr>
          <w:rFonts w:cstheme="minorHAnsi"/>
          <w:sz w:val="22"/>
          <w:szCs w:val="22"/>
        </w:rPr>
      </w:pPr>
      <w:r w:rsidRPr="009D721A">
        <w:rPr>
          <w:rFonts w:eastAsia="Times New Roman" w:cstheme="minorHAnsi"/>
          <w:sz w:val="22"/>
          <w:szCs w:val="22"/>
        </w:rPr>
        <w:t>L’analisi delle caratteristiche della mano</w:t>
      </w:r>
      <w:r w:rsidR="0086306A" w:rsidRPr="009D721A">
        <w:rPr>
          <w:rFonts w:eastAsia="Times New Roman" w:cstheme="minorHAnsi"/>
          <w:sz w:val="22"/>
          <w:szCs w:val="22"/>
        </w:rPr>
        <w:t>do</w:t>
      </w:r>
      <w:r w:rsidRPr="009D721A">
        <w:rPr>
          <w:rFonts w:eastAsia="Times New Roman" w:cstheme="minorHAnsi"/>
          <w:sz w:val="22"/>
          <w:szCs w:val="22"/>
        </w:rPr>
        <w:t xml:space="preserve">pera aziendale nella </w:t>
      </w:r>
      <w:r w:rsidR="003157ED" w:rsidRPr="009D721A">
        <w:rPr>
          <w:sz w:val="22"/>
          <w:szCs w:val="22"/>
        </w:rPr>
        <w:t>Montagna o</w:t>
      </w:r>
      <w:r w:rsidR="00B34745" w:rsidRPr="009D721A">
        <w:rPr>
          <w:sz w:val="22"/>
          <w:szCs w:val="22"/>
        </w:rPr>
        <w:t>rientale</w:t>
      </w:r>
      <w:r w:rsidRPr="009D721A">
        <w:rPr>
          <w:rFonts w:eastAsia="Times New Roman" w:cstheme="minorHAnsi"/>
          <w:sz w:val="22"/>
          <w:szCs w:val="22"/>
        </w:rPr>
        <w:t xml:space="preserve"> indica che </w:t>
      </w:r>
      <w:r w:rsidRPr="009D721A">
        <w:rPr>
          <w:rFonts w:eastAsia="Times New Roman" w:cstheme="minorHAnsi"/>
          <w:b/>
          <w:sz w:val="22"/>
          <w:szCs w:val="22"/>
        </w:rPr>
        <w:t>la quota di conduttori agricoli con età fino a 39 anni sul totale dei conduttori (2010)</w:t>
      </w:r>
      <w:r w:rsidRPr="009D721A">
        <w:rPr>
          <w:rFonts w:eastAsia="Times New Roman" w:cstheme="minorHAnsi"/>
          <w:sz w:val="22"/>
          <w:szCs w:val="22"/>
        </w:rPr>
        <w:t xml:space="preserve"> è pari al 8,7%, rispetto ad un valore regionale del 7,8%. </w:t>
      </w:r>
      <w:r w:rsidRPr="009D721A">
        <w:rPr>
          <w:rFonts w:cstheme="minorHAnsi"/>
          <w:b/>
          <w:sz w:val="22"/>
          <w:szCs w:val="22"/>
        </w:rPr>
        <w:t>Nell’arco temporale</w:t>
      </w:r>
      <w:r w:rsidRPr="009D721A">
        <w:rPr>
          <w:rFonts w:eastAsia="Times New Roman" w:cstheme="minorHAnsi"/>
          <w:b/>
          <w:sz w:val="22"/>
          <w:szCs w:val="22"/>
        </w:rPr>
        <w:t xml:space="preserve"> 2000-2010</w:t>
      </w:r>
      <w:r w:rsidRPr="009D721A">
        <w:rPr>
          <w:rFonts w:eastAsia="Times New Roman" w:cstheme="minorHAnsi"/>
          <w:sz w:val="22"/>
          <w:szCs w:val="22"/>
        </w:rPr>
        <w:t xml:space="preserve"> si registra una dinamica fortemente negativa, pari a  -47,2%, con 11 comuni dell’area che mostrano una variazione più marcata e superiore al 50%. Il dato risulta comunque in linea al valore regionale pari a -46,8 %. Solo 3 comuni, Davadola e Portico San Benedetto mostrano un dato in crescita. L’età media dei conduttori agricoli si attesta nell’area su 59,78 anni; l’età media del familiare più giovane su 51,94 anni.</w:t>
      </w:r>
    </w:p>
    <w:p w14:paraId="086CC0E9" w14:textId="6D41E5F1" w:rsidR="008E63AA" w:rsidRPr="009D721A" w:rsidRDefault="008E63AA" w:rsidP="008E63AA">
      <w:pPr>
        <w:tabs>
          <w:tab w:val="left" w:pos="567"/>
        </w:tabs>
        <w:spacing w:after="120" w:line="280" w:lineRule="atLeast"/>
        <w:jc w:val="both"/>
        <w:rPr>
          <w:rFonts w:eastAsia="Times New Roman" w:cstheme="minorHAnsi"/>
          <w:sz w:val="22"/>
          <w:szCs w:val="22"/>
        </w:rPr>
      </w:pPr>
      <w:r w:rsidRPr="009D721A">
        <w:rPr>
          <w:rFonts w:eastAsia="Times New Roman" w:cstheme="minorHAnsi"/>
          <w:b/>
          <w:sz w:val="22"/>
          <w:szCs w:val="22"/>
        </w:rPr>
        <w:t>Per quanto riguarda i conduttori agricoli con attività lavorativa part time (2010)</w:t>
      </w:r>
      <w:r w:rsidR="003157ED" w:rsidRPr="009D721A">
        <w:rPr>
          <w:rFonts w:eastAsia="Times New Roman" w:cstheme="minorHAnsi"/>
          <w:sz w:val="22"/>
          <w:szCs w:val="22"/>
        </w:rPr>
        <w:t xml:space="preserve"> nella Montagna o</w:t>
      </w:r>
      <w:r w:rsidRPr="009D721A">
        <w:rPr>
          <w:rFonts w:eastAsia="Times New Roman" w:cstheme="minorHAnsi"/>
          <w:sz w:val="22"/>
          <w:szCs w:val="22"/>
        </w:rPr>
        <w:t>rientale, questi rappresentano il 24,9% (valore regionale 20%). Il dato della</w:t>
      </w:r>
      <w:r w:rsidRPr="009D721A">
        <w:rPr>
          <w:rFonts w:eastAsia="Times New Roman" w:cstheme="minorHAnsi"/>
          <w:b/>
          <w:sz w:val="22"/>
          <w:szCs w:val="22"/>
        </w:rPr>
        <w:t xml:space="preserve"> variazione percentuale del numero di conduttori con attività lavorativa parzialmente svolta in azienda tra il 2000 e il 2010</w:t>
      </w:r>
      <w:r w:rsidRPr="009D721A">
        <w:rPr>
          <w:rFonts w:eastAsia="Times New Roman" w:cstheme="minorHAnsi"/>
          <w:sz w:val="22"/>
          <w:szCs w:val="22"/>
        </w:rPr>
        <w:t xml:space="preserve"> è del -28,6%, di poco superiore al un valore regionale del -26,6 %. All’interno dei singoli comuni si osservano sia dinamiche negative (20 comuni) che positive (11 comuni). </w:t>
      </w:r>
    </w:p>
    <w:p w14:paraId="4F315474" w14:textId="77777777" w:rsidR="008E63AA" w:rsidRPr="009D721A" w:rsidRDefault="008E63AA" w:rsidP="008E63AA">
      <w:pPr>
        <w:tabs>
          <w:tab w:val="left" w:pos="567"/>
        </w:tabs>
        <w:spacing w:after="120" w:line="280" w:lineRule="atLeast"/>
        <w:jc w:val="both"/>
        <w:rPr>
          <w:rFonts w:cstheme="minorHAnsi"/>
          <w:sz w:val="22"/>
          <w:szCs w:val="22"/>
        </w:rPr>
      </w:pPr>
      <w:r w:rsidRPr="009D721A">
        <w:rPr>
          <w:rFonts w:cstheme="minorHAnsi"/>
          <w:b/>
          <w:sz w:val="22"/>
          <w:szCs w:val="22"/>
        </w:rPr>
        <w:t>L’incidenza delle giornate lavorative del capo aziende sul totale (2010)</w:t>
      </w:r>
      <w:r w:rsidRPr="009D721A">
        <w:rPr>
          <w:rFonts w:cstheme="minorHAnsi"/>
          <w:sz w:val="22"/>
          <w:szCs w:val="22"/>
        </w:rPr>
        <w:t xml:space="preserve"> risulta in media del 55,2% sul totale delle giornate lavorate in agricoltura, in linea con il valore regionale pari al 51%. </w:t>
      </w:r>
    </w:p>
    <w:p w14:paraId="3281CD9E" w14:textId="77777777" w:rsidR="008E63AA" w:rsidRPr="009D721A" w:rsidRDefault="008E63AA" w:rsidP="008E63AA">
      <w:pPr>
        <w:tabs>
          <w:tab w:val="left" w:pos="567"/>
        </w:tabs>
        <w:spacing w:line="280" w:lineRule="atLeast"/>
        <w:jc w:val="both"/>
        <w:rPr>
          <w:rFonts w:cstheme="minorHAnsi"/>
          <w:sz w:val="22"/>
          <w:szCs w:val="22"/>
        </w:rPr>
      </w:pPr>
    </w:p>
    <w:p w14:paraId="38B9FA52" w14:textId="77777777" w:rsidR="008E63AA" w:rsidRDefault="008E63AA" w:rsidP="008E63AA">
      <w:pPr>
        <w:tabs>
          <w:tab w:val="left" w:pos="567"/>
        </w:tabs>
        <w:spacing w:line="280" w:lineRule="atLeast"/>
        <w:jc w:val="both"/>
        <w:rPr>
          <w:rFonts w:cstheme="minorHAnsi"/>
          <w:b/>
          <w:sz w:val="22"/>
          <w:szCs w:val="22"/>
        </w:rPr>
      </w:pPr>
      <w:r w:rsidRPr="009D721A">
        <w:rPr>
          <w:rFonts w:cstheme="minorHAnsi"/>
          <w:b/>
          <w:sz w:val="22"/>
          <w:szCs w:val="22"/>
        </w:rPr>
        <w:t>Indici di importanza settoriali</w:t>
      </w:r>
    </w:p>
    <w:p w14:paraId="450EC074" w14:textId="77777777" w:rsidR="009D721A" w:rsidRPr="009D721A" w:rsidRDefault="009D721A" w:rsidP="008E63AA">
      <w:pPr>
        <w:tabs>
          <w:tab w:val="left" w:pos="567"/>
        </w:tabs>
        <w:spacing w:line="280" w:lineRule="atLeast"/>
        <w:jc w:val="both"/>
        <w:rPr>
          <w:rFonts w:cstheme="minorHAnsi"/>
          <w:b/>
          <w:sz w:val="22"/>
          <w:szCs w:val="22"/>
        </w:rPr>
      </w:pPr>
    </w:p>
    <w:p w14:paraId="4BB924C6" w14:textId="4179847E" w:rsidR="008E63AA" w:rsidRPr="009D721A" w:rsidRDefault="008E63AA" w:rsidP="00114177">
      <w:pPr>
        <w:tabs>
          <w:tab w:val="left" w:pos="567"/>
        </w:tabs>
        <w:spacing w:line="280" w:lineRule="atLeast"/>
        <w:jc w:val="both"/>
        <w:rPr>
          <w:rFonts w:cstheme="minorHAnsi"/>
          <w:sz w:val="22"/>
          <w:szCs w:val="22"/>
        </w:rPr>
      </w:pPr>
      <w:r w:rsidRPr="009D721A">
        <w:rPr>
          <w:rFonts w:cstheme="minorHAnsi"/>
          <w:b/>
          <w:sz w:val="22"/>
          <w:szCs w:val="22"/>
        </w:rPr>
        <w:t>L’Indice di importanza dell’Agricoltura (2010)</w:t>
      </w:r>
      <w:r w:rsidRPr="009D721A">
        <w:rPr>
          <w:rFonts w:cstheme="minorHAnsi"/>
          <w:sz w:val="22"/>
          <w:szCs w:val="22"/>
        </w:rPr>
        <w:t xml:space="preserve">, pari al 2,45, colloca la </w:t>
      </w:r>
      <w:r w:rsidR="003157ED" w:rsidRPr="009D721A">
        <w:rPr>
          <w:sz w:val="22"/>
          <w:szCs w:val="22"/>
        </w:rPr>
        <w:t>Montagna o</w:t>
      </w:r>
      <w:r w:rsidR="00B34745" w:rsidRPr="009D721A">
        <w:rPr>
          <w:sz w:val="22"/>
          <w:szCs w:val="22"/>
        </w:rPr>
        <w:t>rientale</w:t>
      </w:r>
      <w:r w:rsidR="00B34745" w:rsidRPr="009D721A">
        <w:rPr>
          <w:rFonts w:cstheme="minorHAnsi"/>
          <w:sz w:val="22"/>
          <w:szCs w:val="22"/>
        </w:rPr>
        <w:t xml:space="preserve"> </w:t>
      </w:r>
      <w:r w:rsidRPr="009D721A">
        <w:rPr>
          <w:rFonts w:cstheme="minorHAnsi"/>
          <w:sz w:val="22"/>
          <w:szCs w:val="22"/>
        </w:rPr>
        <w:t>al di sopra del valore regionale (1,03).</w:t>
      </w:r>
    </w:p>
    <w:p w14:paraId="48A253DE" w14:textId="77777777" w:rsidR="008E63AA" w:rsidRPr="009D721A" w:rsidRDefault="008E63AA" w:rsidP="00114177">
      <w:pPr>
        <w:jc w:val="both"/>
        <w:rPr>
          <w:i/>
          <w:sz w:val="22"/>
          <w:szCs w:val="22"/>
        </w:rPr>
      </w:pPr>
      <w:r w:rsidRPr="009D721A">
        <w:rPr>
          <w:rFonts w:cstheme="minorHAnsi"/>
          <w:sz w:val="22"/>
          <w:szCs w:val="22"/>
        </w:rPr>
        <w:t>L’indice per l’</w:t>
      </w:r>
      <w:r w:rsidRPr="009D721A">
        <w:rPr>
          <w:rFonts w:cstheme="minorHAnsi"/>
          <w:b/>
          <w:sz w:val="22"/>
          <w:szCs w:val="22"/>
        </w:rPr>
        <w:t xml:space="preserve">Industria agro-alimentare </w:t>
      </w:r>
      <w:r w:rsidRPr="009D721A">
        <w:rPr>
          <w:rFonts w:cstheme="minorHAnsi"/>
          <w:sz w:val="22"/>
          <w:szCs w:val="22"/>
        </w:rPr>
        <w:t xml:space="preserve">(pari a 1,48) la colloca al di sotto del valore regionale (1,74). </w:t>
      </w:r>
    </w:p>
    <w:p w14:paraId="29986640" w14:textId="77777777" w:rsidR="00FC539C" w:rsidRPr="009D721A" w:rsidRDefault="008E63AA" w:rsidP="00114177">
      <w:pPr>
        <w:tabs>
          <w:tab w:val="left" w:pos="567"/>
        </w:tabs>
        <w:spacing w:line="280" w:lineRule="atLeast"/>
        <w:jc w:val="both"/>
        <w:rPr>
          <w:rFonts w:cstheme="minorHAnsi"/>
          <w:sz w:val="22"/>
          <w:szCs w:val="22"/>
        </w:rPr>
      </w:pPr>
      <w:r w:rsidRPr="009D721A">
        <w:rPr>
          <w:rFonts w:cstheme="minorHAnsi"/>
          <w:sz w:val="22"/>
          <w:szCs w:val="22"/>
        </w:rPr>
        <w:t xml:space="preserve">L’ </w:t>
      </w:r>
      <w:r w:rsidRPr="009D721A">
        <w:rPr>
          <w:rFonts w:cstheme="minorHAnsi"/>
          <w:b/>
          <w:sz w:val="22"/>
          <w:szCs w:val="22"/>
        </w:rPr>
        <w:t xml:space="preserve">Indice di importanza del settore agro-alimentare, </w:t>
      </w:r>
      <w:r w:rsidRPr="009D721A">
        <w:rPr>
          <w:rFonts w:cstheme="minorHAnsi"/>
          <w:sz w:val="22"/>
          <w:szCs w:val="22"/>
        </w:rPr>
        <w:t xml:space="preserve">segna un valore pari a 2,26, che colloca la </w:t>
      </w:r>
      <w:r w:rsidR="00C40373" w:rsidRPr="009D721A">
        <w:rPr>
          <w:rFonts w:cstheme="minorHAnsi"/>
          <w:sz w:val="22"/>
          <w:szCs w:val="22"/>
        </w:rPr>
        <w:t>Mont</w:t>
      </w:r>
      <w:r w:rsidR="003157ED" w:rsidRPr="009D721A">
        <w:rPr>
          <w:rFonts w:cstheme="minorHAnsi"/>
          <w:sz w:val="22"/>
          <w:szCs w:val="22"/>
        </w:rPr>
        <w:t>agna o</w:t>
      </w:r>
      <w:r w:rsidR="00C40373" w:rsidRPr="009D721A">
        <w:rPr>
          <w:rFonts w:cstheme="minorHAnsi"/>
          <w:sz w:val="22"/>
          <w:szCs w:val="22"/>
        </w:rPr>
        <w:t xml:space="preserve">rientale </w:t>
      </w:r>
      <w:r w:rsidRPr="009D721A">
        <w:rPr>
          <w:rFonts w:cstheme="minorHAnsi"/>
          <w:sz w:val="22"/>
          <w:szCs w:val="22"/>
        </w:rPr>
        <w:t>al di sopra del valore regionale di 1,31.</w:t>
      </w:r>
    </w:p>
    <w:p w14:paraId="0CB9E99E" w14:textId="77777777" w:rsidR="00FC539C" w:rsidRDefault="00FC539C" w:rsidP="00114177">
      <w:pPr>
        <w:tabs>
          <w:tab w:val="left" w:pos="567"/>
        </w:tabs>
        <w:spacing w:line="280" w:lineRule="atLeast"/>
        <w:jc w:val="both"/>
        <w:rPr>
          <w:rFonts w:cstheme="minorHAnsi"/>
          <w:sz w:val="20"/>
          <w:szCs w:val="20"/>
        </w:rPr>
      </w:pPr>
    </w:p>
    <w:p w14:paraId="57F47E18" w14:textId="753DD8A7" w:rsidR="00AD265B" w:rsidRPr="009D721A" w:rsidRDefault="00AD265B" w:rsidP="009D721A">
      <w:pPr>
        <w:pStyle w:val="Testonotaapidipagina"/>
        <w:rPr>
          <w:rFonts w:cstheme="minorHAnsi"/>
        </w:rPr>
      </w:pPr>
      <w:r w:rsidRPr="009D721A">
        <w:rPr>
          <w:rFonts w:cstheme="minorHAnsi"/>
        </w:rPr>
        <w:br w:type="page"/>
      </w:r>
    </w:p>
    <w:p w14:paraId="403D2B55" w14:textId="2FA52582" w:rsidR="00765CC3" w:rsidRDefault="00007DC4" w:rsidP="00AC35C2">
      <w:pPr>
        <w:pStyle w:val="Titolo2"/>
        <w:rPr>
          <w:color w:val="244061" w:themeColor="accent1" w:themeShade="80"/>
        </w:rPr>
      </w:pPr>
      <w:bookmarkStart w:id="9" w:name="_Toc417648184"/>
      <w:bookmarkStart w:id="10" w:name="_Toc416357906"/>
      <w:r w:rsidRPr="00704180">
        <w:rPr>
          <w:color w:val="244061" w:themeColor="accent1" w:themeShade="80"/>
        </w:rPr>
        <w:lastRenderedPageBreak/>
        <w:t xml:space="preserve">2.5 </w:t>
      </w:r>
      <w:r w:rsidR="00765CC3" w:rsidRPr="00704180">
        <w:rPr>
          <w:color w:val="244061" w:themeColor="accent1" w:themeShade="80"/>
        </w:rPr>
        <w:t>Economia</w:t>
      </w:r>
      <w:bookmarkEnd w:id="9"/>
    </w:p>
    <w:p w14:paraId="3BFF1D2B" w14:textId="77777777" w:rsidR="009D721A" w:rsidRPr="009D721A" w:rsidRDefault="009D721A" w:rsidP="009D721A">
      <w:pPr>
        <w:rPr>
          <w:sz w:val="22"/>
          <w:szCs w:val="22"/>
        </w:rPr>
      </w:pPr>
    </w:p>
    <w:p w14:paraId="05B42430" w14:textId="61FA0711" w:rsidR="00765CC3" w:rsidRPr="009D721A" w:rsidRDefault="00765CC3" w:rsidP="00765CC3">
      <w:pPr>
        <w:jc w:val="both"/>
        <w:rPr>
          <w:sz w:val="22"/>
          <w:szCs w:val="22"/>
        </w:rPr>
      </w:pPr>
      <w:r w:rsidRPr="009D721A">
        <w:rPr>
          <w:sz w:val="22"/>
          <w:szCs w:val="22"/>
        </w:rPr>
        <w:t>L’analisi della distribuzione degli addetti nelle principali aree settoriali di specializzazione regionale mostra per il territorio montano un ruolo preminente del manifatturiero (indice di specializzazione pari a 1,55) e delle costruzioni (indice di specializzazione pari a 1,40), rispetto agli altri comparti regionali, commercio all'ingrosso e al dettaglio, riparazione di autoveicoli e motocicli (indice = 0,75) e fornitura di energia elettrica, gas, vapore e aria condizionata (indice = 0,40); il comparto altri servizi presenta un valore del relativo indice di specializzazione pari a 0,90.</w:t>
      </w:r>
      <w:bookmarkEnd w:id="10"/>
    </w:p>
    <w:p w14:paraId="60BD2FFA" w14:textId="77777777" w:rsidR="00097594" w:rsidRPr="000B494C" w:rsidRDefault="00097594" w:rsidP="00765CC3">
      <w:pPr>
        <w:autoSpaceDE w:val="0"/>
        <w:autoSpaceDN w:val="0"/>
        <w:adjustRightInd w:val="0"/>
        <w:jc w:val="both"/>
        <w:rPr>
          <w:rFonts w:cstheme="minorHAnsi"/>
          <w:color w:val="231F20"/>
          <w:sz w:val="22"/>
          <w:szCs w:val="22"/>
        </w:rPr>
      </w:pPr>
    </w:p>
    <w:p w14:paraId="75BDB5FF" w14:textId="77777777" w:rsidR="00EC45FB" w:rsidRDefault="00EC45FB" w:rsidP="00765CC3">
      <w:pPr>
        <w:autoSpaceDE w:val="0"/>
        <w:autoSpaceDN w:val="0"/>
        <w:adjustRightInd w:val="0"/>
        <w:jc w:val="both"/>
        <w:rPr>
          <w:rFonts w:cstheme="minorHAnsi"/>
          <w:color w:val="231F20"/>
          <w:sz w:val="22"/>
          <w:szCs w:val="22"/>
        </w:rPr>
      </w:pPr>
    </w:p>
    <w:p w14:paraId="09FBDF0B" w14:textId="242AAF17" w:rsidR="00EC45FB" w:rsidRDefault="00EC45FB" w:rsidP="00FC539C">
      <w:pPr>
        <w:autoSpaceDE w:val="0"/>
        <w:autoSpaceDN w:val="0"/>
        <w:adjustRightInd w:val="0"/>
        <w:jc w:val="center"/>
        <w:rPr>
          <w:rFonts w:cstheme="minorHAnsi"/>
          <w:color w:val="231F20"/>
          <w:sz w:val="22"/>
          <w:szCs w:val="22"/>
        </w:rPr>
      </w:pPr>
      <w:r>
        <w:rPr>
          <w:rFonts w:cstheme="minorHAnsi"/>
          <w:noProof/>
          <w:color w:val="231F20"/>
          <w:sz w:val="22"/>
          <w:szCs w:val="22"/>
        </w:rPr>
        <w:drawing>
          <wp:inline distT="0" distB="0" distL="0" distR="0" wp14:anchorId="148BC905" wp14:editId="48E53BEC">
            <wp:extent cx="4546600" cy="3213586"/>
            <wp:effectExtent l="0" t="0" r="6350" b="6350"/>
            <wp:docPr id="61" name="Immagin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ice_manifatturiero.png"/>
                    <pic:cNvPicPr/>
                  </pic:nvPicPr>
                  <pic:blipFill>
                    <a:blip r:embed="rId33">
                      <a:extLst>
                        <a:ext uri="{28A0092B-C50C-407E-A947-70E740481C1C}">
                          <a14:useLocalDpi xmlns:a14="http://schemas.microsoft.com/office/drawing/2010/main" val="0"/>
                        </a:ext>
                      </a:extLst>
                    </a:blip>
                    <a:stretch>
                      <a:fillRect/>
                    </a:stretch>
                  </pic:blipFill>
                  <pic:spPr>
                    <a:xfrm>
                      <a:off x="0" y="0"/>
                      <a:ext cx="4542827" cy="3210919"/>
                    </a:xfrm>
                    <a:prstGeom prst="rect">
                      <a:avLst/>
                    </a:prstGeom>
                  </pic:spPr>
                </pic:pic>
              </a:graphicData>
            </a:graphic>
          </wp:inline>
        </w:drawing>
      </w:r>
    </w:p>
    <w:p w14:paraId="2372F825" w14:textId="77777777" w:rsidR="00097594" w:rsidRDefault="00097594" w:rsidP="00765CC3">
      <w:pPr>
        <w:autoSpaceDE w:val="0"/>
        <w:autoSpaceDN w:val="0"/>
        <w:adjustRightInd w:val="0"/>
        <w:jc w:val="both"/>
        <w:rPr>
          <w:rFonts w:cstheme="minorHAnsi"/>
          <w:color w:val="231F20"/>
          <w:sz w:val="22"/>
          <w:szCs w:val="22"/>
        </w:rPr>
      </w:pPr>
    </w:p>
    <w:p w14:paraId="1DC4469E" w14:textId="77777777" w:rsidR="009D721A" w:rsidRDefault="009D721A" w:rsidP="00765CC3">
      <w:pPr>
        <w:autoSpaceDE w:val="0"/>
        <w:autoSpaceDN w:val="0"/>
        <w:adjustRightInd w:val="0"/>
        <w:jc w:val="both"/>
        <w:rPr>
          <w:rFonts w:cstheme="minorHAnsi"/>
          <w:color w:val="231F20"/>
          <w:sz w:val="22"/>
          <w:szCs w:val="22"/>
        </w:rPr>
      </w:pPr>
    </w:p>
    <w:p w14:paraId="03EDAC1D" w14:textId="3BA97CE7" w:rsidR="000C0551" w:rsidRPr="009D721A" w:rsidRDefault="000C0551" w:rsidP="00097594">
      <w:pPr>
        <w:jc w:val="both"/>
        <w:rPr>
          <w:sz w:val="22"/>
          <w:szCs w:val="22"/>
        </w:rPr>
      </w:pPr>
      <w:r w:rsidRPr="009D721A">
        <w:rPr>
          <w:sz w:val="22"/>
          <w:szCs w:val="22"/>
        </w:rPr>
        <w:t>L’analisi</w:t>
      </w:r>
      <w:r w:rsidR="00114177" w:rsidRPr="009D721A">
        <w:rPr>
          <w:rStyle w:val="Rimandonotaapidipagina"/>
          <w:sz w:val="22"/>
          <w:szCs w:val="22"/>
        </w:rPr>
        <w:footnoteReference w:id="22"/>
      </w:r>
      <w:r w:rsidRPr="009D721A">
        <w:rPr>
          <w:sz w:val="22"/>
          <w:szCs w:val="22"/>
        </w:rPr>
        <w:t xml:space="preserve"> che segue è stata condotta facendo riferimento, per le tre montagne regionali, ai seguenti indicatori:</w:t>
      </w:r>
    </w:p>
    <w:p w14:paraId="293611C7" w14:textId="45A600D7" w:rsidR="00097594" w:rsidRPr="009D721A" w:rsidRDefault="00097594" w:rsidP="006163B2">
      <w:pPr>
        <w:pStyle w:val="Paragrafoelenco"/>
        <w:numPr>
          <w:ilvl w:val="0"/>
          <w:numId w:val="19"/>
        </w:numPr>
        <w:autoSpaceDE w:val="0"/>
        <w:autoSpaceDN w:val="0"/>
        <w:adjustRightInd w:val="0"/>
        <w:jc w:val="both"/>
        <w:rPr>
          <w:rFonts w:cstheme="minorHAnsi"/>
          <w:color w:val="231F20"/>
          <w:sz w:val="22"/>
          <w:szCs w:val="22"/>
        </w:rPr>
      </w:pPr>
      <w:r w:rsidRPr="009D721A">
        <w:rPr>
          <w:rFonts w:cstheme="minorHAnsi"/>
          <w:color w:val="231F20"/>
          <w:sz w:val="22"/>
          <w:szCs w:val="22"/>
        </w:rPr>
        <w:t>indice di specializzazione per le attività manifatturiere</w:t>
      </w:r>
    </w:p>
    <w:p w14:paraId="1A54D3D1" w14:textId="1BB8B3EB" w:rsidR="00097594" w:rsidRPr="009D721A" w:rsidRDefault="00097594" w:rsidP="006163B2">
      <w:pPr>
        <w:pStyle w:val="Paragrafoelenco"/>
        <w:numPr>
          <w:ilvl w:val="0"/>
          <w:numId w:val="19"/>
        </w:numPr>
        <w:autoSpaceDE w:val="0"/>
        <w:autoSpaceDN w:val="0"/>
        <w:adjustRightInd w:val="0"/>
        <w:jc w:val="both"/>
        <w:rPr>
          <w:rFonts w:cstheme="minorHAnsi"/>
          <w:color w:val="231F20"/>
          <w:sz w:val="22"/>
          <w:szCs w:val="22"/>
        </w:rPr>
      </w:pPr>
      <w:r w:rsidRPr="009D721A">
        <w:rPr>
          <w:rFonts w:cstheme="minorHAnsi"/>
          <w:color w:val="231F20"/>
          <w:sz w:val="22"/>
          <w:szCs w:val="22"/>
        </w:rPr>
        <w:t>indice di specializzazione energia, gas e acqua</w:t>
      </w:r>
    </w:p>
    <w:p w14:paraId="17DB05EE" w14:textId="60065D38" w:rsidR="00097594" w:rsidRPr="009D721A" w:rsidRDefault="00097594" w:rsidP="006163B2">
      <w:pPr>
        <w:pStyle w:val="Paragrafoelenco"/>
        <w:numPr>
          <w:ilvl w:val="0"/>
          <w:numId w:val="19"/>
        </w:numPr>
        <w:autoSpaceDE w:val="0"/>
        <w:autoSpaceDN w:val="0"/>
        <w:adjustRightInd w:val="0"/>
        <w:jc w:val="both"/>
        <w:rPr>
          <w:rFonts w:cstheme="minorHAnsi"/>
          <w:color w:val="231F20"/>
          <w:sz w:val="22"/>
          <w:szCs w:val="22"/>
        </w:rPr>
      </w:pPr>
      <w:r w:rsidRPr="009D721A">
        <w:rPr>
          <w:rFonts w:cstheme="minorHAnsi"/>
          <w:color w:val="231F20"/>
          <w:sz w:val="22"/>
          <w:szCs w:val="22"/>
        </w:rPr>
        <w:t>indice di specializzazione Costruzioni</w:t>
      </w:r>
    </w:p>
    <w:p w14:paraId="434EA835" w14:textId="1A62E148" w:rsidR="00097594" w:rsidRPr="009D721A" w:rsidRDefault="00097594" w:rsidP="006163B2">
      <w:pPr>
        <w:pStyle w:val="Paragrafoelenco"/>
        <w:numPr>
          <w:ilvl w:val="0"/>
          <w:numId w:val="19"/>
        </w:numPr>
        <w:autoSpaceDE w:val="0"/>
        <w:autoSpaceDN w:val="0"/>
        <w:adjustRightInd w:val="0"/>
        <w:jc w:val="both"/>
        <w:rPr>
          <w:rFonts w:cstheme="minorHAnsi"/>
          <w:color w:val="231F20"/>
          <w:sz w:val="22"/>
          <w:szCs w:val="22"/>
        </w:rPr>
      </w:pPr>
      <w:r w:rsidRPr="009D721A">
        <w:rPr>
          <w:rFonts w:cstheme="minorHAnsi"/>
          <w:color w:val="231F20"/>
          <w:sz w:val="22"/>
          <w:szCs w:val="22"/>
        </w:rPr>
        <w:t>indice di specializzazione Commercio</w:t>
      </w:r>
    </w:p>
    <w:p w14:paraId="42E10E55" w14:textId="52A0F90D" w:rsidR="00097594" w:rsidRPr="009D721A" w:rsidRDefault="00097594" w:rsidP="006163B2">
      <w:pPr>
        <w:pStyle w:val="Paragrafoelenco"/>
        <w:numPr>
          <w:ilvl w:val="0"/>
          <w:numId w:val="19"/>
        </w:numPr>
        <w:autoSpaceDE w:val="0"/>
        <w:autoSpaceDN w:val="0"/>
        <w:adjustRightInd w:val="0"/>
        <w:jc w:val="both"/>
        <w:rPr>
          <w:rFonts w:cstheme="minorHAnsi"/>
          <w:color w:val="231F20"/>
          <w:sz w:val="22"/>
          <w:szCs w:val="22"/>
        </w:rPr>
      </w:pPr>
      <w:r w:rsidRPr="009D721A">
        <w:rPr>
          <w:rFonts w:cstheme="minorHAnsi"/>
          <w:color w:val="231F20"/>
          <w:sz w:val="22"/>
          <w:szCs w:val="22"/>
        </w:rPr>
        <w:t>indice di specializzazione Altri servizi</w:t>
      </w:r>
    </w:p>
    <w:p w14:paraId="3BE6C7EE" w14:textId="5A4AC2FA" w:rsidR="00765CC3" w:rsidRDefault="00765CC3" w:rsidP="00765CC3">
      <w:pPr>
        <w:autoSpaceDE w:val="0"/>
        <w:autoSpaceDN w:val="0"/>
        <w:adjustRightInd w:val="0"/>
        <w:jc w:val="both"/>
        <w:rPr>
          <w:rFonts w:cstheme="minorHAnsi"/>
          <w:color w:val="231F20"/>
          <w:sz w:val="22"/>
          <w:szCs w:val="22"/>
        </w:rPr>
      </w:pPr>
    </w:p>
    <w:p w14:paraId="2A752D86" w14:textId="77777777" w:rsidR="00FC539C" w:rsidRDefault="00FC539C" w:rsidP="00765CC3">
      <w:pPr>
        <w:autoSpaceDE w:val="0"/>
        <w:autoSpaceDN w:val="0"/>
        <w:adjustRightInd w:val="0"/>
        <w:jc w:val="both"/>
        <w:rPr>
          <w:rFonts w:cstheme="minorHAnsi"/>
          <w:color w:val="231F20"/>
          <w:sz w:val="22"/>
          <w:szCs w:val="22"/>
        </w:rPr>
      </w:pPr>
    </w:p>
    <w:p w14:paraId="68B65891" w14:textId="77777777" w:rsidR="00FC539C" w:rsidRPr="00095AB7" w:rsidRDefault="00FC539C" w:rsidP="00765CC3">
      <w:pPr>
        <w:autoSpaceDE w:val="0"/>
        <w:autoSpaceDN w:val="0"/>
        <w:adjustRightInd w:val="0"/>
        <w:jc w:val="both"/>
        <w:rPr>
          <w:rFonts w:cstheme="minorHAnsi"/>
          <w:color w:val="231F20"/>
          <w:sz w:val="22"/>
          <w:szCs w:val="22"/>
        </w:rPr>
      </w:pPr>
    </w:p>
    <w:p w14:paraId="1479675F" w14:textId="0126C4F8" w:rsidR="00007DC4" w:rsidRDefault="00077983" w:rsidP="00007DC4">
      <w:r>
        <w:rPr>
          <w:noProof/>
          <w:sz w:val="22"/>
          <w:szCs w:val="22"/>
        </w:rPr>
        <mc:AlternateContent>
          <mc:Choice Requires="wps">
            <w:drawing>
              <wp:anchor distT="0" distB="0" distL="114300" distR="114300" simplePos="0" relativeHeight="251677696" behindDoc="0" locked="0" layoutInCell="1" allowOverlap="1" wp14:anchorId="5ED94AEC" wp14:editId="475F10E5">
                <wp:simplePos x="0" y="0"/>
                <wp:positionH relativeFrom="column">
                  <wp:posOffset>-3810</wp:posOffset>
                </wp:positionH>
                <wp:positionV relativeFrom="paragraph">
                  <wp:posOffset>65405</wp:posOffset>
                </wp:positionV>
                <wp:extent cx="6149340" cy="0"/>
                <wp:effectExtent l="38100" t="38100" r="60960" b="95250"/>
                <wp:wrapNone/>
                <wp:docPr id="25" name="Connettore 1 25"/>
                <wp:cNvGraphicFramePr/>
                <a:graphic xmlns:a="http://schemas.openxmlformats.org/drawingml/2006/main">
                  <a:graphicData uri="http://schemas.microsoft.com/office/word/2010/wordprocessingShape">
                    <wps:wsp>
                      <wps:cNvCnPr/>
                      <wps:spPr>
                        <a:xfrm>
                          <a:off x="0" y="0"/>
                          <a:ext cx="6149340" cy="0"/>
                        </a:xfrm>
                        <a:prstGeom prst="line">
                          <a:avLst/>
                        </a:prstGeom>
                        <a:noFill/>
                        <a:ln w="25400" cap="flat" cmpd="sng" algn="ctr">
                          <a:solidFill>
                            <a:srgbClr val="4F81BD"/>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anchor>
            </w:drawing>
          </mc:Choice>
          <mc:Fallback>
            <w:pict>
              <v:line id="Connettore 1 25" o:spid="_x0000_s1026" style="position:absolute;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pt,5.15pt" to="483.9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" strokecolor="#4f81bd" strokeweight="2pt">
                <v:shadow on="t" color="black" opacity="24903f" origin=",.5" offset="0,.55556mm"/>
              </v:line>
            </w:pict>
          </mc:Fallback>
        </mc:AlternateContent>
      </w:r>
    </w:p>
    <w:p w14:paraId="1F90B8D3" w14:textId="0462C1ED" w:rsidR="00765CC3" w:rsidRPr="00704180" w:rsidRDefault="00077983" w:rsidP="00007DC4">
      <w:pPr>
        <w:rPr>
          <w:b/>
          <w:color w:val="244061" w:themeColor="accent1" w:themeShade="80"/>
        </w:rPr>
      </w:pPr>
      <w:r w:rsidRPr="00704180">
        <w:rPr>
          <w:b/>
          <w:color w:val="244061" w:themeColor="accent1" w:themeShade="80"/>
        </w:rPr>
        <w:t>Montagna occidentale</w:t>
      </w:r>
    </w:p>
    <w:p w14:paraId="251800E1" w14:textId="77777777" w:rsidR="00077983" w:rsidRPr="00AB1B32" w:rsidRDefault="00077983" w:rsidP="00007DC4"/>
    <w:p w14:paraId="0E0F3572" w14:textId="3F603953" w:rsidR="00765CC3" w:rsidRPr="009D721A" w:rsidRDefault="00765CC3" w:rsidP="00765CC3">
      <w:pPr>
        <w:spacing w:line="280" w:lineRule="atLeast"/>
        <w:jc w:val="both"/>
        <w:rPr>
          <w:rFonts w:cstheme="minorHAnsi"/>
          <w:sz w:val="22"/>
          <w:szCs w:val="22"/>
        </w:rPr>
      </w:pPr>
      <w:r w:rsidRPr="009D721A">
        <w:rPr>
          <w:rFonts w:cstheme="minorHAnsi"/>
          <w:sz w:val="22"/>
          <w:szCs w:val="22"/>
        </w:rPr>
        <w:t>Il valore dell’</w:t>
      </w:r>
      <w:r w:rsidRPr="009D721A">
        <w:rPr>
          <w:rFonts w:cstheme="minorHAnsi"/>
          <w:b/>
          <w:sz w:val="22"/>
          <w:szCs w:val="22"/>
        </w:rPr>
        <w:t>indice di specializzazione per le attività manifatturiere</w:t>
      </w:r>
      <w:r w:rsidR="00B13BF6" w:rsidRPr="009D721A">
        <w:rPr>
          <w:rFonts w:cstheme="minorHAnsi"/>
          <w:sz w:val="22"/>
          <w:szCs w:val="22"/>
        </w:rPr>
        <w:t xml:space="preserve"> della Montagna o</w:t>
      </w:r>
      <w:r w:rsidRPr="009D721A">
        <w:rPr>
          <w:rFonts w:cstheme="minorHAnsi"/>
          <w:sz w:val="22"/>
          <w:szCs w:val="22"/>
        </w:rPr>
        <w:t xml:space="preserve">ccidentale è pari a 1,45 (nazionale 1,0; regionale 1,2). </w:t>
      </w:r>
    </w:p>
    <w:p w14:paraId="78821221" w14:textId="77777777" w:rsidR="00765CC3" w:rsidRPr="009D721A" w:rsidRDefault="00765CC3" w:rsidP="006163B2">
      <w:pPr>
        <w:pStyle w:val="Paragrafoelenco"/>
        <w:numPr>
          <w:ilvl w:val="0"/>
          <w:numId w:val="8"/>
        </w:numPr>
        <w:spacing w:line="280" w:lineRule="atLeast"/>
        <w:jc w:val="both"/>
        <w:rPr>
          <w:rFonts w:cstheme="minorHAnsi"/>
          <w:sz w:val="22"/>
          <w:szCs w:val="22"/>
        </w:rPr>
      </w:pPr>
      <w:r w:rsidRPr="009D721A">
        <w:rPr>
          <w:rFonts w:cstheme="minorHAnsi"/>
          <w:sz w:val="22"/>
          <w:szCs w:val="22"/>
        </w:rPr>
        <w:lastRenderedPageBreak/>
        <w:t>22 comuni su 38 presentano un indice inferiore a 1;</w:t>
      </w:r>
    </w:p>
    <w:p w14:paraId="30FE7346" w14:textId="77777777" w:rsidR="00765CC3" w:rsidRPr="009D721A" w:rsidRDefault="00765CC3" w:rsidP="006163B2">
      <w:pPr>
        <w:pStyle w:val="Paragrafoelenco"/>
        <w:numPr>
          <w:ilvl w:val="0"/>
          <w:numId w:val="8"/>
        </w:numPr>
        <w:spacing w:line="280" w:lineRule="atLeast"/>
        <w:jc w:val="both"/>
        <w:rPr>
          <w:rFonts w:cstheme="minorHAnsi"/>
          <w:sz w:val="22"/>
          <w:szCs w:val="22"/>
        </w:rPr>
      </w:pPr>
      <w:r w:rsidRPr="009D721A">
        <w:rPr>
          <w:rFonts w:cstheme="minorHAnsi"/>
          <w:sz w:val="22"/>
          <w:szCs w:val="22"/>
        </w:rPr>
        <w:t>12 comuni risultano altamente specializzati con valori dell’indice di specializzazione superiore ai valori dell’intera area appenninica.</w:t>
      </w:r>
    </w:p>
    <w:p w14:paraId="2C9924DD" w14:textId="77777777" w:rsidR="00765CC3" w:rsidRPr="009D721A" w:rsidRDefault="00765CC3" w:rsidP="00765CC3">
      <w:pPr>
        <w:pStyle w:val="Paragrafoelenco"/>
        <w:spacing w:line="280" w:lineRule="atLeast"/>
        <w:ind w:left="360"/>
        <w:jc w:val="both"/>
        <w:rPr>
          <w:rFonts w:cstheme="minorHAnsi"/>
          <w:sz w:val="22"/>
          <w:szCs w:val="22"/>
        </w:rPr>
      </w:pPr>
    </w:p>
    <w:p w14:paraId="0A28035C" w14:textId="1A53D89E" w:rsidR="00765CC3" w:rsidRPr="009D721A" w:rsidRDefault="00765CC3" w:rsidP="00765CC3">
      <w:pPr>
        <w:tabs>
          <w:tab w:val="left" w:pos="567"/>
        </w:tabs>
        <w:spacing w:line="280" w:lineRule="atLeast"/>
        <w:jc w:val="both"/>
        <w:rPr>
          <w:rFonts w:cstheme="minorHAnsi"/>
          <w:sz w:val="22"/>
          <w:szCs w:val="22"/>
        </w:rPr>
      </w:pPr>
      <w:r w:rsidRPr="009D721A">
        <w:rPr>
          <w:rFonts w:cstheme="minorHAnsi"/>
          <w:sz w:val="22"/>
          <w:szCs w:val="22"/>
        </w:rPr>
        <w:t xml:space="preserve">Per quanto riguarda </w:t>
      </w:r>
      <w:r w:rsidRPr="009D721A">
        <w:rPr>
          <w:rFonts w:cstheme="minorHAnsi"/>
          <w:b/>
          <w:sz w:val="22"/>
          <w:szCs w:val="22"/>
        </w:rPr>
        <w:t>l’Indice di specializzazione energia, gas e acqua</w:t>
      </w:r>
      <w:r w:rsidRPr="009D721A">
        <w:rPr>
          <w:rFonts w:cstheme="minorHAnsi"/>
          <w:sz w:val="22"/>
          <w:szCs w:val="22"/>
        </w:rPr>
        <w:t>,  il va</w:t>
      </w:r>
      <w:r w:rsidR="00B13BF6" w:rsidRPr="009D721A">
        <w:rPr>
          <w:rFonts w:cstheme="minorHAnsi"/>
          <w:sz w:val="22"/>
          <w:szCs w:val="22"/>
        </w:rPr>
        <w:t>lore per l’area della Montagna o</w:t>
      </w:r>
      <w:r w:rsidRPr="009D721A">
        <w:rPr>
          <w:rFonts w:cstheme="minorHAnsi"/>
          <w:sz w:val="22"/>
          <w:szCs w:val="22"/>
        </w:rPr>
        <w:t>ccidentale risulta pari a 0,85, rispetto ad un dato nazionale e regionale pari a 1,0. Il valore d’area risulta costituito da:</w:t>
      </w:r>
    </w:p>
    <w:p w14:paraId="3C15A86E" w14:textId="77777777" w:rsidR="00765CC3" w:rsidRPr="009D721A" w:rsidRDefault="00765CC3" w:rsidP="006163B2">
      <w:pPr>
        <w:pStyle w:val="Paragrafoelenco"/>
        <w:numPr>
          <w:ilvl w:val="0"/>
          <w:numId w:val="9"/>
        </w:numPr>
        <w:tabs>
          <w:tab w:val="left" w:pos="567"/>
        </w:tabs>
        <w:spacing w:line="280" w:lineRule="atLeast"/>
        <w:jc w:val="both"/>
        <w:rPr>
          <w:rFonts w:cstheme="minorHAnsi"/>
          <w:sz w:val="22"/>
          <w:szCs w:val="22"/>
        </w:rPr>
      </w:pPr>
      <w:r w:rsidRPr="009D721A">
        <w:rPr>
          <w:rFonts w:cstheme="minorHAnsi"/>
          <w:sz w:val="22"/>
          <w:szCs w:val="22"/>
        </w:rPr>
        <w:t>comuni con indice superiore al valore nazionale e regionale:  Bobbio, Cerignale, Ferriere, Morfasso in provincia di Piacenza e Bore, Borgo Val di Taro, Corniglio, Langhirano, Medesano, Palanzano in provincia di Parma;</w:t>
      </w:r>
    </w:p>
    <w:p w14:paraId="25EB4CCB" w14:textId="77777777" w:rsidR="00765CC3" w:rsidRPr="009D721A" w:rsidRDefault="00765CC3" w:rsidP="006163B2">
      <w:pPr>
        <w:pStyle w:val="Paragrafoelenco"/>
        <w:numPr>
          <w:ilvl w:val="0"/>
          <w:numId w:val="9"/>
        </w:numPr>
        <w:tabs>
          <w:tab w:val="left" w:pos="567"/>
        </w:tabs>
        <w:spacing w:line="280" w:lineRule="atLeast"/>
        <w:jc w:val="both"/>
        <w:rPr>
          <w:rFonts w:cstheme="minorHAnsi"/>
          <w:sz w:val="22"/>
          <w:szCs w:val="22"/>
        </w:rPr>
      </w:pPr>
      <w:r w:rsidRPr="009D721A">
        <w:rPr>
          <w:rFonts w:cstheme="minorHAnsi"/>
          <w:sz w:val="22"/>
          <w:szCs w:val="22"/>
        </w:rPr>
        <w:t xml:space="preserve">valore pari a 0 per tutti gli altri Comuni afferenti all’area. </w:t>
      </w:r>
    </w:p>
    <w:p w14:paraId="4EEDD080" w14:textId="77777777" w:rsidR="00765CC3" w:rsidRPr="009D721A" w:rsidRDefault="00765CC3" w:rsidP="00765CC3">
      <w:pPr>
        <w:tabs>
          <w:tab w:val="left" w:pos="567"/>
        </w:tabs>
        <w:spacing w:line="280" w:lineRule="atLeast"/>
        <w:jc w:val="both"/>
        <w:rPr>
          <w:rFonts w:cstheme="minorHAnsi"/>
          <w:b/>
          <w:sz w:val="22"/>
          <w:szCs w:val="22"/>
        </w:rPr>
      </w:pPr>
    </w:p>
    <w:p w14:paraId="1464A6A7" w14:textId="77777777" w:rsidR="00765CC3" w:rsidRPr="009D721A" w:rsidRDefault="00765CC3" w:rsidP="00765CC3">
      <w:pPr>
        <w:tabs>
          <w:tab w:val="left" w:pos="567"/>
        </w:tabs>
        <w:spacing w:line="280" w:lineRule="atLeast"/>
        <w:jc w:val="both"/>
        <w:rPr>
          <w:rFonts w:cstheme="minorHAnsi"/>
          <w:sz w:val="22"/>
          <w:szCs w:val="22"/>
        </w:rPr>
      </w:pPr>
      <w:r w:rsidRPr="009D721A">
        <w:rPr>
          <w:rFonts w:cstheme="minorHAnsi"/>
          <w:b/>
          <w:sz w:val="22"/>
          <w:szCs w:val="22"/>
        </w:rPr>
        <w:t>L’Indice di specializzazione Costruzioni</w:t>
      </w:r>
      <w:r w:rsidRPr="009D721A">
        <w:rPr>
          <w:rFonts w:cstheme="minorHAnsi"/>
          <w:sz w:val="22"/>
          <w:szCs w:val="22"/>
        </w:rPr>
        <w:t xml:space="preserve"> presenta un valore medio d’area allineato al dato nazionale (pari a 1,0) mentre il valore regionale risulta pari a 1,45. Si distinguono:</w:t>
      </w:r>
    </w:p>
    <w:p w14:paraId="745A1A93" w14:textId="77777777" w:rsidR="00765CC3" w:rsidRPr="009D721A" w:rsidRDefault="00765CC3" w:rsidP="006163B2">
      <w:pPr>
        <w:pStyle w:val="Paragrafoelenco"/>
        <w:numPr>
          <w:ilvl w:val="0"/>
          <w:numId w:val="7"/>
        </w:numPr>
        <w:tabs>
          <w:tab w:val="left" w:pos="567"/>
        </w:tabs>
        <w:spacing w:line="280" w:lineRule="atLeast"/>
        <w:jc w:val="both"/>
        <w:rPr>
          <w:rFonts w:cstheme="minorHAnsi"/>
          <w:sz w:val="22"/>
          <w:szCs w:val="22"/>
        </w:rPr>
      </w:pPr>
      <w:r w:rsidRPr="009D721A">
        <w:rPr>
          <w:rFonts w:cstheme="minorHAnsi"/>
          <w:sz w:val="22"/>
          <w:szCs w:val="22"/>
        </w:rPr>
        <w:t>comuni con elevato indice di specializzazione: Bettola, Cerignale, Corte Brugnatella, Ottone, Pecorara, Travo in provincia di Piacenza e Albareto, Bardi, Monchio delle Corti, Palanzano, Pellegrino Parmense, Terenzo, Valmozzola, Varano de' Melegari in provincia di Parma;</w:t>
      </w:r>
    </w:p>
    <w:p w14:paraId="3FBA654D" w14:textId="77777777" w:rsidR="00765CC3" w:rsidRPr="009D721A" w:rsidRDefault="00765CC3" w:rsidP="006163B2">
      <w:pPr>
        <w:pStyle w:val="Paragrafoelenco"/>
        <w:numPr>
          <w:ilvl w:val="0"/>
          <w:numId w:val="7"/>
        </w:numPr>
        <w:tabs>
          <w:tab w:val="left" w:pos="567"/>
        </w:tabs>
        <w:spacing w:line="280" w:lineRule="atLeast"/>
        <w:jc w:val="both"/>
        <w:rPr>
          <w:rFonts w:cstheme="minorHAnsi"/>
          <w:sz w:val="22"/>
          <w:szCs w:val="22"/>
        </w:rPr>
      </w:pPr>
      <w:r w:rsidRPr="009D721A">
        <w:rPr>
          <w:rFonts w:cstheme="minorHAnsi"/>
          <w:sz w:val="22"/>
          <w:szCs w:val="22"/>
        </w:rPr>
        <w:t>comuni con un valore inferiore ad 1: Piozzano in provincia di Piacenza e Calestano, Compiano, Fornovo di Taro, in provincia di Parma.</w:t>
      </w:r>
    </w:p>
    <w:p w14:paraId="6CCD0406" w14:textId="77777777" w:rsidR="00765CC3" w:rsidRPr="009D721A" w:rsidRDefault="00765CC3" w:rsidP="00765CC3">
      <w:pPr>
        <w:tabs>
          <w:tab w:val="left" w:pos="567"/>
        </w:tabs>
        <w:spacing w:line="280" w:lineRule="atLeast"/>
        <w:jc w:val="both"/>
        <w:rPr>
          <w:rFonts w:cstheme="minorHAnsi"/>
          <w:sz w:val="22"/>
          <w:szCs w:val="22"/>
        </w:rPr>
      </w:pPr>
    </w:p>
    <w:p w14:paraId="10205E35" w14:textId="4C19B143" w:rsidR="00765CC3" w:rsidRPr="009D721A" w:rsidRDefault="00765CC3" w:rsidP="00765CC3">
      <w:pPr>
        <w:tabs>
          <w:tab w:val="left" w:pos="567"/>
        </w:tabs>
        <w:spacing w:line="280" w:lineRule="atLeast"/>
        <w:jc w:val="both"/>
        <w:rPr>
          <w:rFonts w:cstheme="minorHAnsi"/>
          <w:sz w:val="22"/>
          <w:szCs w:val="22"/>
        </w:rPr>
      </w:pPr>
      <w:r w:rsidRPr="009D721A">
        <w:rPr>
          <w:rFonts w:cstheme="minorHAnsi"/>
          <w:sz w:val="22"/>
          <w:szCs w:val="22"/>
        </w:rPr>
        <w:t>Il valore dell’</w:t>
      </w:r>
      <w:r w:rsidRPr="009D721A">
        <w:rPr>
          <w:rFonts w:cstheme="minorHAnsi"/>
          <w:b/>
          <w:sz w:val="22"/>
          <w:szCs w:val="22"/>
        </w:rPr>
        <w:t>indice di specializzazione Commercio</w:t>
      </w:r>
      <w:r w:rsidRPr="009D721A">
        <w:rPr>
          <w:rFonts w:cstheme="minorHAnsi"/>
          <w:sz w:val="22"/>
          <w:szCs w:val="22"/>
        </w:rPr>
        <w:t xml:space="preserve"> pe</w:t>
      </w:r>
      <w:r w:rsidR="00B13BF6" w:rsidRPr="009D721A">
        <w:rPr>
          <w:rFonts w:cstheme="minorHAnsi"/>
          <w:sz w:val="22"/>
          <w:szCs w:val="22"/>
        </w:rPr>
        <w:t>r l’intera area della Montagna o</w:t>
      </w:r>
      <w:r w:rsidRPr="009D721A">
        <w:rPr>
          <w:rFonts w:cstheme="minorHAnsi"/>
          <w:sz w:val="22"/>
          <w:szCs w:val="22"/>
        </w:rPr>
        <w:t xml:space="preserve">ccidentale considerata è pari a 0,79 (dato nazionale pari a 1,0, regionale pari a 0,9). Si osservano: </w:t>
      </w:r>
    </w:p>
    <w:p w14:paraId="44CACCAE" w14:textId="77777777" w:rsidR="00765CC3" w:rsidRPr="009D721A" w:rsidRDefault="00765CC3" w:rsidP="006163B2">
      <w:pPr>
        <w:pStyle w:val="Paragrafoelenco"/>
        <w:numPr>
          <w:ilvl w:val="0"/>
          <w:numId w:val="6"/>
        </w:numPr>
        <w:tabs>
          <w:tab w:val="left" w:pos="567"/>
        </w:tabs>
        <w:spacing w:line="280" w:lineRule="atLeast"/>
        <w:jc w:val="both"/>
        <w:rPr>
          <w:rFonts w:cstheme="minorHAnsi"/>
          <w:sz w:val="22"/>
          <w:szCs w:val="22"/>
        </w:rPr>
      </w:pPr>
      <w:r w:rsidRPr="009D721A">
        <w:rPr>
          <w:rFonts w:cstheme="minorHAnsi"/>
          <w:sz w:val="22"/>
          <w:szCs w:val="22"/>
        </w:rPr>
        <w:t>comuni dell’area con basso indice di specializzazione: Cerignale, Gazzola, Gropparello, Pecorara, Ponte dell'Olio, Vernasca, Zerba in provincia di Piacenza e Bedonia, Calestano, Corniglio, Fornovo di Taro, Lesignano de' Bagni, Monchio delle Corti, Neviano degli Arduini, Palanzano, Pellegrino Parmense, Solignano, Terenzo, Tizzano Val Parma, Valmozzola, Varano de' Melegari, Varsi in provincia di Parma;</w:t>
      </w:r>
    </w:p>
    <w:p w14:paraId="331AF63E" w14:textId="77777777" w:rsidR="00765CC3" w:rsidRPr="009D721A" w:rsidRDefault="00765CC3" w:rsidP="006163B2">
      <w:pPr>
        <w:pStyle w:val="Paragrafoelenco"/>
        <w:numPr>
          <w:ilvl w:val="0"/>
          <w:numId w:val="6"/>
        </w:numPr>
        <w:tabs>
          <w:tab w:val="left" w:pos="567"/>
        </w:tabs>
        <w:spacing w:line="280" w:lineRule="atLeast"/>
        <w:jc w:val="both"/>
        <w:rPr>
          <w:rFonts w:cstheme="minorHAnsi"/>
          <w:sz w:val="22"/>
          <w:szCs w:val="22"/>
        </w:rPr>
      </w:pPr>
      <w:r w:rsidRPr="009D721A">
        <w:rPr>
          <w:rFonts w:cstheme="minorHAnsi"/>
          <w:sz w:val="22"/>
          <w:szCs w:val="22"/>
        </w:rPr>
        <w:t>comuni con un dato superiore a 1,0: Bettola, Bobbio, Coli, Corte Brugnatella, Ferriere, Ottone, Piozzano, Travo in provincia di Piacenza e Albareto, Bardi, Berceto, Bore, Borgo Val di Taro, Tornolo in provincia di Parma.</w:t>
      </w:r>
    </w:p>
    <w:p w14:paraId="2C6589DB" w14:textId="77777777" w:rsidR="00765CC3" w:rsidRPr="009D721A" w:rsidRDefault="00765CC3" w:rsidP="00765CC3">
      <w:pPr>
        <w:tabs>
          <w:tab w:val="left" w:pos="567"/>
        </w:tabs>
        <w:spacing w:line="280" w:lineRule="atLeast"/>
        <w:jc w:val="both"/>
        <w:rPr>
          <w:rFonts w:cstheme="minorHAnsi"/>
          <w:b/>
          <w:sz w:val="22"/>
          <w:szCs w:val="22"/>
        </w:rPr>
      </w:pPr>
    </w:p>
    <w:p w14:paraId="4E666E86" w14:textId="77777777" w:rsidR="00765CC3" w:rsidRPr="009D721A" w:rsidRDefault="00765CC3" w:rsidP="00765CC3">
      <w:pPr>
        <w:tabs>
          <w:tab w:val="left" w:pos="567"/>
        </w:tabs>
        <w:spacing w:line="280" w:lineRule="atLeast"/>
        <w:jc w:val="both"/>
        <w:rPr>
          <w:rFonts w:cstheme="minorHAnsi"/>
          <w:sz w:val="22"/>
          <w:szCs w:val="22"/>
        </w:rPr>
      </w:pPr>
      <w:r w:rsidRPr="009D721A">
        <w:rPr>
          <w:rFonts w:cstheme="minorHAnsi"/>
          <w:sz w:val="22"/>
          <w:szCs w:val="22"/>
        </w:rPr>
        <w:t>Il valore dell’</w:t>
      </w:r>
      <w:r w:rsidRPr="009D721A">
        <w:rPr>
          <w:rFonts w:cstheme="minorHAnsi"/>
          <w:b/>
          <w:sz w:val="22"/>
          <w:szCs w:val="22"/>
        </w:rPr>
        <w:t xml:space="preserve">indice di specializzazione Altri servizi </w:t>
      </w:r>
      <w:r w:rsidRPr="009D721A">
        <w:rPr>
          <w:rFonts w:cstheme="minorHAnsi"/>
          <w:sz w:val="22"/>
          <w:szCs w:val="22"/>
        </w:rPr>
        <w:t>per l’area considerata è pari a 1,0, superiore al dato regionale (0,9). Si distinguono:</w:t>
      </w:r>
    </w:p>
    <w:p w14:paraId="4AAAEDF6" w14:textId="77777777" w:rsidR="00765CC3" w:rsidRPr="009D721A" w:rsidRDefault="00765CC3" w:rsidP="006163B2">
      <w:pPr>
        <w:pStyle w:val="Paragrafoelenco"/>
        <w:numPr>
          <w:ilvl w:val="0"/>
          <w:numId w:val="5"/>
        </w:numPr>
        <w:tabs>
          <w:tab w:val="left" w:pos="567"/>
        </w:tabs>
        <w:spacing w:line="280" w:lineRule="atLeast"/>
        <w:jc w:val="both"/>
        <w:rPr>
          <w:rFonts w:cstheme="minorHAnsi"/>
          <w:sz w:val="22"/>
          <w:szCs w:val="22"/>
        </w:rPr>
      </w:pPr>
      <w:r w:rsidRPr="009D721A">
        <w:rPr>
          <w:rFonts w:cstheme="minorHAnsi"/>
          <w:sz w:val="22"/>
          <w:szCs w:val="22"/>
        </w:rPr>
        <w:t>25 comuni dell’area risultano meno specializzati nel settore dei servizi, con indice pari a 1;</w:t>
      </w:r>
    </w:p>
    <w:p w14:paraId="1A77C3B2" w14:textId="77777777" w:rsidR="00765CC3" w:rsidRPr="009D721A" w:rsidRDefault="00765CC3" w:rsidP="006163B2">
      <w:pPr>
        <w:pStyle w:val="Paragrafoelenco"/>
        <w:numPr>
          <w:ilvl w:val="0"/>
          <w:numId w:val="5"/>
        </w:numPr>
        <w:tabs>
          <w:tab w:val="left" w:pos="567"/>
        </w:tabs>
        <w:spacing w:line="280" w:lineRule="atLeast"/>
        <w:jc w:val="both"/>
        <w:rPr>
          <w:rFonts w:cstheme="minorHAnsi"/>
          <w:sz w:val="22"/>
          <w:szCs w:val="22"/>
        </w:rPr>
      </w:pPr>
      <w:r w:rsidRPr="009D721A">
        <w:rPr>
          <w:rFonts w:cstheme="minorHAnsi"/>
          <w:sz w:val="22"/>
          <w:szCs w:val="22"/>
        </w:rPr>
        <w:t>14 comuni registrano un indice di specializzazione pari o maggiore del valore regionale (0,9): Bettola, Bobbio, Coli, Farini, Ottone Travo in Provincia di Piacenza, Bardi, Bore, Borgo Val di Taro, Compiano, Langhirano, Lesignano dè Bagni, Neviano degli Arduini, Palanzano in Provincia di Parma.</w:t>
      </w:r>
    </w:p>
    <w:p w14:paraId="05E33575" w14:textId="77777777" w:rsidR="00EC45FB" w:rsidRDefault="00EC45FB" w:rsidP="00765CC3">
      <w:pPr>
        <w:rPr>
          <w:sz w:val="22"/>
          <w:szCs w:val="22"/>
        </w:rPr>
      </w:pPr>
    </w:p>
    <w:p w14:paraId="3315B10D" w14:textId="77777777" w:rsidR="00FC539C" w:rsidRPr="00095AB7" w:rsidRDefault="00FC539C" w:rsidP="00765CC3">
      <w:pPr>
        <w:rPr>
          <w:sz w:val="22"/>
          <w:szCs w:val="22"/>
        </w:rPr>
      </w:pPr>
    </w:p>
    <w:p w14:paraId="217378A8" w14:textId="0ADF9FA4" w:rsidR="00077983" w:rsidRDefault="00077983" w:rsidP="00007DC4"/>
    <w:p w14:paraId="65E87CC7" w14:textId="3FFBFEF7" w:rsidR="00077983" w:rsidRDefault="00077983" w:rsidP="00007DC4">
      <w:r>
        <w:rPr>
          <w:noProof/>
          <w:sz w:val="22"/>
          <w:szCs w:val="22"/>
        </w:rPr>
        <mc:AlternateContent>
          <mc:Choice Requires="wps">
            <w:drawing>
              <wp:anchor distT="0" distB="0" distL="114300" distR="114300" simplePos="0" relativeHeight="251679744" behindDoc="0" locked="0" layoutInCell="1" allowOverlap="1" wp14:anchorId="7AFEB8B5" wp14:editId="41711FE6">
                <wp:simplePos x="0" y="0"/>
                <wp:positionH relativeFrom="column">
                  <wp:posOffset>-3810</wp:posOffset>
                </wp:positionH>
                <wp:positionV relativeFrom="paragraph">
                  <wp:posOffset>13970</wp:posOffset>
                </wp:positionV>
                <wp:extent cx="6149340" cy="0"/>
                <wp:effectExtent l="38100" t="38100" r="60960" b="95250"/>
                <wp:wrapNone/>
                <wp:docPr id="26" name="Connettore 1 26"/>
                <wp:cNvGraphicFramePr/>
                <a:graphic xmlns:a="http://schemas.openxmlformats.org/drawingml/2006/main">
                  <a:graphicData uri="http://schemas.microsoft.com/office/word/2010/wordprocessingShape">
                    <wps:wsp>
                      <wps:cNvCnPr/>
                      <wps:spPr>
                        <a:xfrm>
                          <a:off x="0" y="0"/>
                          <a:ext cx="6149340" cy="0"/>
                        </a:xfrm>
                        <a:prstGeom prst="line">
                          <a:avLst/>
                        </a:prstGeom>
                        <a:noFill/>
                        <a:ln w="25400" cap="flat" cmpd="sng" algn="ctr">
                          <a:solidFill>
                            <a:srgbClr val="4F81BD"/>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anchor>
            </w:drawing>
          </mc:Choice>
          <mc:Fallback>
            <w:pict>
              <v:line id="Connettore 1 26" o:spid="_x0000_s1026" style="position:absolute;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pt,1.1pt" to="483.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" strokecolor="#4f81bd" strokeweight="2pt">
                <v:shadow on="t" color="black" opacity="24903f" origin=",.5" offset="0,.55556mm"/>
              </v:line>
            </w:pict>
          </mc:Fallback>
        </mc:AlternateContent>
      </w:r>
    </w:p>
    <w:p w14:paraId="033A13C0" w14:textId="0951C807" w:rsidR="00765CC3" w:rsidRPr="00704180" w:rsidRDefault="00077983" w:rsidP="00007DC4">
      <w:pPr>
        <w:rPr>
          <w:b/>
          <w:color w:val="244061" w:themeColor="accent1" w:themeShade="80"/>
        </w:rPr>
      </w:pPr>
      <w:r w:rsidRPr="00704180">
        <w:rPr>
          <w:b/>
          <w:color w:val="244061" w:themeColor="accent1" w:themeShade="80"/>
        </w:rPr>
        <w:t>Montagna centrale</w:t>
      </w:r>
    </w:p>
    <w:p w14:paraId="2BE1900D" w14:textId="77777777" w:rsidR="00077983" w:rsidRPr="00077983" w:rsidRDefault="00077983" w:rsidP="00007DC4">
      <w:pPr>
        <w:rPr>
          <w:b/>
        </w:rPr>
      </w:pPr>
    </w:p>
    <w:p w14:paraId="661462C5" w14:textId="5A14CCA7" w:rsidR="00765CC3" w:rsidRPr="009D721A" w:rsidRDefault="00765CC3" w:rsidP="009D721A">
      <w:pPr>
        <w:tabs>
          <w:tab w:val="left" w:pos="567"/>
        </w:tabs>
        <w:jc w:val="both"/>
        <w:rPr>
          <w:rFonts w:cstheme="minorHAnsi"/>
          <w:sz w:val="22"/>
          <w:szCs w:val="22"/>
        </w:rPr>
      </w:pPr>
      <w:r w:rsidRPr="009D721A">
        <w:rPr>
          <w:rFonts w:cstheme="minorHAnsi"/>
          <w:b/>
          <w:sz w:val="22"/>
          <w:szCs w:val="22"/>
        </w:rPr>
        <w:t xml:space="preserve">L’Indice di specializzazione delle attività manifatturiere </w:t>
      </w:r>
      <w:r w:rsidRPr="009D721A">
        <w:rPr>
          <w:rFonts w:cstheme="minorHAnsi"/>
          <w:sz w:val="22"/>
          <w:szCs w:val="22"/>
        </w:rPr>
        <w:t>m</w:t>
      </w:r>
      <w:r w:rsidR="00CB3078" w:rsidRPr="009D721A">
        <w:rPr>
          <w:rFonts w:cstheme="minorHAnsi"/>
          <w:sz w:val="22"/>
          <w:szCs w:val="22"/>
        </w:rPr>
        <w:t>ostra un valore pari 1,57</w:t>
      </w:r>
      <w:r w:rsidRPr="009D721A">
        <w:rPr>
          <w:rFonts w:cstheme="minorHAnsi"/>
          <w:sz w:val="22"/>
          <w:szCs w:val="22"/>
        </w:rPr>
        <w:t>. In particolare si osserva che:</w:t>
      </w:r>
    </w:p>
    <w:p w14:paraId="0A95ED1B" w14:textId="77777777" w:rsidR="00CB3078" w:rsidRPr="009D721A" w:rsidRDefault="00CB3078" w:rsidP="009D721A">
      <w:pPr>
        <w:pStyle w:val="Paragrafoelenco"/>
        <w:numPr>
          <w:ilvl w:val="0"/>
          <w:numId w:val="10"/>
        </w:numPr>
        <w:tabs>
          <w:tab w:val="left" w:pos="567"/>
        </w:tabs>
        <w:jc w:val="both"/>
        <w:rPr>
          <w:rFonts w:cstheme="minorHAnsi"/>
          <w:sz w:val="22"/>
          <w:szCs w:val="22"/>
        </w:rPr>
      </w:pPr>
      <w:r w:rsidRPr="009D721A">
        <w:rPr>
          <w:rFonts w:cstheme="minorHAnsi"/>
          <w:sz w:val="22"/>
          <w:szCs w:val="22"/>
        </w:rPr>
        <w:t xml:space="preserve">altamente specializzati nelle attività manifatturiere risultano i Comuni di: Viano in provincia di Reggio Emilia, Marano sul Panaro, in provincia di Modena, Casalfiumanese, Castel di Casio, Crespellano, Gaggio Montano, Monteveglio, Pianoro in provincia di Bologna. </w:t>
      </w:r>
    </w:p>
    <w:p w14:paraId="371E1E59" w14:textId="0EA2F0D3" w:rsidR="00765CC3" w:rsidRPr="009D721A" w:rsidRDefault="00765CC3" w:rsidP="009D721A">
      <w:pPr>
        <w:pStyle w:val="Paragrafoelenco"/>
        <w:numPr>
          <w:ilvl w:val="0"/>
          <w:numId w:val="10"/>
        </w:numPr>
        <w:tabs>
          <w:tab w:val="left" w:pos="567"/>
        </w:tabs>
        <w:jc w:val="both"/>
        <w:rPr>
          <w:rFonts w:cstheme="minorHAnsi"/>
          <w:sz w:val="22"/>
          <w:szCs w:val="22"/>
        </w:rPr>
      </w:pPr>
      <w:r w:rsidRPr="009D721A">
        <w:rPr>
          <w:rFonts w:cstheme="minorHAnsi"/>
          <w:sz w:val="22"/>
          <w:szCs w:val="22"/>
        </w:rPr>
        <w:lastRenderedPageBreak/>
        <w:t xml:space="preserve">21 comuni su 59 della </w:t>
      </w:r>
      <w:r w:rsidR="00C62489" w:rsidRPr="009D721A">
        <w:rPr>
          <w:rFonts w:cstheme="minorHAnsi"/>
          <w:sz w:val="22"/>
          <w:szCs w:val="22"/>
        </w:rPr>
        <w:t>Montagna c</w:t>
      </w:r>
      <w:r w:rsidR="00C52E1E" w:rsidRPr="009D721A">
        <w:rPr>
          <w:rFonts w:cstheme="minorHAnsi"/>
          <w:sz w:val="22"/>
          <w:szCs w:val="22"/>
        </w:rPr>
        <w:t>entrale</w:t>
      </w:r>
      <w:r w:rsidRPr="009D721A">
        <w:rPr>
          <w:rFonts w:cstheme="minorHAnsi"/>
          <w:sz w:val="22"/>
          <w:szCs w:val="22"/>
        </w:rPr>
        <w:t xml:space="preserve"> presentano un indice di specializzazione nelle attività manifatturiere inferiore a 1: Casina, Castelnovo ne' Monti, Collagna, Ligonchio, Ramiseto, Villa Minozzo in provincia di Reggio Emilia, Fiumalbo, Lama Mocogno, Montecreto, Montese, Riolunato, Sestola, Zocca in provincia di Modena e Camugnano, Castel del Rio, Castiglione dei Pepoli, Fontanelice, Loiano, Monterenzio, Monzuno, Porretta Terme in provincia di Bologna;</w:t>
      </w:r>
    </w:p>
    <w:p w14:paraId="3B238BED" w14:textId="77777777" w:rsidR="00765CC3" w:rsidRPr="009D721A" w:rsidRDefault="00765CC3" w:rsidP="009D721A">
      <w:pPr>
        <w:tabs>
          <w:tab w:val="left" w:pos="567"/>
        </w:tabs>
        <w:jc w:val="both"/>
        <w:rPr>
          <w:rFonts w:cstheme="minorHAnsi"/>
          <w:b/>
          <w:sz w:val="22"/>
          <w:szCs w:val="22"/>
        </w:rPr>
      </w:pPr>
    </w:p>
    <w:p w14:paraId="5DBBCB07" w14:textId="77777777" w:rsidR="00765CC3" w:rsidRPr="009D721A" w:rsidRDefault="00765CC3" w:rsidP="009D721A">
      <w:pPr>
        <w:tabs>
          <w:tab w:val="left" w:pos="567"/>
        </w:tabs>
        <w:jc w:val="both"/>
        <w:rPr>
          <w:rFonts w:cstheme="minorHAnsi"/>
          <w:sz w:val="22"/>
          <w:szCs w:val="22"/>
        </w:rPr>
      </w:pPr>
      <w:r w:rsidRPr="009D721A">
        <w:rPr>
          <w:rFonts w:cstheme="minorHAnsi"/>
          <w:b/>
          <w:sz w:val="22"/>
          <w:szCs w:val="22"/>
        </w:rPr>
        <w:t xml:space="preserve">L’Indice di specializzazione energia, gas e acqua </w:t>
      </w:r>
      <w:r w:rsidRPr="009D721A">
        <w:rPr>
          <w:rFonts w:cstheme="minorHAnsi"/>
          <w:sz w:val="22"/>
          <w:szCs w:val="22"/>
        </w:rPr>
        <w:t>(pari a 0,41) attesta una bassa specializzazione dell’area. I comuni di Castelnovo ne' Monti, Ligonchio nella provincia di Reggio Emilia, Fiumalbo, Montefiorino, Riolunato in provincia di Modena, Camugnano, Castel del Rio, Castel di Casio, Lizzano in Belvedere, Loiano in provincia di Bologna, risultano altamente specializzati nel settore della Fornitura di energia, gas e acqua.</w:t>
      </w:r>
    </w:p>
    <w:p w14:paraId="0868B3C6" w14:textId="77777777" w:rsidR="00765CC3" w:rsidRPr="009D721A" w:rsidRDefault="00765CC3" w:rsidP="009D721A">
      <w:pPr>
        <w:tabs>
          <w:tab w:val="left" w:pos="567"/>
        </w:tabs>
        <w:jc w:val="both"/>
        <w:rPr>
          <w:rFonts w:cstheme="minorHAnsi"/>
          <w:b/>
          <w:sz w:val="22"/>
          <w:szCs w:val="22"/>
        </w:rPr>
      </w:pPr>
    </w:p>
    <w:p w14:paraId="33C55972" w14:textId="77777777" w:rsidR="00765CC3" w:rsidRPr="009D721A" w:rsidRDefault="00765CC3" w:rsidP="009D721A">
      <w:pPr>
        <w:tabs>
          <w:tab w:val="left" w:pos="567"/>
        </w:tabs>
        <w:jc w:val="both"/>
        <w:rPr>
          <w:rFonts w:cstheme="minorHAnsi"/>
          <w:sz w:val="22"/>
          <w:szCs w:val="22"/>
        </w:rPr>
      </w:pPr>
      <w:r w:rsidRPr="009D721A">
        <w:rPr>
          <w:rFonts w:cstheme="minorHAnsi"/>
          <w:b/>
          <w:sz w:val="22"/>
          <w:szCs w:val="22"/>
        </w:rPr>
        <w:t xml:space="preserve">L’Indice di specializzazione Costruzioni </w:t>
      </w:r>
      <w:r w:rsidRPr="009D721A">
        <w:rPr>
          <w:rFonts w:cstheme="minorHAnsi"/>
          <w:sz w:val="22"/>
          <w:szCs w:val="22"/>
        </w:rPr>
        <w:t>mostra un valore, pari ad 1,32, superiore al dato regionale. In particolare:</w:t>
      </w:r>
    </w:p>
    <w:p w14:paraId="35052BD4" w14:textId="77777777" w:rsidR="00765CC3" w:rsidRPr="009D721A" w:rsidRDefault="00765CC3" w:rsidP="009D721A">
      <w:pPr>
        <w:pStyle w:val="Paragrafoelenco"/>
        <w:numPr>
          <w:ilvl w:val="0"/>
          <w:numId w:val="11"/>
        </w:numPr>
        <w:tabs>
          <w:tab w:val="left" w:pos="567"/>
        </w:tabs>
        <w:jc w:val="both"/>
        <w:rPr>
          <w:rFonts w:cstheme="minorHAnsi"/>
          <w:sz w:val="22"/>
          <w:szCs w:val="22"/>
        </w:rPr>
      </w:pPr>
      <w:r w:rsidRPr="009D721A">
        <w:rPr>
          <w:rFonts w:cstheme="minorHAnsi"/>
          <w:sz w:val="22"/>
          <w:szCs w:val="22"/>
        </w:rPr>
        <w:t>18 comuni su 59 afferenti all’area si attestano su valori elevati, superiori a 2,00;</w:t>
      </w:r>
    </w:p>
    <w:p w14:paraId="226F2D73" w14:textId="77777777" w:rsidR="00765CC3" w:rsidRPr="009D721A" w:rsidRDefault="00765CC3" w:rsidP="009D721A">
      <w:pPr>
        <w:pStyle w:val="Paragrafoelenco"/>
        <w:numPr>
          <w:ilvl w:val="0"/>
          <w:numId w:val="11"/>
        </w:numPr>
        <w:tabs>
          <w:tab w:val="left" w:pos="567"/>
        </w:tabs>
        <w:jc w:val="both"/>
        <w:rPr>
          <w:rFonts w:cstheme="minorHAnsi"/>
          <w:sz w:val="22"/>
          <w:szCs w:val="22"/>
        </w:rPr>
      </w:pPr>
      <w:r w:rsidRPr="009D721A">
        <w:rPr>
          <w:rFonts w:cstheme="minorHAnsi"/>
          <w:sz w:val="22"/>
          <w:szCs w:val="22"/>
        </w:rPr>
        <w:t xml:space="preserve">gli altri risultano meno specializzati. </w:t>
      </w:r>
    </w:p>
    <w:p w14:paraId="1E2F488E" w14:textId="77777777" w:rsidR="00765CC3" w:rsidRPr="009D721A" w:rsidRDefault="00765CC3" w:rsidP="009D721A">
      <w:pPr>
        <w:tabs>
          <w:tab w:val="left" w:pos="567"/>
        </w:tabs>
        <w:jc w:val="both"/>
        <w:rPr>
          <w:rFonts w:cstheme="minorHAnsi"/>
          <w:b/>
          <w:sz w:val="22"/>
          <w:szCs w:val="22"/>
        </w:rPr>
      </w:pPr>
    </w:p>
    <w:p w14:paraId="16FF36C5" w14:textId="77777777" w:rsidR="00765CC3" w:rsidRPr="009D721A" w:rsidRDefault="00765CC3" w:rsidP="009D721A">
      <w:pPr>
        <w:tabs>
          <w:tab w:val="left" w:pos="567"/>
        </w:tabs>
        <w:jc w:val="both"/>
        <w:rPr>
          <w:rFonts w:cstheme="minorHAnsi"/>
          <w:sz w:val="22"/>
          <w:szCs w:val="22"/>
        </w:rPr>
      </w:pPr>
      <w:r w:rsidRPr="009D721A">
        <w:rPr>
          <w:rFonts w:cstheme="minorHAnsi"/>
          <w:b/>
          <w:sz w:val="22"/>
          <w:szCs w:val="22"/>
        </w:rPr>
        <w:t xml:space="preserve">L’Indice di specializzazione Commercio </w:t>
      </w:r>
      <w:r w:rsidRPr="009D721A">
        <w:rPr>
          <w:rFonts w:cstheme="minorHAnsi"/>
          <w:sz w:val="22"/>
          <w:szCs w:val="22"/>
        </w:rPr>
        <w:t>è pari a 0,75. Ben 54 Comuni su 59 dell’area presentano un indice inferiore ad 1; mentre 5 Comuni si attestano su valori pari o superiori ad 1, in particolare: Castelnovo ne' Monti, Ligonchio in provincia di Reggio Emilia, Bazzano, Granaglione, Vergato in provincia di Bologna.</w:t>
      </w:r>
    </w:p>
    <w:p w14:paraId="57E4EC78" w14:textId="77777777" w:rsidR="00765CC3" w:rsidRPr="009D721A" w:rsidRDefault="00765CC3" w:rsidP="009D721A">
      <w:pPr>
        <w:tabs>
          <w:tab w:val="left" w:pos="567"/>
        </w:tabs>
        <w:jc w:val="both"/>
        <w:rPr>
          <w:rFonts w:cstheme="minorHAnsi"/>
          <w:sz w:val="22"/>
          <w:szCs w:val="22"/>
        </w:rPr>
      </w:pPr>
    </w:p>
    <w:p w14:paraId="0450ADAF" w14:textId="6E2F5726" w:rsidR="00765CC3" w:rsidRPr="009D721A" w:rsidRDefault="00765CC3" w:rsidP="009D721A">
      <w:pPr>
        <w:tabs>
          <w:tab w:val="left" w:pos="567"/>
        </w:tabs>
        <w:jc w:val="both"/>
        <w:rPr>
          <w:rFonts w:cstheme="minorHAnsi"/>
          <w:b/>
          <w:sz w:val="22"/>
          <w:szCs w:val="22"/>
        </w:rPr>
      </w:pPr>
      <w:r w:rsidRPr="009D721A">
        <w:rPr>
          <w:rFonts w:cstheme="minorHAnsi"/>
          <w:sz w:val="22"/>
          <w:szCs w:val="22"/>
        </w:rPr>
        <w:t>Il valore dell’</w:t>
      </w:r>
      <w:r w:rsidRPr="009D721A">
        <w:rPr>
          <w:rFonts w:cstheme="minorHAnsi"/>
          <w:b/>
          <w:sz w:val="22"/>
          <w:szCs w:val="22"/>
        </w:rPr>
        <w:t>indice di specializzazione altri servizi</w:t>
      </w:r>
      <w:r w:rsidRPr="009D721A">
        <w:rPr>
          <w:rFonts w:cstheme="minorHAnsi"/>
          <w:sz w:val="22"/>
          <w:szCs w:val="22"/>
        </w:rPr>
        <w:t xml:space="preserve"> è pari a 0,84, uguale al dato regionale. 39 Comuni su 59 presentano un indice inferiore ad 1; mentre 20 Comuni hanno indice superiore ad 1. Tra quest’ultimi</w:t>
      </w:r>
      <w:r w:rsidR="00077983" w:rsidRPr="009D721A">
        <w:rPr>
          <w:rFonts w:cstheme="minorHAnsi"/>
          <w:sz w:val="22"/>
          <w:szCs w:val="22"/>
        </w:rPr>
        <w:t xml:space="preserve"> </w:t>
      </w:r>
      <w:r w:rsidRPr="009D721A">
        <w:rPr>
          <w:rFonts w:cstheme="minorHAnsi"/>
          <w:sz w:val="22"/>
          <w:szCs w:val="22"/>
        </w:rPr>
        <w:t xml:space="preserve">si segnalano i Comuni in provincia di Bologna, Fontanelice e Porretta Terme. </w:t>
      </w:r>
    </w:p>
    <w:p w14:paraId="2623D03E" w14:textId="77777777" w:rsidR="00765CC3" w:rsidRDefault="00765CC3" w:rsidP="00765CC3">
      <w:pPr>
        <w:rPr>
          <w:sz w:val="22"/>
          <w:szCs w:val="22"/>
        </w:rPr>
      </w:pPr>
    </w:p>
    <w:p w14:paraId="5A080251" w14:textId="77777777" w:rsidR="00FC539C" w:rsidRDefault="00FC539C" w:rsidP="00765CC3">
      <w:pPr>
        <w:rPr>
          <w:sz w:val="22"/>
          <w:szCs w:val="22"/>
        </w:rPr>
      </w:pPr>
    </w:p>
    <w:p w14:paraId="004DD23E" w14:textId="77777777" w:rsidR="00FC539C" w:rsidRPr="00095AB7" w:rsidRDefault="00FC539C" w:rsidP="00765CC3">
      <w:pPr>
        <w:rPr>
          <w:sz w:val="22"/>
          <w:szCs w:val="22"/>
        </w:rPr>
      </w:pPr>
    </w:p>
    <w:p w14:paraId="107F6DF3" w14:textId="1DA593CF" w:rsidR="00007DC4" w:rsidRDefault="00077983" w:rsidP="00007DC4">
      <w:r>
        <w:rPr>
          <w:noProof/>
          <w:sz w:val="22"/>
          <w:szCs w:val="22"/>
        </w:rPr>
        <mc:AlternateContent>
          <mc:Choice Requires="wps">
            <w:drawing>
              <wp:anchor distT="0" distB="0" distL="114300" distR="114300" simplePos="0" relativeHeight="251681792" behindDoc="0" locked="0" layoutInCell="1" allowOverlap="1" wp14:anchorId="7424212C" wp14:editId="4D2E4609">
                <wp:simplePos x="0" y="0"/>
                <wp:positionH relativeFrom="column">
                  <wp:posOffset>-3810</wp:posOffset>
                </wp:positionH>
                <wp:positionV relativeFrom="paragraph">
                  <wp:posOffset>7620</wp:posOffset>
                </wp:positionV>
                <wp:extent cx="6149340" cy="0"/>
                <wp:effectExtent l="38100" t="38100" r="60960" b="95250"/>
                <wp:wrapNone/>
                <wp:docPr id="29" name="Connettore 1 29"/>
                <wp:cNvGraphicFramePr/>
                <a:graphic xmlns:a="http://schemas.openxmlformats.org/drawingml/2006/main">
                  <a:graphicData uri="http://schemas.microsoft.com/office/word/2010/wordprocessingShape">
                    <wps:wsp>
                      <wps:cNvCnPr/>
                      <wps:spPr>
                        <a:xfrm>
                          <a:off x="0" y="0"/>
                          <a:ext cx="6149340" cy="0"/>
                        </a:xfrm>
                        <a:prstGeom prst="line">
                          <a:avLst/>
                        </a:prstGeom>
                        <a:noFill/>
                        <a:ln w="25400" cap="flat" cmpd="sng" algn="ctr">
                          <a:solidFill>
                            <a:srgbClr val="4F81BD"/>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anchor>
            </w:drawing>
          </mc:Choice>
          <mc:Fallback>
            <w:pict>
              <v:line id="Connettore 1 29" o:spid="_x0000_s1026" style="position:absolute;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pt,.6pt" to="483.9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" strokecolor="#4f81bd" strokeweight="2pt">
                <v:shadow on="t" color="black" opacity="24903f" origin=",.5" offset="0,.55556mm"/>
              </v:line>
            </w:pict>
          </mc:Fallback>
        </mc:AlternateContent>
      </w:r>
    </w:p>
    <w:p w14:paraId="46F8A0CE" w14:textId="6F320D26" w:rsidR="00765CC3" w:rsidRPr="00704180" w:rsidRDefault="00077983" w:rsidP="00007DC4">
      <w:pPr>
        <w:rPr>
          <w:b/>
          <w:color w:val="244061" w:themeColor="accent1" w:themeShade="80"/>
        </w:rPr>
      </w:pPr>
      <w:r w:rsidRPr="00704180">
        <w:rPr>
          <w:b/>
          <w:color w:val="244061" w:themeColor="accent1" w:themeShade="80"/>
        </w:rPr>
        <w:t>Montagna orientale</w:t>
      </w:r>
    </w:p>
    <w:p w14:paraId="7E77897E" w14:textId="77777777" w:rsidR="00077983" w:rsidRDefault="00077983" w:rsidP="00007DC4">
      <w:pPr>
        <w:rPr>
          <w:b/>
        </w:rPr>
      </w:pPr>
    </w:p>
    <w:p w14:paraId="4B3DE736" w14:textId="29C35FE2" w:rsidR="00765CC3" w:rsidRPr="009D721A" w:rsidRDefault="00765CC3" w:rsidP="009D721A">
      <w:pPr>
        <w:tabs>
          <w:tab w:val="left" w:pos="567"/>
        </w:tabs>
        <w:spacing w:after="120"/>
        <w:jc w:val="both"/>
        <w:rPr>
          <w:rFonts w:cstheme="minorHAnsi"/>
          <w:sz w:val="22"/>
          <w:szCs w:val="22"/>
        </w:rPr>
      </w:pPr>
      <w:r w:rsidRPr="009D721A">
        <w:rPr>
          <w:rFonts w:cstheme="minorHAnsi"/>
          <w:b/>
          <w:sz w:val="22"/>
          <w:szCs w:val="22"/>
        </w:rPr>
        <w:t>L’Indice di specializzazione Attività manifatturiere</w:t>
      </w:r>
      <w:r w:rsidRPr="009D721A">
        <w:rPr>
          <w:rFonts w:cstheme="minorHAnsi"/>
          <w:sz w:val="22"/>
          <w:szCs w:val="22"/>
        </w:rPr>
        <w:t xml:space="preserve">, pari all’1,57, colloca la </w:t>
      </w:r>
      <w:r w:rsidR="003157ED" w:rsidRPr="009D721A">
        <w:rPr>
          <w:rFonts w:cstheme="minorHAnsi"/>
          <w:sz w:val="22"/>
          <w:szCs w:val="22"/>
        </w:rPr>
        <w:t>Montagna o</w:t>
      </w:r>
      <w:r w:rsidR="00C52E1E" w:rsidRPr="009D721A">
        <w:rPr>
          <w:rFonts w:cstheme="minorHAnsi"/>
          <w:sz w:val="22"/>
          <w:szCs w:val="22"/>
        </w:rPr>
        <w:t>rientale</w:t>
      </w:r>
      <w:r w:rsidRPr="009D721A">
        <w:rPr>
          <w:rFonts w:cstheme="minorHAnsi"/>
          <w:sz w:val="22"/>
          <w:szCs w:val="22"/>
        </w:rPr>
        <w:t xml:space="preserve"> al di sopra del va</w:t>
      </w:r>
      <w:r w:rsidR="003157ED" w:rsidRPr="009D721A">
        <w:rPr>
          <w:rFonts w:cstheme="minorHAnsi"/>
          <w:sz w:val="22"/>
          <w:szCs w:val="22"/>
        </w:rPr>
        <w:t>lore nazionale. Nella Montagna o</w:t>
      </w:r>
      <w:r w:rsidRPr="009D721A">
        <w:rPr>
          <w:rFonts w:cstheme="minorHAnsi"/>
          <w:sz w:val="22"/>
          <w:szCs w:val="22"/>
        </w:rPr>
        <w:t xml:space="preserve">rientale: </w:t>
      </w:r>
    </w:p>
    <w:p w14:paraId="20DBDD6F" w14:textId="506567E8" w:rsidR="00765CC3" w:rsidRPr="009D721A" w:rsidRDefault="00765CC3" w:rsidP="009D721A">
      <w:pPr>
        <w:pStyle w:val="Paragrafoelenco"/>
        <w:numPr>
          <w:ilvl w:val="0"/>
          <w:numId w:val="15"/>
        </w:numPr>
        <w:tabs>
          <w:tab w:val="left" w:pos="567"/>
        </w:tabs>
        <w:spacing w:after="120"/>
        <w:jc w:val="both"/>
        <w:rPr>
          <w:rFonts w:cstheme="minorHAnsi"/>
          <w:sz w:val="22"/>
          <w:szCs w:val="22"/>
        </w:rPr>
      </w:pPr>
      <w:r w:rsidRPr="009D721A">
        <w:rPr>
          <w:rFonts w:cstheme="minorHAnsi"/>
          <w:sz w:val="22"/>
          <w:szCs w:val="22"/>
        </w:rPr>
        <w:t>24 comuni su 31 hanno indice superiore a 1, quindi con buona specializzazione nelle attività manifatturiere. Si di</w:t>
      </w:r>
      <w:r w:rsidR="00097594" w:rsidRPr="009D721A">
        <w:rPr>
          <w:rFonts w:cstheme="minorHAnsi"/>
          <w:sz w:val="22"/>
          <w:szCs w:val="22"/>
        </w:rPr>
        <w:t>s</w:t>
      </w:r>
      <w:r w:rsidRPr="009D721A">
        <w:rPr>
          <w:rFonts w:cstheme="minorHAnsi"/>
          <w:sz w:val="22"/>
          <w:szCs w:val="22"/>
        </w:rPr>
        <w:t>tinguono Modigliana, Portico e San Benedetto,</w:t>
      </w:r>
      <w:r w:rsidR="00097594" w:rsidRPr="009D721A">
        <w:rPr>
          <w:rFonts w:cstheme="minorHAnsi"/>
          <w:sz w:val="22"/>
          <w:szCs w:val="22"/>
        </w:rPr>
        <w:t xml:space="preserve"> Santa Sofia, Poggio Berni, Ver</w:t>
      </w:r>
      <w:r w:rsidRPr="009D721A">
        <w:rPr>
          <w:rFonts w:cstheme="minorHAnsi"/>
          <w:sz w:val="22"/>
          <w:szCs w:val="22"/>
        </w:rPr>
        <w:t>ucchio, Pennabilli, Sant'Agata Feltria.</w:t>
      </w:r>
    </w:p>
    <w:p w14:paraId="2DCAA47F" w14:textId="481CD749" w:rsidR="00765CC3" w:rsidRPr="009D721A" w:rsidRDefault="00765CC3" w:rsidP="009D721A">
      <w:pPr>
        <w:tabs>
          <w:tab w:val="left" w:pos="567"/>
        </w:tabs>
        <w:spacing w:after="120"/>
        <w:jc w:val="both"/>
        <w:rPr>
          <w:rFonts w:cstheme="minorHAnsi"/>
          <w:sz w:val="22"/>
          <w:szCs w:val="22"/>
        </w:rPr>
      </w:pPr>
      <w:r w:rsidRPr="009D721A">
        <w:rPr>
          <w:rFonts w:cstheme="minorHAnsi"/>
          <w:sz w:val="22"/>
          <w:szCs w:val="22"/>
        </w:rPr>
        <w:t>Il valore dell’</w:t>
      </w:r>
      <w:r w:rsidRPr="009D721A">
        <w:rPr>
          <w:rFonts w:cstheme="minorHAnsi"/>
          <w:b/>
          <w:sz w:val="22"/>
          <w:szCs w:val="22"/>
        </w:rPr>
        <w:t>indice di specializzazione per la fornitura di energia, gas e acqua</w:t>
      </w:r>
      <w:r w:rsidRPr="009D721A">
        <w:rPr>
          <w:rFonts w:cstheme="minorHAnsi"/>
          <w:sz w:val="22"/>
          <w:szCs w:val="22"/>
        </w:rPr>
        <w:t xml:space="preserve"> per la Mont</w:t>
      </w:r>
      <w:r w:rsidR="003157ED" w:rsidRPr="009D721A">
        <w:rPr>
          <w:rFonts w:cstheme="minorHAnsi"/>
          <w:sz w:val="22"/>
          <w:szCs w:val="22"/>
        </w:rPr>
        <w:t>agna o</w:t>
      </w:r>
      <w:r w:rsidRPr="009D721A">
        <w:rPr>
          <w:rFonts w:cstheme="minorHAnsi"/>
          <w:sz w:val="22"/>
          <w:szCs w:val="22"/>
        </w:rPr>
        <w:t xml:space="preserve">rientale, pari allo 0,44, indica una bassa specializzazione dell’area nel settore. </w:t>
      </w:r>
    </w:p>
    <w:p w14:paraId="52156651" w14:textId="77777777" w:rsidR="00765CC3" w:rsidRPr="009D721A" w:rsidRDefault="00765CC3" w:rsidP="009D721A">
      <w:pPr>
        <w:pStyle w:val="Paragrafoelenco"/>
        <w:numPr>
          <w:ilvl w:val="0"/>
          <w:numId w:val="12"/>
        </w:numPr>
        <w:spacing w:after="120"/>
        <w:jc w:val="both"/>
        <w:rPr>
          <w:rFonts w:cstheme="minorHAnsi"/>
          <w:sz w:val="22"/>
          <w:szCs w:val="22"/>
        </w:rPr>
      </w:pPr>
      <w:r w:rsidRPr="009D721A">
        <w:rPr>
          <w:rFonts w:cstheme="minorHAnsi"/>
          <w:sz w:val="22"/>
          <w:szCs w:val="22"/>
        </w:rPr>
        <w:t xml:space="preserve">Solo 5 comuni su 31 risultano altamente specializzati nel settore fornitura di energia, gas e acqua: Casola Valsenio, Mercato Saraceno, Sarsina, Novafeltria, Pennabilli. </w:t>
      </w:r>
    </w:p>
    <w:p w14:paraId="1A030486" w14:textId="77777777" w:rsidR="00765CC3" w:rsidRPr="009D721A" w:rsidRDefault="00765CC3" w:rsidP="009D721A">
      <w:pPr>
        <w:tabs>
          <w:tab w:val="left" w:pos="567"/>
        </w:tabs>
        <w:spacing w:after="120"/>
        <w:jc w:val="both"/>
        <w:rPr>
          <w:rFonts w:cstheme="minorHAnsi"/>
          <w:sz w:val="22"/>
          <w:szCs w:val="22"/>
        </w:rPr>
      </w:pPr>
      <w:r w:rsidRPr="009D721A">
        <w:rPr>
          <w:rFonts w:cstheme="minorHAnsi"/>
          <w:b/>
          <w:sz w:val="22"/>
          <w:szCs w:val="22"/>
        </w:rPr>
        <w:t xml:space="preserve">L’Indice di specializzazione Costruzioni </w:t>
      </w:r>
      <w:r w:rsidRPr="009D721A">
        <w:rPr>
          <w:rFonts w:cstheme="minorHAnsi"/>
          <w:sz w:val="22"/>
          <w:szCs w:val="22"/>
        </w:rPr>
        <w:t>è pari a 1,53. In particolare:</w:t>
      </w:r>
    </w:p>
    <w:p w14:paraId="00D14D05" w14:textId="77777777" w:rsidR="00765CC3" w:rsidRPr="009D721A" w:rsidRDefault="00765CC3" w:rsidP="009D721A">
      <w:pPr>
        <w:pStyle w:val="Paragrafoelenco"/>
        <w:numPr>
          <w:ilvl w:val="0"/>
          <w:numId w:val="12"/>
        </w:numPr>
        <w:tabs>
          <w:tab w:val="left" w:pos="567"/>
        </w:tabs>
        <w:spacing w:after="120"/>
        <w:jc w:val="both"/>
        <w:rPr>
          <w:rFonts w:cstheme="minorHAnsi"/>
          <w:sz w:val="22"/>
          <w:szCs w:val="22"/>
        </w:rPr>
      </w:pPr>
      <w:r w:rsidRPr="009D721A">
        <w:rPr>
          <w:rFonts w:cstheme="minorHAnsi"/>
          <w:sz w:val="22"/>
          <w:szCs w:val="22"/>
        </w:rPr>
        <w:t xml:space="preserve">risultano scarsamente specializzati 4 Comuni sui 31 inclusi nell’area, con indice inferiore a 1; </w:t>
      </w:r>
    </w:p>
    <w:p w14:paraId="78845F1A" w14:textId="5D4FFD81" w:rsidR="00765CC3" w:rsidRPr="009D721A" w:rsidRDefault="00765CC3" w:rsidP="009D721A">
      <w:pPr>
        <w:pStyle w:val="Paragrafoelenco"/>
        <w:numPr>
          <w:ilvl w:val="0"/>
          <w:numId w:val="12"/>
        </w:numPr>
        <w:tabs>
          <w:tab w:val="left" w:pos="567"/>
        </w:tabs>
        <w:spacing w:after="120"/>
        <w:jc w:val="both"/>
        <w:rPr>
          <w:rFonts w:cstheme="minorHAnsi"/>
          <w:sz w:val="22"/>
          <w:szCs w:val="22"/>
        </w:rPr>
      </w:pPr>
      <w:r w:rsidRPr="009D721A">
        <w:rPr>
          <w:rFonts w:cstheme="minorHAnsi"/>
          <w:sz w:val="22"/>
          <w:szCs w:val="22"/>
        </w:rPr>
        <w:t>si registrano valori dell’indice elevati per i Comuni di: Borghi, Civitella di Romagna, Galeata, Mercato Saraceno, Caste</w:t>
      </w:r>
      <w:r w:rsidR="00097594" w:rsidRPr="009D721A">
        <w:rPr>
          <w:rFonts w:cstheme="minorHAnsi"/>
          <w:sz w:val="22"/>
          <w:szCs w:val="22"/>
        </w:rPr>
        <w:t>l</w:t>
      </w:r>
      <w:r w:rsidRPr="009D721A">
        <w:rPr>
          <w:rFonts w:cstheme="minorHAnsi"/>
          <w:sz w:val="22"/>
          <w:szCs w:val="22"/>
        </w:rPr>
        <w:t>delci, Maiolo.</w:t>
      </w:r>
    </w:p>
    <w:p w14:paraId="094161AF" w14:textId="77777777" w:rsidR="00765CC3" w:rsidRPr="009D721A" w:rsidRDefault="00765CC3" w:rsidP="009D721A">
      <w:pPr>
        <w:tabs>
          <w:tab w:val="left" w:pos="567"/>
        </w:tabs>
        <w:spacing w:after="120"/>
        <w:jc w:val="both"/>
        <w:rPr>
          <w:rFonts w:cstheme="minorHAnsi"/>
          <w:sz w:val="22"/>
          <w:szCs w:val="22"/>
        </w:rPr>
      </w:pPr>
      <w:r w:rsidRPr="009D721A">
        <w:rPr>
          <w:rFonts w:cstheme="minorHAnsi"/>
          <w:b/>
          <w:sz w:val="22"/>
          <w:szCs w:val="22"/>
        </w:rPr>
        <w:t xml:space="preserve">L’Indice di specializzazione Commercio </w:t>
      </w:r>
      <w:r w:rsidRPr="009D721A">
        <w:rPr>
          <w:rFonts w:cstheme="minorHAnsi"/>
          <w:sz w:val="22"/>
          <w:szCs w:val="22"/>
        </w:rPr>
        <w:t xml:space="preserve">è pari a 0,73, inferiore al dato regionale. Si distinguono per indice superiore a 1 i Comuni di: Riolo Terme, Borghi, Rocca San Casciano, Novafeltria. 26 comuni su 31 presentano indice inferiore a 1. </w:t>
      </w:r>
    </w:p>
    <w:p w14:paraId="68A554A8" w14:textId="5B769252" w:rsidR="00AD265B" w:rsidRPr="009D721A" w:rsidRDefault="00765CC3" w:rsidP="009D721A">
      <w:pPr>
        <w:tabs>
          <w:tab w:val="left" w:pos="567"/>
        </w:tabs>
        <w:spacing w:after="120"/>
        <w:jc w:val="both"/>
        <w:rPr>
          <w:rFonts w:cstheme="minorHAnsi"/>
          <w:sz w:val="22"/>
          <w:szCs w:val="22"/>
        </w:rPr>
      </w:pPr>
      <w:r w:rsidRPr="009D721A">
        <w:rPr>
          <w:rFonts w:cstheme="minorHAnsi"/>
          <w:b/>
          <w:sz w:val="22"/>
          <w:szCs w:val="22"/>
        </w:rPr>
        <w:t xml:space="preserve">L’Indice di specializzazione Altri servizi </w:t>
      </w:r>
      <w:r w:rsidRPr="009D721A">
        <w:rPr>
          <w:rFonts w:cstheme="minorHAnsi"/>
          <w:sz w:val="22"/>
          <w:szCs w:val="22"/>
        </w:rPr>
        <w:t>è pari a 1,01. I comuni più specializzati nel settore sono: Brisighella, Casola Valsenio, Riolo Terme, Dovadola, Meldola, Rocca San Casciano, Sarsina, Tr</w:t>
      </w:r>
      <w:r w:rsidR="009D721A">
        <w:rPr>
          <w:rFonts w:cstheme="minorHAnsi"/>
          <w:sz w:val="22"/>
          <w:szCs w:val="22"/>
        </w:rPr>
        <w:t>edozio, Novafeltria, Talamello.</w:t>
      </w:r>
      <w:r w:rsidR="00AD265B">
        <w:rPr>
          <w:sz w:val="22"/>
          <w:szCs w:val="22"/>
        </w:rPr>
        <w:br w:type="page"/>
      </w:r>
    </w:p>
    <w:p w14:paraId="4AAA8726" w14:textId="4723621B" w:rsidR="00765CC3" w:rsidRDefault="00007DC4" w:rsidP="00AC35C2">
      <w:pPr>
        <w:pStyle w:val="Titolo2"/>
        <w:rPr>
          <w:color w:val="244061" w:themeColor="accent1" w:themeShade="80"/>
        </w:rPr>
      </w:pPr>
      <w:bookmarkStart w:id="11" w:name="_Toc417648185"/>
      <w:r w:rsidRPr="00704180">
        <w:rPr>
          <w:color w:val="244061" w:themeColor="accent1" w:themeShade="80"/>
        </w:rPr>
        <w:lastRenderedPageBreak/>
        <w:t xml:space="preserve">2.6 </w:t>
      </w:r>
      <w:r w:rsidR="00765CC3" w:rsidRPr="00704180">
        <w:rPr>
          <w:color w:val="244061" w:themeColor="accent1" w:themeShade="80"/>
        </w:rPr>
        <w:t>Imprese</w:t>
      </w:r>
      <w:bookmarkEnd w:id="11"/>
    </w:p>
    <w:p w14:paraId="6ED839FD" w14:textId="77777777" w:rsidR="009D721A" w:rsidRPr="009D721A" w:rsidRDefault="009D721A" w:rsidP="009D721A"/>
    <w:p w14:paraId="0B0F8A22" w14:textId="77777777" w:rsidR="00765CC3" w:rsidRPr="009D721A" w:rsidRDefault="00765CC3" w:rsidP="009D721A">
      <w:pPr>
        <w:jc w:val="both"/>
        <w:rPr>
          <w:sz w:val="22"/>
          <w:szCs w:val="22"/>
        </w:rPr>
      </w:pPr>
      <w:r w:rsidRPr="009D721A">
        <w:rPr>
          <w:sz w:val="22"/>
          <w:szCs w:val="22"/>
        </w:rPr>
        <w:t xml:space="preserve">L’analisi della struttura produttiva del territorio montano mostra un peso dell’Appennino regionale sull’economia regionale, espresso in termini di imprese per 1.000 abitanti, pari a 105,26, con </w:t>
      </w:r>
      <w:r w:rsidRPr="009D721A">
        <w:rPr>
          <w:i/>
          <w:sz w:val="22"/>
          <w:szCs w:val="22"/>
        </w:rPr>
        <w:t xml:space="preserve">outlook </w:t>
      </w:r>
      <w:r w:rsidRPr="009D721A">
        <w:rPr>
          <w:sz w:val="22"/>
          <w:szCs w:val="22"/>
        </w:rPr>
        <w:t>(tasso di crescita dello stock di imprese) negativo e pari a -2,09%. Le quota di imprese straniere nell’area è pari al 6,9% del totale regionale.</w:t>
      </w:r>
    </w:p>
    <w:p w14:paraId="0E5398D6" w14:textId="77777777" w:rsidR="00ED49F0" w:rsidRDefault="00ED49F0" w:rsidP="009D721A">
      <w:pPr>
        <w:jc w:val="both"/>
        <w:rPr>
          <w:sz w:val="22"/>
          <w:szCs w:val="22"/>
        </w:rPr>
      </w:pPr>
    </w:p>
    <w:p w14:paraId="74977A87" w14:textId="77777777" w:rsidR="00FC539C" w:rsidRDefault="00EC45FB" w:rsidP="00FC539C">
      <w:pPr>
        <w:jc w:val="center"/>
        <w:rPr>
          <w:sz w:val="22"/>
          <w:szCs w:val="22"/>
        </w:rPr>
      </w:pPr>
      <w:r>
        <w:rPr>
          <w:noProof/>
          <w:sz w:val="22"/>
          <w:szCs w:val="22"/>
        </w:rPr>
        <w:drawing>
          <wp:inline distT="0" distB="0" distL="0" distR="0" wp14:anchorId="3A46ADC5" wp14:editId="13BDD4C0">
            <wp:extent cx="4394200" cy="3105868"/>
            <wp:effectExtent l="0" t="0" r="6350" b="0"/>
            <wp:docPr id="62" name="Immagin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rese.png"/>
                    <pic:cNvPicPr/>
                  </pic:nvPicPr>
                  <pic:blipFill>
                    <a:blip r:embed="rId34">
                      <a:extLst>
                        <a:ext uri="{28A0092B-C50C-407E-A947-70E740481C1C}">
                          <a14:useLocalDpi xmlns:a14="http://schemas.microsoft.com/office/drawing/2010/main" val="0"/>
                        </a:ext>
                      </a:extLst>
                    </a:blip>
                    <a:stretch>
                      <a:fillRect/>
                    </a:stretch>
                  </pic:blipFill>
                  <pic:spPr>
                    <a:xfrm>
                      <a:off x="0" y="0"/>
                      <a:ext cx="4390553" cy="3103291"/>
                    </a:xfrm>
                    <a:prstGeom prst="rect">
                      <a:avLst/>
                    </a:prstGeom>
                  </pic:spPr>
                </pic:pic>
              </a:graphicData>
            </a:graphic>
          </wp:inline>
        </w:drawing>
      </w:r>
    </w:p>
    <w:p w14:paraId="1D38AEBE" w14:textId="77777777" w:rsidR="000932D9" w:rsidRDefault="000932D9" w:rsidP="00765CC3">
      <w:pPr>
        <w:jc w:val="both"/>
        <w:rPr>
          <w:sz w:val="20"/>
          <w:szCs w:val="20"/>
        </w:rPr>
      </w:pPr>
    </w:p>
    <w:p w14:paraId="229478FB" w14:textId="77777777" w:rsidR="000932D9" w:rsidRDefault="000932D9" w:rsidP="00765CC3">
      <w:pPr>
        <w:jc w:val="both"/>
        <w:rPr>
          <w:sz w:val="20"/>
          <w:szCs w:val="20"/>
        </w:rPr>
      </w:pPr>
    </w:p>
    <w:p w14:paraId="168C394A" w14:textId="55601113" w:rsidR="00812BB1" w:rsidRPr="009D721A" w:rsidRDefault="00812BB1" w:rsidP="00765CC3">
      <w:pPr>
        <w:jc w:val="both"/>
        <w:rPr>
          <w:sz w:val="22"/>
          <w:szCs w:val="22"/>
        </w:rPr>
      </w:pPr>
      <w:r w:rsidRPr="009D721A">
        <w:rPr>
          <w:sz w:val="22"/>
          <w:szCs w:val="22"/>
        </w:rPr>
        <w:t>L’analisi che segue è stata condotta facendo riferimento, per le tre montagne regionali, ai seguenti indicatori</w:t>
      </w:r>
      <w:r w:rsidR="00534318" w:rsidRPr="009D721A">
        <w:rPr>
          <w:sz w:val="22"/>
          <w:szCs w:val="22"/>
        </w:rPr>
        <w:t>:</w:t>
      </w:r>
    </w:p>
    <w:p w14:paraId="7485B27B" w14:textId="6AFC129C" w:rsidR="00077983" w:rsidRPr="009D721A" w:rsidRDefault="00097594" w:rsidP="006163B2">
      <w:pPr>
        <w:pStyle w:val="Paragrafoelenco"/>
        <w:numPr>
          <w:ilvl w:val="0"/>
          <w:numId w:val="20"/>
        </w:numPr>
        <w:rPr>
          <w:sz w:val="22"/>
          <w:szCs w:val="22"/>
        </w:rPr>
      </w:pPr>
      <w:r w:rsidRPr="009D721A">
        <w:rPr>
          <w:sz w:val="22"/>
          <w:szCs w:val="22"/>
        </w:rPr>
        <w:t>numero d’imprese per 1.000 ab.</w:t>
      </w:r>
      <w:r w:rsidR="00CB3078" w:rsidRPr="009D721A">
        <w:rPr>
          <w:sz w:val="22"/>
          <w:szCs w:val="22"/>
        </w:rPr>
        <w:t xml:space="preserve"> (2013)</w:t>
      </w:r>
    </w:p>
    <w:p w14:paraId="51EDE4AC" w14:textId="6362D2BF" w:rsidR="00097594" w:rsidRPr="009D721A" w:rsidRDefault="00097594" w:rsidP="006163B2">
      <w:pPr>
        <w:pStyle w:val="Paragrafoelenco"/>
        <w:numPr>
          <w:ilvl w:val="0"/>
          <w:numId w:val="20"/>
        </w:numPr>
        <w:rPr>
          <w:sz w:val="22"/>
          <w:szCs w:val="22"/>
        </w:rPr>
      </w:pPr>
      <w:r w:rsidRPr="009D721A">
        <w:rPr>
          <w:sz w:val="22"/>
          <w:szCs w:val="22"/>
        </w:rPr>
        <w:t>tasso di crescita dello stock di imprese</w:t>
      </w:r>
      <w:r w:rsidR="00CB3078" w:rsidRPr="009D721A">
        <w:rPr>
          <w:sz w:val="22"/>
          <w:szCs w:val="22"/>
        </w:rPr>
        <w:t xml:space="preserve"> (2013)</w:t>
      </w:r>
    </w:p>
    <w:p w14:paraId="17734162" w14:textId="613BCEC3" w:rsidR="00097594" w:rsidRPr="009D721A" w:rsidRDefault="00097594" w:rsidP="006163B2">
      <w:pPr>
        <w:pStyle w:val="Paragrafoelenco"/>
        <w:numPr>
          <w:ilvl w:val="0"/>
          <w:numId w:val="20"/>
        </w:numPr>
        <w:rPr>
          <w:sz w:val="22"/>
          <w:szCs w:val="22"/>
        </w:rPr>
      </w:pPr>
      <w:r w:rsidRPr="009D721A">
        <w:rPr>
          <w:sz w:val="22"/>
          <w:szCs w:val="22"/>
        </w:rPr>
        <w:t>imprese straniere</w:t>
      </w:r>
      <w:r w:rsidR="00CB3078" w:rsidRPr="009D721A">
        <w:rPr>
          <w:sz w:val="22"/>
          <w:szCs w:val="22"/>
        </w:rPr>
        <w:t xml:space="preserve"> (2013)</w:t>
      </w:r>
    </w:p>
    <w:p w14:paraId="1FE0AD8E" w14:textId="77777777" w:rsidR="00FC539C" w:rsidRPr="009D721A" w:rsidRDefault="00FC539C" w:rsidP="00765CC3">
      <w:pPr>
        <w:rPr>
          <w:b/>
          <w:sz w:val="22"/>
          <w:szCs w:val="22"/>
        </w:rPr>
      </w:pPr>
    </w:p>
    <w:p w14:paraId="096EDF4E" w14:textId="77777777" w:rsidR="00FC539C" w:rsidRDefault="00FC539C" w:rsidP="00765CC3">
      <w:pPr>
        <w:rPr>
          <w:b/>
          <w:sz w:val="22"/>
          <w:szCs w:val="22"/>
        </w:rPr>
      </w:pPr>
    </w:p>
    <w:p w14:paraId="481D0BC6" w14:textId="639FA94B" w:rsidR="00077983" w:rsidRDefault="00077983" w:rsidP="00765CC3">
      <w:pPr>
        <w:rPr>
          <w:b/>
          <w:sz w:val="22"/>
          <w:szCs w:val="22"/>
        </w:rPr>
      </w:pPr>
      <w:r>
        <w:rPr>
          <w:noProof/>
          <w:sz w:val="22"/>
          <w:szCs w:val="22"/>
        </w:rPr>
        <mc:AlternateContent>
          <mc:Choice Requires="wps">
            <w:drawing>
              <wp:anchor distT="0" distB="0" distL="114300" distR="114300" simplePos="0" relativeHeight="251683840" behindDoc="0" locked="0" layoutInCell="1" allowOverlap="1" wp14:anchorId="0305BB74" wp14:editId="7F2E7BC8">
                <wp:simplePos x="0" y="0"/>
                <wp:positionH relativeFrom="column">
                  <wp:posOffset>-41910</wp:posOffset>
                </wp:positionH>
                <wp:positionV relativeFrom="paragraph">
                  <wp:posOffset>130175</wp:posOffset>
                </wp:positionV>
                <wp:extent cx="6149340" cy="0"/>
                <wp:effectExtent l="38100" t="38100" r="60960" b="95250"/>
                <wp:wrapNone/>
                <wp:docPr id="30" name="Connettore 1 30"/>
                <wp:cNvGraphicFramePr/>
                <a:graphic xmlns:a="http://schemas.openxmlformats.org/drawingml/2006/main">
                  <a:graphicData uri="http://schemas.microsoft.com/office/word/2010/wordprocessingShape">
                    <wps:wsp>
                      <wps:cNvCnPr/>
                      <wps:spPr>
                        <a:xfrm>
                          <a:off x="0" y="0"/>
                          <a:ext cx="6149340" cy="0"/>
                        </a:xfrm>
                        <a:prstGeom prst="line">
                          <a:avLst/>
                        </a:prstGeom>
                        <a:noFill/>
                        <a:ln w="25400" cap="flat" cmpd="sng" algn="ctr">
                          <a:solidFill>
                            <a:srgbClr val="4F81BD"/>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anchor>
            </w:drawing>
          </mc:Choice>
          <mc:Fallback>
            <w:pict>
              <v:line id="Connettore 1 30" o:spid="_x0000_s1026" style="position:absolute;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3pt,10.25pt" to="480.9pt,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" strokecolor="#4f81bd" strokeweight="2pt">
                <v:shadow on="t" color="black" opacity="24903f" origin=",.5" offset="0,.55556mm"/>
              </v:line>
            </w:pict>
          </mc:Fallback>
        </mc:AlternateContent>
      </w:r>
    </w:p>
    <w:p w14:paraId="0E474B3E" w14:textId="77777777" w:rsidR="00077983" w:rsidRDefault="00077983" w:rsidP="00765CC3">
      <w:pPr>
        <w:rPr>
          <w:b/>
          <w:sz w:val="22"/>
          <w:szCs w:val="22"/>
        </w:rPr>
      </w:pPr>
    </w:p>
    <w:p w14:paraId="6E32FF35" w14:textId="77777777" w:rsidR="00765CC3" w:rsidRPr="00704180" w:rsidRDefault="00765CC3" w:rsidP="00765CC3">
      <w:pPr>
        <w:rPr>
          <w:b/>
          <w:color w:val="244061" w:themeColor="accent1" w:themeShade="80"/>
        </w:rPr>
      </w:pPr>
      <w:r w:rsidRPr="00704180">
        <w:rPr>
          <w:b/>
          <w:color w:val="244061" w:themeColor="accent1" w:themeShade="80"/>
        </w:rPr>
        <w:t>Montagna occidentale</w:t>
      </w:r>
    </w:p>
    <w:p w14:paraId="354FAA2F" w14:textId="77777777" w:rsidR="00077983" w:rsidRPr="00095AB7" w:rsidRDefault="00077983" w:rsidP="00765CC3">
      <w:pPr>
        <w:rPr>
          <w:b/>
          <w:sz w:val="22"/>
          <w:szCs w:val="22"/>
        </w:rPr>
      </w:pPr>
    </w:p>
    <w:p w14:paraId="357591AF" w14:textId="77777777" w:rsidR="00765CC3" w:rsidRPr="009D721A" w:rsidRDefault="00765CC3" w:rsidP="009D721A">
      <w:pPr>
        <w:tabs>
          <w:tab w:val="left" w:pos="567"/>
        </w:tabs>
        <w:spacing w:after="120"/>
        <w:jc w:val="both"/>
        <w:textAlignment w:val="baseline"/>
        <w:rPr>
          <w:rFonts w:cstheme="minorHAnsi"/>
          <w:sz w:val="22"/>
          <w:szCs w:val="22"/>
        </w:rPr>
      </w:pPr>
      <w:r w:rsidRPr="009D721A">
        <w:rPr>
          <w:rFonts w:cstheme="minorHAnsi"/>
          <w:b/>
          <w:sz w:val="22"/>
          <w:szCs w:val="22"/>
        </w:rPr>
        <w:t xml:space="preserve">Il numero d’imprese per 1.000 ab. (2013) </w:t>
      </w:r>
      <w:r w:rsidRPr="009D721A">
        <w:rPr>
          <w:rFonts w:cstheme="minorHAnsi"/>
          <w:sz w:val="22"/>
          <w:szCs w:val="22"/>
        </w:rPr>
        <w:t>è uguale a 132,18, un dato significativo se confrontato con lo stesso valore al livello regionale (95,6 imprese per 1.000 ab.). In particolare, si evidenziano i Comuni di Morfasso (202,2 imprese per 1.000 ab) e Piozzano ( 231 imprese per 1.000 ab), entrambi del Piacentino.</w:t>
      </w:r>
    </w:p>
    <w:p w14:paraId="7A62C2F5" w14:textId="55EE3988" w:rsidR="00765CC3" w:rsidRPr="009D721A" w:rsidRDefault="00765CC3" w:rsidP="009D721A">
      <w:pPr>
        <w:tabs>
          <w:tab w:val="left" w:pos="567"/>
        </w:tabs>
        <w:spacing w:after="120"/>
        <w:jc w:val="both"/>
        <w:textAlignment w:val="baseline"/>
        <w:rPr>
          <w:rFonts w:cstheme="minorHAnsi"/>
          <w:sz w:val="22"/>
          <w:szCs w:val="22"/>
        </w:rPr>
      </w:pPr>
      <w:r w:rsidRPr="009D721A">
        <w:rPr>
          <w:rFonts w:cstheme="minorHAnsi"/>
          <w:b/>
          <w:sz w:val="22"/>
          <w:szCs w:val="22"/>
        </w:rPr>
        <w:t xml:space="preserve">Il tasso di crescita dello stock di imprese </w:t>
      </w:r>
      <w:r w:rsidR="00B13BF6" w:rsidRPr="009D721A">
        <w:rPr>
          <w:rFonts w:cstheme="minorHAnsi"/>
          <w:sz w:val="22"/>
          <w:szCs w:val="22"/>
        </w:rPr>
        <w:t>per la Montagna o</w:t>
      </w:r>
      <w:r w:rsidRPr="009D721A">
        <w:rPr>
          <w:rFonts w:cstheme="minorHAnsi"/>
          <w:sz w:val="22"/>
          <w:szCs w:val="22"/>
        </w:rPr>
        <w:t>ccidentale risult</w:t>
      </w:r>
      <w:r w:rsidR="00C14477" w:rsidRPr="009D721A">
        <w:rPr>
          <w:rFonts w:cstheme="minorHAnsi"/>
          <w:sz w:val="22"/>
          <w:szCs w:val="22"/>
        </w:rPr>
        <w:t>a negativo ed è pari al - 2,57%</w:t>
      </w:r>
      <w:r w:rsidRPr="009D721A">
        <w:rPr>
          <w:rFonts w:cstheme="minorHAnsi"/>
          <w:sz w:val="22"/>
          <w:szCs w:val="22"/>
        </w:rPr>
        <w:t xml:space="preserve">, posizionando l’area al di sotto del valore regionale (-0,6%). In particolare, il dato assume valori fortemente negativi nei comuni di Zerba (-11,11%), Pecorara (-8,97%), Varsi (-7,77%), Caminata (-6,90 %), Bore (-5,83 %), Gropparello (-5,79 %), Tornolo (-5,47 %), Agazzano (-5,08 %), Corniglio (-4,90%). Si registrano, invece, valori positivi per i comuni di Calestano (+1,77%), Traversetolo (+1,24%) e Medesano (+0,10 %). Resta immutato lo stock di imprese nei comuni di Cerignale, Corte Brugnatella, Valmozzola. </w:t>
      </w:r>
    </w:p>
    <w:p w14:paraId="79A4387B" w14:textId="77CF6A22" w:rsidR="00FC539C" w:rsidRPr="009D721A" w:rsidRDefault="00765CC3" w:rsidP="009D721A">
      <w:pPr>
        <w:tabs>
          <w:tab w:val="left" w:pos="567"/>
        </w:tabs>
        <w:spacing w:after="120"/>
        <w:jc w:val="both"/>
        <w:textAlignment w:val="baseline"/>
        <w:rPr>
          <w:rFonts w:cstheme="minorHAnsi"/>
          <w:sz w:val="22"/>
          <w:szCs w:val="22"/>
        </w:rPr>
      </w:pPr>
      <w:r w:rsidRPr="009D721A">
        <w:rPr>
          <w:rFonts w:cstheme="minorHAnsi"/>
          <w:b/>
          <w:sz w:val="22"/>
          <w:szCs w:val="22"/>
        </w:rPr>
        <w:t>Le imprese straniere</w:t>
      </w:r>
      <w:r w:rsidRPr="009D721A">
        <w:rPr>
          <w:rFonts w:cstheme="minorHAnsi"/>
          <w:sz w:val="22"/>
          <w:szCs w:val="22"/>
        </w:rPr>
        <w:t>, che</w:t>
      </w:r>
      <w:r w:rsidRPr="009D721A">
        <w:rPr>
          <w:rFonts w:cstheme="minorHAnsi"/>
          <w:b/>
          <w:sz w:val="22"/>
          <w:szCs w:val="22"/>
        </w:rPr>
        <w:t xml:space="preserve"> </w:t>
      </w:r>
      <w:r w:rsidRPr="009D721A">
        <w:rPr>
          <w:rFonts w:cstheme="minorHAnsi"/>
          <w:sz w:val="22"/>
          <w:szCs w:val="22"/>
        </w:rPr>
        <w:t>rappresentano il 6,7% del totale, risultano particola</w:t>
      </w:r>
      <w:r w:rsidR="00C14477" w:rsidRPr="009D721A">
        <w:rPr>
          <w:rFonts w:cstheme="minorHAnsi"/>
          <w:sz w:val="22"/>
          <w:szCs w:val="22"/>
        </w:rPr>
        <w:t>r</w:t>
      </w:r>
      <w:r w:rsidRPr="009D721A">
        <w:rPr>
          <w:rFonts w:cstheme="minorHAnsi"/>
          <w:sz w:val="22"/>
          <w:szCs w:val="22"/>
        </w:rPr>
        <w:t>mente presenti nei due Comuni della Provincia di Parma: Borgo Val di Taro (11%) e Fornovo di Taro (13%).</w:t>
      </w:r>
      <w:r w:rsidR="00AD265B">
        <w:rPr>
          <w:b/>
          <w:sz w:val="22"/>
          <w:szCs w:val="22"/>
        </w:rPr>
        <w:br w:type="page"/>
      </w:r>
    </w:p>
    <w:p w14:paraId="4C409096" w14:textId="40C242FC" w:rsidR="00077983" w:rsidRPr="00095AB7" w:rsidRDefault="00077983" w:rsidP="00765CC3">
      <w:pPr>
        <w:rPr>
          <w:b/>
          <w:sz w:val="22"/>
          <w:szCs w:val="22"/>
        </w:rPr>
      </w:pPr>
    </w:p>
    <w:p w14:paraId="5FEE7490" w14:textId="523078B4" w:rsidR="00765CC3" w:rsidRPr="00704180" w:rsidRDefault="00C62489" w:rsidP="00765CC3">
      <w:pPr>
        <w:rPr>
          <w:b/>
          <w:color w:val="244061" w:themeColor="accent1" w:themeShade="80"/>
        </w:rPr>
      </w:pPr>
      <w:r>
        <w:rPr>
          <w:b/>
          <w:color w:val="244061" w:themeColor="accent1" w:themeShade="80"/>
        </w:rPr>
        <w:t>Montagna c</w:t>
      </w:r>
      <w:r w:rsidR="00765CC3" w:rsidRPr="00704180">
        <w:rPr>
          <w:b/>
          <w:color w:val="244061" w:themeColor="accent1" w:themeShade="80"/>
        </w:rPr>
        <w:t>ent</w:t>
      </w:r>
      <w:r w:rsidR="00007DC4" w:rsidRPr="00704180">
        <w:rPr>
          <w:b/>
          <w:color w:val="244061" w:themeColor="accent1" w:themeShade="80"/>
        </w:rPr>
        <w:t>r</w:t>
      </w:r>
      <w:r w:rsidR="00765CC3" w:rsidRPr="00704180">
        <w:rPr>
          <w:b/>
          <w:color w:val="244061" w:themeColor="accent1" w:themeShade="80"/>
        </w:rPr>
        <w:t>ale</w:t>
      </w:r>
    </w:p>
    <w:p w14:paraId="59FAA5C8" w14:textId="77777777" w:rsidR="00765CC3" w:rsidRPr="009D721A" w:rsidRDefault="00765CC3" w:rsidP="009D721A">
      <w:pPr>
        <w:tabs>
          <w:tab w:val="left" w:pos="567"/>
        </w:tabs>
        <w:jc w:val="both"/>
        <w:textAlignment w:val="baseline"/>
        <w:rPr>
          <w:rFonts w:cstheme="minorHAnsi"/>
          <w:sz w:val="22"/>
          <w:szCs w:val="22"/>
        </w:rPr>
      </w:pPr>
      <w:r w:rsidRPr="009D721A">
        <w:rPr>
          <w:rFonts w:cstheme="minorHAnsi"/>
          <w:b/>
          <w:sz w:val="22"/>
          <w:szCs w:val="22"/>
        </w:rPr>
        <w:t xml:space="preserve">Il numero imprese attive per 1.000 abitanti </w:t>
      </w:r>
      <w:r w:rsidRPr="009D721A">
        <w:rPr>
          <w:rFonts w:cstheme="minorHAnsi"/>
          <w:sz w:val="22"/>
          <w:szCs w:val="22"/>
        </w:rPr>
        <w:t xml:space="preserve">è pari a 100,24, con punte nei Comuni di Fiumalbo e Sestola in provincia di Modena, con valori rispettivamente pari a 151,8 e 164,2 imprese per 1.000 ab. </w:t>
      </w:r>
    </w:p>
    <w:p w14:paraId="7FB6D1F4" w14:textId="77777777" w:rsidR="00765CC3" w:rsidRPr="009D721A" w:rsidRDefault="00765CC3" w:rsidP="009D721A">
      <w:pPr>
        <w:tabs>
          <w:tab w:val="left" w:pos="567"/>
        </w:tabs>
        <w:jc w:val="both"/>
        <w:textAlignment w:val="baseline"/>
        <w:rPr>
          <w:rFonts w:cstheme="minorHAnsi"/>
          <w:sz w:val="22"/>
          <w:szCs w:val="22"/>
        </w:rPr>
      </w:pPr>
    </w:p>
    <w:p w14:paraId="23A177DA" w14:textId="0C11E6C5" w:rsidR="00765CC3" w:rsidRPr="009D721A" w:rsidRDefault="00765CC3" w:rsidP="009D721A">
      <w:pPr>
        <w:tabs>
          <w:tab w:val="left" w:pos="567"/>
        </w:tabs>
        <w:jc w:val="both"/>
        <w:textAlignment w:val="baseline"/>
        <w:rPr>
          <w:rFonts w:cstheme="minorHAnsi"/>
          <w:sz w:val="22"/>
          <w:szCs w:val="22"/>
        </w:rPr>
      </w:pPr>
      <w:r w:rsidRPr="009D721A">
        <w:rPr>
          <w:rFonts w:cstheme="minorHAnsi"/>
          <w:b/>
          <w:sz w:val="22"/>
          <w:szCs w:val="22"/>
        </w:rPr>
        <w:t>Il tasso di crescita dello stock di imprese al 2013</w:t>
      </w:r>
      <w:r w:rsidR="00C62489" w:rsidRPr="009D721A">
        <w:rPr>
          <w:rFonts w:cstheme="minorHAnsi"/>
          <w:sz w:val="22"/>
          <w:szCs w:val="22"/>
        </w:rPr>
        <w:t xml:space="preserve"> mostra per la Montagna c</w:t>
      </w:r>
      <w:r w:rsidRPr="009D721A">
        <w:rPr>
          <w:rFonts w:cstheme="minorHAnsi"/>
          <w:sz w:val="22"/>
          <w:szCs w:val="22"/>
        </w:rPr>
        <w:t>entrale un valore negativo pari a - 1,95 %, contro un valore regionale pari a – 0,6%. In controtendenza 10 comuni dell’area, tra cui si distinguono: Frassinoro in Provincia di Modena, Castiglione dei Pepoli e Porretta Terme in Provincia di Bologna.</w:t>
      </w:r>
    </w:p>
    <w:p w14:paraId="047FA391" w14:textId="77777777" w:rsidR="00765CC3" w:rsidRPr="009D721A" w:rsidRDefault="00765CC3" w:rsidP="009D721A">
      <w:pPr>
        <w:tabs>
          <w:tab w:val="left" w:pos="567"/>
        </w:tabs>
        <w:jc w:val="both"/>
        <w:textAlignment w:val="baseline"/>
        <w:rPr>
          <w:rFonts w:cstheme="minorHAnsi"/>
          <w:b/>
          <w:sz w:val="22"/>
          <w:szCs w:val="22"/>
        </w:rPr>
      </w:pPr>
    </w:p>
    <w:p w14:paraId="2FB29C16" w14:textId="77777777" w:rsidR="00765CC3" w:rsidRPr="009D721A" w:rsidRDefault="00765CC3" w:rsidP="009D721A">
      <w:pPr>
        <w:tabs>
          <w:tab w:val="left" w:pos="567"/>
        </w:tabs>
        <w:jc w:val="both"/>
        <w:textAlignment w:val="baseline"/>
        <w:rPr>
          <w:rFonts w:cstheme="minorHAnsi"/>
          <w:sz w:val="22"/>
          <w:szCs w:val="22"/>
        </w:rPr>
      </w:pPr>
      <w:r w:rsidRPr="009D721A">
        <w:rPr>
          <w:rFonts w:cstheme="minorHAnsi"/>
          <w:b/>
          <w:sz w:val="22"/>
          <w:szCs w:val="22"/>
        </w:rPr>
        <w:t>La quota di imprese straniere</w:t>
      </w:r>
      <w:r w:rsidRPr="009D721A">
        <w:rPr>
          <w:rFonts w:cstheme="minorHAnsi"/>
          <w:sz w:val="22"/>
          <w:szCs w:val="22"/>
        </w:rPr>
        <w:t xml:space="preserve"> sul totale è pari al 7,4%. Si distinguono i Comuni, in provincia di Bologna, di Grizzana Morandi, con il 17% di imprese straniere e Vergato con il 12,5%. </w:t>
      </w:r>
    </w:p>
    <w:p w14:paraId="7BCD0437" w14:textId="1486648B" w:rsidR="00077983" w:rsidRDefault="00077983" w:rsidP="00765CC3">
      <w:pPr>
        <w:rPr>
          <w:sz w:val="22"/>
          <w:szCs w:val="22"/>
        </w:rPr>
      </w:pPr>
    </w:p>
    <w:p w14:paraId="09C3A5AD" w14:textId="77777777" w:rsidR="00FC539C" w:rsidRDefault="00FC539C" w:rsidP="00765CC3">
      <w:pPr>
        <w:rPr>
          <w:sz w:val="22"/>
          <w:szCs w:val="22"/>
        </w:rPr>
      </w:pPr>
    </w:p>
    <w:p w14:paraId="24AC49AB" w14:textId="31B7A52E" w:rsidR="00077983" w:rsidRPr="00095AB7" w:rsidRDefault="00077983" w:rsidP="00765CC3">
      <w:pPr>
        <w:rPr>
          <w:sz w:val="22"/>
          <w:szCs w:val="22"/>
        </w:rPr>
      </w:pPr>
      <w:r>
        <w:rPr>
          <w:noProof/>
          <w:sz w:val="22"/>
          <w:szCs w:val="22"/>
        </w:rPr>
        <mc:AlternateContent>
          <mc:Choice Requires="wps">
            <w:drawing>
              <wp:anchor distT="0" distB="0" distL="114300" distR="114300" simplePos="0" relativeHeight="251687936" behindDoc="0" locked="0" layoutInCell="1" allowOverlap="1" wp14:anchorId="1F9D0AF4" wp14:editId="65044B9F">
                <wp:simplePos x="0" y="0"/>
                <wp:positionH relativeFrom="column">
                  <wp:posOffset>-11430</wp:posOffset>
                </wp:positionH>
                <wp:positionV relativeFrom="paragraph">
                  <wp:posOffset>42545</wp:posOffset>
                </wp:positionV>
                <wp:extent cx="6149340" cy="0"/>
                <wp:effectExtent l="38100" t="38100" r="60960" b="95250"/>
                <wp:wrapNone/>
                <wp:docPr id="32" name="Connettore 1 32"/>
                <wp:cNvGraphicFramePr/>
                <a:graphic xmlns:a="http://schemas.openxmlformats.org/drawingml/2006/main">
                  <a:graphicData uri="http://schemas.microsoft.com/office/word/2010/wordprocessingShape">
                    <wps:wsp>
                      <wps:cNvCnPr/>
                      <wps:spPr>
                        <a:xfrm>
                          <a:off x="0" y="0"/>
                          <a:ext cx="6149340" cy="0"/>
                        </a:xfrm>
                        <a:prstGeom prst="line">
                          <a:avLst/>
                        </a:prstGeom>
                        <a:noFill/>
                        <a:ln w="25400" cap="flat" cmpd="sng" algn="ctr">
                          <a:solidFill>
                            <a:srgbClr val="4F81BD"/>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anchor>
            </w:drawing>
          </mc:Choice>
          <mc:Fallback>
            <w:pict>
              <v:line id="Connettore 1 32" o:spid="_x0000_s1026" style="position:absolute;z-index:25168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pt,3.35pt" to="483.3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" strokecolor="#4f81bd" strokeweight="2pt">
                <v:shadow on="t" color="black" opacity="24903f" origin=",.5" offset="0,.55556mm"/>
              </v:line>
            </w:pict>
          </mc:Fallback>
        </mc:AlternateContent>
      </w:r>
    </w:p>
    <w:p w14:paraId="08D6F6BA" w14:textId="478A855D" w:rsidR="00765CC3" w:rsidRPr="00704180" w:rsidRDefault="00077983" w:rsidP="00007DC4">
      <w:pPr>
        <w:rPr>
          <w:b/>
          <w:color w:val="244061" w:themeColor="accent1" w:themeShade="80"/>
        </w:rPr>
      </w:pPr>
      <w:r w:rsidRPr="00704180">
        <w:rPr>
          <w:b/>
          <w:color w:val="244061" w:themeColor="accent1" w:themeShade="80"/>
        </w:rPr>
        <w:t>Montagna orientale</w:t>
      </w:r>
    </w:p>
    <w:p w14:paraId="282B1DB3" w14:textId="77777777" w:rsidR="00077983" w:rsidRPr="00077983" w:rsidRDefault="00077983" w:rsidP="00007DC4">
      <w:pPr>
        <w:rPr>
          <w:b/>
        </w:rPr>
      </w:pPr>
    </w:p>
    <w:p w14:paraId="39C404D4" w14:textId="77777777" w:rsidR="00765CC3" w:rsidRPr="009D721A" w:rsidRDefault="00765CC3" w:rsidP="009D721A">
      <w:pPr>
        <w:tabs>
          <w:tab w:val="left" w:pos="567"/>
        </w:tabs>
        <w:spacing w:after="120"/>
        <w:jc w:val="both"/>
        <w:textAlignment w:val="baseline"/>
        <w:rPr>
          <w:rFonts w:cstheme="minorHAnsi"/>
          <w:sz w:val="22"/>
          <w:szCs w:val="22"/>
        </w:rPr>
      </w:pPr>
      <w:r w:rsidRPr="009D721A">
        <w:rPr>
          <w:rFonts w:cstheme="minorHAnsi"/>
          <w:b/>
          <w:sz w:val="22"/>
          <w:szCs w:val="22"/>
        </w:rPr>
        <w:t xml:space="preserve">Il numero di imprese per 1.000 ab. </w:t>
      </w:r>
      <w:r w:rsidRPr="009D721A">
        <w:rPr>
          <w:rFonts w:cstheme="minorHAnsi"/>
          <w:sz w:val="22"/>
          <w:szCs w:val="22"/>
        </w:rPr>
        <w:t>è pari a 97,47. I Comuni con un maggior numero di imprese sono Civitella di Romagna e Verghereto in Provincia di Forlì-Cesena, Castedelci in Provincia di Rimini.</w:t>
      </w:r>
    </w:p>
    <w:p w14:paraId="2FFA08E4" w14:textId="1D8B0017" w:rsidR="00765CC3" w:rsidRPr="009D721A" w:rsidRDefault="00765CC3" w:rsidP="009D721A">
      <w:pPr>
        <w:tabs>
          <w:tab w:val="left" w:pos="567"/>
        </w:tabs>
        <w:spacing w:after="120"/>
        <w:jc w:val="both"/>
        <w:textAlignment w:val="baseline"/>
        <w:rPr>
          <w:rFonts w:cstheme="minorHAnsi"/>
          <w:sz w:val="22"/>
          <w:szCs w:val="22"/>
        </w:rPr>
      </w:pPr>
      <w:r w:rsidRPr="009D721A">
        <w:rPr>
          <w:rFonts w:cstheme="minorHAnsi"/>
          <w:b/>
          <w:sz w:val="22"/>
          <w:szCs w:val="22"/>
        </w:rPr>
        <w:t xml:space="preserve">Il tasso di crescita dello stock di imprese al 2013 </w:t>
      </w:r>
      <w:r w:rsidRPr="009D721A">
        <w:rPr>
          <w:rFonts w:cstheme="minorHAnsi"/>
          <w:sz w:val="22"/>
          <w:szCs w:val="22"/>
        </w:rPr>
        <w:t>nella M</w:t>
      </w:r>
      <w:r w:rsidR="003157ED" w:rsidRPr="009D721A">
        <w:rPr>
          <w:rFonts w:cstheme="minorHAnsi"/>
          <w:sz w:val="22"/>
          <w:szCs w:val="22"/>
        </w:rPr>
        <w:t>ontagna o</w:t>
      </w:r>
      <w:r w:rsidRPr="009D721A">
        <w:rPr>
          <w:rFonts w:cstheme="minorHAnsi"/>
          <w:sz w:val="22"/>
          <w:szCs w:val="22"/>
        </w:rPr>
        <w:t>rientale mostra un valore negativo, pari a -1,94%,. In particolare:</w:t>
      </w:r>
    </w:p>
    <w:p w14:paraId="2633DE6F" w14:textId="77777777" w:rsidR="00765CC3" w:rsidRPr="009D721A" w:rsidRDefault="00765CC3" w:rsidP="009D721A">
      <w:pPr>
        <w:pStyle w:val="Paragrafoelenco"/>
        <w:numPr>
          <w:ilvl w:val="0"/>
          <w:numId w:val="14"/>
        </w:numPr>
        <w:tabs>
          <w:tab w:val="left" w:pos="567"/>
        </w:tabs>
        <w:spacing w:after="120"/>
        <w:jc w:val="both"/>
        <w:textAlignment w:val="baseline"/>
        <w:rPr>
          <w:rFonts w:cstheme="minorHAnsi"/>
          <w:sz w:val="22"/>
          <w:szCs w:val="22"/>
        </w:rPr>
      </w:pPr>
      <w:r w:rsidRPr="009D721A">
        <w:rPr>
          <w:rFonts w:cstheme="minorHAnsi"/>
          <w:sz w:val="22"/>
          <w:szCs w:val="22"/>
        </w:rPr>
        <w:t xml:space="preserve">i comuni che presentano una maggiore perdita nello stock di imprese sono: Borghi, Galeata, Portico e San Benedetto, Roncofreddo, Sarsina. </w:t>
      </w:r>
    </w:p>
    <w:p w14:paraId="2EE9065E" w14:textId="77777777" w:rsidR="00765CC3" w:rsidRPr="009D721A" w:rsidRDefault="00765CC3" w:rsidP="009D721A">
      <w:pPr>
        <w:pStyle w:val="Paragrafoelenco"/>
        <w:numPr>
          <w:ilvl w:val="0"/>
          <w:numId w:val="13"/>
        </w:numPr>
        <w:tabs>
          <w:tab w:val="left" w:pos="567"/>
        </w:tabs>
        <w:spacing w:after="120"/>
        <w:jc w:val="both"/>
        <w:textAlignment w:val="baseline"/>
        <w:rPr>
          <w:rFonts w:cstheme="minorHAnsi"/>
          <w:sz w:val="22"/>
          <w:szCs w:val="22"/>
        </w:rPr>
      </w:pPr>
      <w:r w:rsidRPr="009D721A">
        <w:rPr>
          <w:rFonts w:cstheme="minorHAnsi"/>
          <w:sz w:val="22"/>
          <w:szCs w:val="22"/>
        </w:rPr>
        <w:t>In crescita lo stock di imprese nel comune di San Leo (+2,77%) e Poggio Berni (+0,85%).</w:t>
      </w:r>
    </w:p>
    <w:p w14:paraId="3CA606E9" w14:textId="77777777" w:rsidR="00765CC3" w:rsidRPr="009D721A" w:rsidRDefault="00765CC3" w:rsidP="009D721A">
      <w:pPr>
        <w:tabs>
          <w:tab w:val="left" w:pos="567"/>
        </w:tabs>
        <w:spacing w:after="120"/>
        <w:jc w:val="both"/>
        <w:textAlignment w:val="baseline"/>
        <w:rPr>
          <w:rFonts w:cstheme="minorHAnsi"/>
          <w:sz w:val="22"/>
          <w:szCs w:val="22"/>
        </w:rPr>
      </w:pPr>
      <w:r w:rsidRPr="009D721A">
        <w:rPr>
          <w:rFonts w:cstheme="minorHAnsi"/>
          <w:b/>
          <w:sz w:val="22"/>
          <w:szCs w:val="22"/>
        </w:rPr>
        <w:t xml:space="preserve">La quota di imprese straniere </w:t>
      </w:r>
      <w:r w:rsidRPr="009D721A">
        <w:rPr>
          <w:rFonts w:cstheme="minorHAnsi"/>
          <w:sz w:val="22"/>
          <w:szCs w:val="22"/>
        </w:rPr>
        <w:t xml:space="preserve">è pari al 6,1%. I Comuni che presentano la percentuale più alta di imprese straniere sono Riolo Terme, Sogliano al Rubicone, San Leo, Talamello. </w:t>
      </w:r>
    </w:p>
    <w:p w14:paraId="754C7370" w14:textId="10F5790A" w:rsidR="00FC539C" w:rsidRPr="00FC539C" w:rsidRDefault="009D721A" w:rsidP="00660A04">
      <w:pPr>
        <w:rPr>
          <w:sz w:val="20"/>
          <w:szCs w:val="20"/>
        </w:rPr>
      </w:pPr>
      <w:r>
        <w:rPr>
          <w:sz w:val="20"/>
          <w:szCs w:val="20"/>
        </w:rPr>
        <w:br w:type="page"/>
      </w:r>
    </w:p>
    <w:p w14:paraId="0F7BA9BE" w14:textId="41A9C102" w:rsidR="00031C44" w:rsidRDefault="00031C44" w:rsidP="00BF4139">
      <w:pPr>
        <w:pStyle w:val="Titolo2"/>
        <w:numPr>
          <w:ilvl w:val="1"/>
          <w:numId w:val="16"/>
        </w:numPr>
        <w:ind w:left="426" w:hanging="426"/>
        <w:rPr>
          <w:color w:val="244061" w:themeColor="accent1" w:themeShade="80"/>
        </w:rPr>
      </w:pPr>
      <w:bookmarkStart w:id="12" w:name="_Toc417648186"/>
      <w:r w:rsidRPr="00704180">
        <w:rPr>
          <w:color w:val="244061" w:themeColor="accent1" w:themeShade="80"/>
        </w:rPr>
        <w:lastRenderedPageBreak/>
        <w:t>Mercato del lavoro</w:t>
      </w:r>
      <w:bookmarkEnd w:id="12"/>
    </w:p>
    <w:p w14:paraId="6CAA6E02" w14:textId="0734D3B9" w:rsidR="00BF4139" w:rsidRPr="00BF4139" w:rsidRDefault="004A5A53" w:rsidP="00BF4139">
      <w:pPr>
        <w:spacing w:beforeLines="60" w:before="144" w:afterLines="60" w:after="144"/>
        <w:jc w:val="both"/>
        <w:rPr>
          <w:rFonts w:cstheme="minorHAnsi"/>
          <w:sz w:val="22"/>
          <w:szCs w:val="22"/>
        </w:rPr>
      </w:pPr>
      <w:r w:rsidRPr="009D721A">
        <w:rPr>
          <w:rFonts w:cstheme="minorHAnsi"/>
          <w:sz w:val="22"/>
          <w:szCs w:val="22"/>
        </w:rPr>
        <w:t xml:space="preserve">Complessivamente il saldo delle posizioni di lavoro dipendente per la Regione Emilia-Romagna al 2014 è positivo, in termini percentuali la </w:t>
      </w:r>
      <w:r w:rsidRPr="009D721A">
        <w:rPr>
          <w:rFonts w:cstheme="minorHAnsi"/>
          <w:b/>
          <w:sz w:val="22"/>
          <w:szCs w:val="22"/>
        </w:rPr>
        <w:t>crescita è dell’1,1%,</w:t>
      </w:r>
      <w:r w:rsidRPr="009D721A">
        <w:rPr>
          <w:rFonts w:cstheme="minorHAnsi"/>
          <w:sz w:val="22"/>
          <w:szCs w:val="22"/>
        </w:rPr>
        <w:t xml:space="preserve"> in particolare, su </w:t>
      </w:r>
      <w:r w:rsidRPr="009D721A">
        <w:rPr>
          <w:rFonts w:cstheme="minorHAnsi"/>
          <w:b/>
          <w:sz w:val="22"/>
          <w:szCs w:val="22"/>
        </w:rPr>
        <w:t>875.428 nuovi avviamenti</w:t>
      </w:r>
      <w:r w:rsidRPr="009D721A">
        <w:rPr>
          <w:rFonts w:cstheme="minorHAnsi"/>
          <w:sz w:val="22"/>
          <w:szCs w:val="22"/>
          <w:vertAlign w:val="superscript"/>
        </w:rPr>
        <w:footnoteReference w:id="23"/>
      </w:r>
      <w:r w:rsidRPr="009D721A">
        <w:rPr>
          <w:rFonts w:cstheme="minorHAnsi"/>
          <w:sz w:val="22"/>
          <w:szCs w:val="22"/>
        </w:rPr>
        <w:t xml:space="preserve"> si registrano </w:t>
      </w:r>
      <w:r w:rsidRPr="009D721A">
        <w:rPr>
          <w:rFonts w:cstheme="minorHAnsi"/>
          <w:b/>
          <w:sz w:val="22"/>
          <w:szCs w:val="22"/>
        </w:rPr>
        <w:t>865.178 cessazioni</w:t>
      </w:r>
      <w:r w:rsidRPr="009D721A">
        <w:rPr>
          <w:rFonts w:cstheme="minorHAnsi"/>
          <w:sz w:val="22"/>
          <w:szCs w:val="22"/>
        </w:rPr>
        <w:t xml:space="preserve"> per un </w:t>
      </w:r>
      <w:r w:rsidRPr="009D721A">
        <w:rPr>
          <w:rFonts w:cstheme="minorHAnsi"/>
          <w:b/>
          <w:sz w:val="22"/>
          <w:szCs w:val="22"/>
        </w:rPr>
        <w:t>saldo pari a 10.250  posizioni di lavoro</w:t>
      </w:r>
      <w:r w:rsidRPr="009D721A">
        <w:rPr>
          <w:rFonts w:cstheme="minorHAnsi"/>
          <w:sz w:val="22"/>
          <w:szCs w:val="22"/>
        </w:rPr>
        <w:t xml:space="preserve"> con un rapporto di a</w:t>
      </w:r>
      <w:r w:rsidR="00BF4139">
        <w:rPr>
          <w:rFonts w:cstheme="minorHAnsi"/>
          <w:sz w:val="22"/>
          <w:szCs w:val="22"/>
        </w:rPr>
        <w:t xml:space="preserve">vviamenti per persona di 0,69; </w:t>
      </w:r>
      <w:r w:rsidRPr="009D721A">
        <w:rPr>
          <w:rFonts w:cstheme="minorHAnsi"/>
          <w:sz w:val="22"/>
          <w:szCs w:val="22"/>
        </w:rPr>
        <w:t xml:space="preserve">considerando la stessa annualità, per i comuni aggregati nel </w:t>
      </w:r>
      <w:r w:rsidRPr="009D721A">
        <w:rPr>
          <w:rFonts w:cstheme="minorHAnsi"/>
          <w:b/>
          <w:sz w:val="22"/>
          <w:szCs w:val="22"/>
        </w:rPr>
        <w:t>Territorio Montano</w:t>
      </w:r>
      <w:r w:rsidRPr="009D721A">
        <w:rPr>
          <w:rFonts w:cstheme="minorHAnsi"/>
          <w:sz w:val="22"/>
          <w:szCs w:val="22"/>
        </w:rPr>
        <w:t xml:space="preserve"> il </w:t>
      </w:r>
      <w:r w:rsidRPr="009D721A">
        <w:rPr>
          <w:rFonts w:cstheme="minorHAnsi"/>
          <w:b/>
          <w:sz w:val="22"/>
          <w:szCs w:val="22"/>
        </w:rPr>
        <w:t>saldo è negativo di 2 punti</w:t>
      </w:r>
      <w:r w:rsidRPr="009D721A">
        <w:rPr>
          <w:rFonts w:cstheme="minorHAnsi"/>
          <w:sz w:val="22"/>
          <w:szCs w:val="22"/>
        </w:rPr>
        <w:t xml:space="preserve"> percentuali, su </w:t>
      </w:r>
      <w:r w:rsidRPr="009D721A">
        <w:rPr>
          <w:rFonts w:cstheme="minorHAnsi"/>
          <w:b/>
          <w:sz w:val="22"/>
          <w:szCs w:val="22"/>
        </w:rPr>
        <w:t>57.093 nuovi avviamenti</w:t>
      </w:r>
      <w:r w:rsidRPr="009D721A">
        <w:rPr>
          <w:rFonts w:cstheme="minorHAnsi"/>
          <w:sz w:val="22"/>
          <w:szCs w:val="22"/>
        </w:rPr>
        <w:t xml:space="preserve"> si registrano </w:t>
      </w:r>
      <w:r w:rsidRPr="009D721A">
        <w:rPr>
          <w:rFonts w:cstheme="minorHAnsi"/>
          <w:b/>
          <w:sz w:val="22"/>
          <w:szCs w:val="22"/>
        </w:rPr>
        <w:t>58.230 cessazioni</w:t>
      </w:r>
      <w:r w:rsidRPr="009D721A">
        <w:rPr>
          <w:rFonts w:cstheme="minorHAnsi"/>
          <w:sz w:val="22"/>
          <w:szCs w:val="22"/>
        </w:rPr>
        <w:t xml:space="preserve">, per un saldo di </w:t>
      </w:r>
      <w:r w:rsidRPr="009D721A">
        <w:rPr>
          <w:rFonts w:cstheme="minorHAnsi"/>
          <w:b/>
          <w:sz w:val="22"/>
          <w:szCs w:val="22"/>
        </w:rPr>
        <w:t>1</w:t>
      </w:r>
      <w:r w:rsidR="00BF4139">
        <w:rPr>
          <w:rFonts w:cstheme="minorHAnsi"/>
          <w:b/>
          <w:sz w:val="22"/>
          <w:szCs w:val="22"/>
        </w:rPr>
        <w:t xml:space="preserve">.137 posizioni di lavoro perse. </w:t>
      </w:r>
      <w:r w:rsidRPr="009D721A">
        <w:rPr>
          <w:rFonts w:cstheme="minorHAnsi"/>
          <w:sz w:val="22"/>
          <w:szCs w:val="22"/>
        </w:rPr>
        <w:t xml:space="preserve">La lettura della variazione degli avviamenti e delle cessazioni tra il 2013 e il 2014 delinea la dinamica del mercato del lavoro sul territorio montano, che registra, in termini assoluti, una </w:t>
      </w:r>
      <w:r w:rsidRPr="009D721A">
        <w:rPr>
          <w:rFonts w:cstheme="minorHAnsi"/>
          <w:b/>
          <w:sz w:val="22"/>
          <w:szCs w:val="22"/>
        </w:rPr>
        <w:t>variazione dei nuovi avviamenti pari a 1.941</w:t>
      </w:r>
      <w:r w:rsidRPr="009D721A">
        <w:rPr>
          <w:rFonts w:cstheme="minorHAnsi"/>
          <w:sz w:val="22"/>
          <w:szCs w:val="22"/>
        </w:rPr>
        <w:t xml:space="preserve"> e una </w:t>
      </w:r>
      <w:r w:rsidRPr="009D721A">
        <w:rPr>
          <w:rFonts w:cstheme="minorHAnsi"/>
          <w:b/>
          <w:sz w:val="22"/>
          <w:szCs w:val="22"/>
        </w:rPr>
        <w:t>variazione delle cessazioni di 3.016</w:t>
      </w:r>
      <w:r w:rsidRPr="009D721A">
        <w:rPr>
          <w:rFonts w:cstheme="minorHAnsi"/>
          <w:sz w:val="22"/>
          <w:szCs w:val="22"/>
        </w:rPr>
        <w:t xml:space="preserve"> per un </w:t>
      </w:r>
      <w:r w:rsidRPr="009D721A">
        <w:rPr>
          <w:rFonts w:cstheme="minorHAnsi"/>
          <w:b/>
          <w:sz w:val="22"/>
          <w:szCs w:val="22"/>
        </w:rPr>
        <w:t xml:space="preserve">saldo in negativo di -1.075 posizioni. </w:t>
      </w:r>
    </w:p>
    <w:p w14:paraId="350DA522" w14:textId="29F73889" w:rsidR="002F1910" w:rsidRDefault="004D5AB2" w:rsidP="00BF4139">
      <w:pPr>
        <w:jc w:val="center"/>
      </w:pPr>
      <w:r>
        <w:rPr>
          <w:noProof/>
        </w:rPr>
        <w:drawing>
          <wp:inline distT="0" distB="0" distL="0" distR="0" wp14:anchorId="401DB507" wp14:editId="102A1AB6">
            <wp:extent cx="4125600" cy="2916000"/>
            <wp:effectExtent l="0" t="0" r="8255" b="0"/>
            <wp:docPr id="72" name="Immagin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iamenti_lavoro_dipendente_2014.png"/>
                    <pic:cNvPicPr/>
                  </pic:nvPicPr>
                  <pic:blipFill>
                    <a:blip r:embed="rId35">
                      <a:extLst>
                        <a:ext uri="{28A0092B-C50C-407E-A947-70E740481C1C}">
                          <a14:useLocalDpi xmlns:a14="http://schemas.microsoft.com/office/drawing/2010/main" val="0"/>
                        </a:ext>
                      </a:extLst>
                    </a:blip>
                    <a:stretch>
                      <a:fillRect/>
                    </a:stretch>
                  </pic:blipFill>
                  <pic:spPr>
                    <a:xfrm>
                      <a:off x="0" y="0"/>
                      <a:ext cx="4125600" cy="2916000"/>
                    </a:xfrm>
                    <a:prstGeom prst="rect">
                      <a:avLst/>
                    </a:prstGeom>
                  </pic:spPr>
                </pic:pic>
              </a:graphicData>
            </a:graphic>
          </wp:inline>
        </w:drawing>
      </w:r>
    </w:p>
    <w:p w14:paraId="10AB2153" w14:textId="77777777" w:rsidR="00BF4139" w:rsidRDefault="00BF4139" w:rsidP="00BF4139">
      <w:pPr>
        <w:jc w:val="center"/>
      </w:pPr>
    </w:p>
    <w:p w14:paraId="2FD58248" w14:textId="5E54295E" w:rsidR="003B35ED" w:rsidRPr="00BD0D45" w:rsidRDefault="004D5AB2" w:rsidP="00BD0D45">
      <w:pPr>
        <w:jc w:val="center"/>
      </w:pPr>
      <w:r>
        <w:rPr>
          <w:noProof/>
        </w:rPr>
        <w:drawing>
          <wp:inline distT="0" distB="0" distL="0" distR="0" wp14:anchorId="36EAAF00" wp14:editId="3A4F7C61">
            <wp:extent cx="4125600" cy="2916000"/>
            <wp:effectExtent l="0" t="0" r="8255" b="0"/>
            <wp:docPr id="73" name="Immagin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ldo_posizioni_lavoro_dipendente_2014.png"/>
                    <pic:cNvPicPr/>
                  </pic:nvPicPr>
                  <pic:blipFill>
                    <a:blip r:embed="rId36">
                      <a:extLst>
                        <a:ext uri="{28A0092B-C50C-407E-A947-70E740481C1C}">
                          <a14:useLocalDpi xmlns:a14="http://schemas.microsoft.com/office/drawing/2010/main" val="0"/>
                        </a:ext>
                      </a:extLst>
                    </a:blip>
                    <a:stretch>
                      <a:fillRect/>
                    </a:stretch>
                  </pic:blipFill>
                  <pic:spPr>
                    <a:xfrm>
                      <a:off x="0" y="0"/>
                      <a:ext cx="4125600" cy="2916000"/>
                    </a:xfrm>
                    <a:prstGeom prst="rect">
                      <a:avLst/>
                    </a:prstGeom>
                  </pic:spPr>
                </pic:pic>
              </a:graphicData>
            </a:graphic>
          </wp:inline>
        </w:drawing>
      </w:r>
      <w:r w:rsidR="003B35ED">
        <w:rPr>
          <w:sz w:val="20"/>
          <w:szCs w:val="20"/>
        </w:rPr>
        <w:br w:type="page"/>
      </w:r>
    </w:p>
    <w:p w14:paraId="3FC23B69" w14:textId="2BAD3BA2" w:rsidR="006163B2" w:rsidRPr="00BF4139" w:rsidRDefault="006163B2" w:rsidP="00BF4139">
      <w:pPr>
        <w:jc w:val="both"/>
        <w:rPr>
          <w:sz w:val="22"/>
          <w:szCs w:val="22"/>
        </w:rPr>
      </w:pPr>
      <w:r w:rsidRPr="00BF4139">
        <w:rPr>
          <w:sz w:val="22"/>
          <w:szCs w:val="22"/>
        </w:rPr>
        <w:lastRenderedPageBreak/>
        <w:t>Gli indicatori utilizzati, per le tre parti d</w:t>
      </w:r>
      <w:r w:rsidR="00472F9F" w:rsidRPr="00BF4139">
        <w:rPr>
          <w:sz w:val="22"/>
          <w:szCs w:val="22"/>
        </w:rPr>
        <w:t>i territorio montano (Montagna o</w:t>
      </w:r>
      <w:r w:rsidRPr="00BF4139">
        <w:rPr>
          <w:sz w:val="22"/>
          <w:szCs w:val="22"/>
        </w:rPr>
        <w:t>ccidental</w:t>
      </w:r>
      <w:r w:rsidR="00472F9F" w:rsidRPr="00BF4139">
        <w:rPr>
          <w:sz w:val="22"/>
          <w:szCs w:val="22"/>
        </w:rPr>
        <w:t>e, Montagna c</w:t>
      </w:r>
      <w:r w:rsidR="003157ED" w:rsidRPr="00BF4139">
        <w:rPr>
          <w:sz w:val="22"/>
          <w:szCs w:val="22"/>
        </w:rPr>
        <w:t>entrale, Montagna o</w:t>
      </w:r>
      <w:r w:rsidRPr="00BF4139">
        <w:rPr>
          <w:sz w:val="22"/>
          <w:szCs w:val="22"/>
        </w:rPr>
        <w:t>rientale) sono:</w:t>
      </w:r>
    </w:p>
    <w:p w14:paraId="196DFF37" w14:textId="77777777" w:rsidR="006163B2" w:rsidRPr="00BF4139" w:rsidRDefault="006163B2" w:rsidP="00BF4139">
      <w:pPr>
        <w:rPr>
          <w:b/>
          <w:color w:val="1F497D" w:themeColor="text2"/>
          <w:sz w:val="22"/>
          <w:szCs w:val="22"/>
        </w:rPr>
      </w:pPr>
    </w:p>
    <w:p w14:paraId="2BE4B32E" w14:textId="4956CFFC" w:rsidR="006163B2" w:rsidRPr="00BF4139" w:rsidRDefault="006163B2" w:rsidP="00BF4139">
      <w:pPr>
        <w:rPr>
          <w:b/>
          <w:sz w:val="22"/>
          <w:szCs w:val="22"/>
        </w:rPr>
      </w:pPr>
      <w:r w:rsidRPr="00BF4139">
        <w:rPr>
          <w:b/>
          <w:sz w:val="22"/>
          <w:szCs w:val="22"/>
        </w:rPr>
        <w:t>Saldo delle posizioni lavorative  2014 – 2013</w:t>
      </w:r>
      <w:r w:rsidR="004A5A53" w:rsidRPr="00BF4139">
        <w:rPr>
          <w:rStyle w:val="Rimandonotaapidipagina"/>
          <w:rFonts w:ascii="Verdana" w:hAnsi="Verdana"/>
          <w:b/>
          <w:sz w:val="22"/>
          <w:szCs w:val="22"/>
        </w:rPr>
        <w:footnoteReference w:id="24"/>
      </w:r>
    </w:p>
    <w:p w14:paraId="7FBAA926" w14:textId="77777777" w:rsidR="006163B2" w:rsidRPr="00BF4139" w:rsidRDefault="006163B2" w:rsidP="00BF4139">
      <w:pPr>
        <w:pStyle w:val="Paragrafoelenco"/>
        <w:numPr>
          <w:ilvl w:val="0"/>
          <w:numId w:val="29"/>
        </w:numPr>
        <w:spacing w:after="200"/>
        <w:rPr>
          <w:sz w:val="22"/>
          <w:szCs w:val="22"/>
        </w:rPr>
      </w:pPr>
      <w:r w:rsidRPr="00BF4139">
        <w:rPr>
          <w:sz w:val="22"/>
          <w:szCs w:val="22"/>
        </w:rPr>
        <w:t xml:space="preserve">Avviamenti </w:t>
      </w:r>
      <w:r w:rsidRPr="00BF4139">
        <w:rPr>
          <w:rStyle w:val="Rimandonotaapidipagina"/>
          <w:sz w:val="22"/>
          <w:szCs w:val="22"/>
        </w:rPr>
        <w:footnoteReference w:id="25"/>
      </w:r>
      <w:r w:rsidRPr="00BF4139">
        <w:rPr>
          <w:sz w:val="22"/>
          <w:szCs w:val="22"/>
        </w:rPr>
        <w:t xml:space="preserve"> Anno 2013, Anno 2014, variazione tra il 2014 e il  2013</w:t>
      </w:r>
    </w:p>
    <w:p w14:paraId="36F814E9" w14:textId="77777777" w:rsidR="006163B2" w:rsidRPr="00BF4139" w:rsidRDefault="006163B2" w:rsidP="00BF4139">
      <w:pPr>
        <w:pStyle w:val="Paragrafoelenco"/>
        <w:numPr>
          <w:ilvl w:val="0"/>
          <w:numId w:val="29"/>
        </w:numPr>
        <w:spacing w:after="200"/>
        <w:rPr>
          <w:sz w:val="22"/>
          <w:szCs w:val="22"/>
        </w:rPr>
      </w:pPr>
      <w:r w:rsidRPr="00BF4139">
        <w:rPr>
          <w:sz w:val="22"/>
          <w:szCs w:val="22"/>
        </w:rPr>
        <w:t xml:space="preserve">Cessazioni </w:t>
      </w:r>
      <w:r w:rsidRPr="00BF4139">
        <w:rPr>
          <w:rStyle w:val="Rimandonotaapidipagina"/>
          <w:sz w:val="22"/>
          <w:szCs w:val="22"/>
        </w:rPr>
        <w:footnoteReference w:id="26"/>
      </w:r>
      <w:r w:rsidRPr="00BF4139">
        <w:rPr>
          <w:sz w:val="22"/>
          <w:szCs w:val="22"/>
        </w:rPr>
        <w:t>, Anno 2013, Anno 2014, variazione tra il 2014 e il 2013</w:t>
      </w:r>
    </w:p>
    <w:p w14:paraId="6646FD18" w14:textId="77777777" w:rsidR="006163B2" w:rsidRPr="00BF4139" w:rsidRDefault="006163B2" w:rsidP="00BF4139">
      <w:pPr>
        <w:pStyle w:val="Paragrafoelenco"/>
        <w:numPr>
          <w:ilvl w:val="0"/>
          <w:numId w:val="29"/>
        </w:numPr>
        <w:spacing w:after="200"/>
        <w:rPr>
          <w:sz w:val="22"/>
          <w:szCs w:val="22"/>
        </w:rPr>
      </w:pPr>
      <w:r w:rsidRPr="00BF4139">
        <w:rPr>
          <w:sz w:val="22"/>
          <w:szCs w:val="22"/>
        </w:rPr>
        <w:t>Saldo delle posizioni lavorative</w:t>
      </w:r>
      <w:r w:rsidRPr="00BF4139">
        <w:rPr>
          <w:rStyle w:val="Rimandonotaapidipagina"/>
          <w:sz w:val="22"/>
          <w:szCs w:val="22"/>
        </w:rPr>
        <w:footnoteReference w:id="27"/>
      </w:r>
      <w:r w:rsidRPr="00BF4139">
        <w:rPr>
          <w:sz w:val="22"/>
          <w:szCs w:val="22"/>
        </w:rPr>
        <w:t xml:space="preserve"> Anno 2013, Anno 2014, variazione tra il 2014 e il 2013</w:t>
      </w:r>
    </w:p>
    <w:p w14:paraId="4C686260" w14:textId="77777777" w:rsidR="006163B2" w:rsidRPr="00BF4139" w:rsidRDefault="006163B2" w:rsidP="00BF4139">
      <w:pPr>
        <w:pStyle w:val="Paragrafoelenco"/>
        <w:numPr>
          <w:ilvl w:val="0"/>
          <w:numId w:val="29"/>
        </w:numPr>
        <w:spacing w:after="200"/>
        <w:rPr>
          <w:sz w:val="22"/>
          <w:szCs w:val="22"/>
        </w:rPr>
      </w:pPr>
      <w:r w:rsidRPr="00BF4139">
        <w:rPr>
          <w:sz w:val="22"/>
          <w:szCs w:val="22"/>
        </w:rPr>
        <w:t xml:space="preserve">Numero di  persone avviate Anno 2014 </w:t>
      </w:r>
    </w:p>
    <w:p w14:paraId="5B92E2DA" w14:textId="77777777" w:rsidR="006163B2" w:rsidRPr="00BF4139" w:rsidRDefault="006163B2" w:rsidP="00BF4139">
      <w:pPr>
        <w:pStyle w:val="Paragrafoelenco"/>
        <w:numPr>
          <w:ilvl w:val="0"/>
          <w:numId w:val="30"/>
        </w:numPr>
        <w:spacing w:after="200"/>
        <w:rPr>
          <w:sz w:val="22"/>
          <w:szCs w:val="22"/>
        </w:rPr>
      </w:pPr>
      <w:r w:rsidRPr="00BF4139">
        <w:rPr>
          <w:sz w:val="22"/>
          <w:szCs w:val="22"/>
        </w:rPr>
        <w:t>Avviamenti per persona al 2014</w:t>
      </w:r>
      <w:r w:rsidRPr="00BF4139">
        <w:rPr>
          <w:rStyle w:val="Rimandonotaapidipagina"/>
          <w:sz w:val="22"/>
          <w:szCs w:val="22"/>
        </w:rPr>
        <w:footnoteReference w:id="28"/>
      </w:r>
      <w:r w:rsidRPr="00BF4139">
        <w:rPr>
          <w:sz w:val="22"/>
          <w:szCs w:val="22"/>
        </w:rPr>
        <w:t xml:space="preserve"> </w:t>
      </w:r>
    </w:p>
    <w:p w14:paraId="2D15A734" w14:textId="4421A3FC" w:rsidR="006163B2" w:rsidRPr="00BF4139" w:rsidRDefault="006163B2" w:rsidP="00BF4139">
      <w:pPr>
        <w:rPr>
          <w:b/>
          <w:sz w:val="22"/>
          <w:szCs w:val="22"/>
        </w:rPr>
      </w:pPr>
      <w:r w:rsidRPr="00BF4139">
        <w:rPr>
          <w:b/>
          <w:sz w:val="22"/>
          <w:szCs w:val="22"/>
        </w:rPr>
        <w:t>Avviamenti per settori  di attività 2014</w:t>
      </w:r>
      <w:r w:rsidR="004A5A53" w:rsidRPr="00BF4139">
        <w:rPr>
          <w:rStyle w:val="Rimandonotaapidipagina"/>
          <w:rFonts w:ascii="Verdana" w:hAnsi="Verdana"/>
          <w:b/>
          <w:sz w:val="22"/>
          <w:szCs w:val="22"/>
        </w:rPr>
        <w:footnoteReference w:id="29"/>
      </w:r>
      <w:r w:rsidR="004A5A53" w:rsidRPr="00BF4139">
        <w:rPr>
          <w:rFonts w:ascii="Verdana" w:hAnsi="Verdana"/>
          <w:b/>
          <w:sz w:val="22"/>
          <w:szCs w:val="22"/>
        </w:rPr>
        <w:t xml:space="preserve"> </w:t>
      </w:r>
      <w:r w:rsidRPr="00BF4139">
        <w:rPr>
          <w:b/>
          <w:sz w:val="22"/>
          <w:szCs w:val="22"/>
        </w:rPr>
        <w:t xml:space="preserve"> </w:t>
      </w:r>
    </w:p>
    <w:p w14:paraId="32BC3FD9" w14:textId="77777777" w:rsidR="006163B2" w:rsidRPr="00BF4139" w:rsidRDefault="006163B2" w:rsidP="00BF4139">
      <w:pPr>
        <w:pStyle w:val="Paragrafoelenco"/>
        <w:numPr>
          <w:ilvl w:val="0"/>
          <w:numId w:val="31"/>
        </w:numPr>
        <w:spacing w:after="200"/>
        <w:rPr>
          <w:sz w:val="22"/>
          <w:szCs w:val="22"/>
        </w:rPr>
      </w:pPr>
      <w:r w:rsidRPr="00BF4139">
        <w:rPr>
          <w:sz w:val="22"/>
          <w:szCs w:val="22"/>
        </w:rPr>
        <w:t>Agricoltura</w:t>
      </w:r>
    </w:p>
    <w:p w14:paraId="7AEA2605" w14:textId="77777777" w:rsidR="006163B2" w:rsidRPr="00BF4139" w:rsidRDefault="006163B2" w:rsidP="00BF4139">
      <w:pPr>
        <w:pStyle w:val="Paragrafoelenco"/>
        <w:numPr>
          <w:ilvl w:val="0"/>
          <w:numId w:val="31"/>
        </w:numPr>
        <w:spacing w:after="200"/>
        <w:rPr>
          <w:sz w:val="22"/>
          <w:szCs w:val="22"/>
        </w:rPr>
      </w:pPr>
      <w:r w:rsidRPr="00BF4139">
        <w:rPr>
          <w:sz w:val="22"/>
          <w:szCs w:val="22"/>
        </w:rPr>
        <w:t>Commercio e Turismo</w:t>
      </w:r>
    </w:p>
    <w:p w14:paraId="03C184E2" w14:textId="77777777" w:rsidR="006163B2" w:rsidRPr="00BF4139" w:rsidRDefault="006163B2" w:rsidP="00BF4139">
      <w:pPr>
        <w:pStyle w:val="Paragrafoelenco"/>
        <w:numPr>
          <w:ilvl w:val="0"/>
          <w:numId w:val="31"/>
        </w:numPr>
        <w:spacing w:after="200"/>
        <w:rPr>
          <w:sz w:val="22"/>
          <w:szCs w:val="22"/>
        </w:rPr>
      </w:pPr>
      <w:r w:rsidRPr="00BF4139">
        <w:rPr>
          <w:sz w:val="22"/>
          <w:szCs w:val="22"/>
        </w:rPr>
        <w:t>Costruzioni</w:t>
      </w:r>
    </w:p>
    <w:p w14:paraId="32137758" w14:textId="77777777" w:rsidR="006163B2" w:rsidRPr="00BF4139" w:rsidRDefault="006163B2" w:rsidP="00BF4139">
      <w:pPr>
        <w:pStyle w:val="Paragrafoelenco"/>
        <w:numPr>
          <w:ilvl w:val="0"/>
          <w:numId w:val="31"/>
        </w:numPr>
        <w:spacing w:after="200"/>
        <w:rPr>
          <w:sz w:val="22"/>
          <w:szCs w:val="22"/>
        </w:rPr>
      </w:pPr>
      <w:r w:rsidRPr="00BF4139">
        <w:rPr>
          <w:sz w:val="22"/>
          <w:szCs w:val="22"/>
        </w:rPr>
        <w:t>Industria</w:t>
      </w:r>
    </w:p>
    <w:p w14:paraId="2FD62903" w14:textId="77777777" w:rsidR="006163B2" w:rsidRPr="00BF4139" w:rsidRDefault="006163B2" w:rsidP="00BF4139">
      <w:pPr>
        <w:pStyle w:val="Paragrafoelenco"/>
        <w:numPr>
          <w:ilvl w:val="0"/>
          <w:numId w:val="31"/>
        </w:numPr>
        <w:spacing w:after="200"/>
        <w:rPr>
          <w:sz w:val="22"/>
          <w:szCs w:val="22"/>
        </w:rPr>
      </w:pPr>
      <w:r w:rsidRPr="00BF4139">
        <w:rPr>
          <w:sz w:val="22"/>
          <w:szCs w:val="22"/>
        </w:rPr>
        <w:t>Istruzione</w:t>
      </w:r>
    </w:p>
    <w:p w14:paraId="07CF9B30" w14:textId="30C23963" w:rsidR="000932D9" w:rsidRPr="00BF4139" w:rsidRDefault="006163B2" w:rsidP="00BF4139">
      <w:pPr>
        <w:pStyle w:val="Paragrafoelenco"/>
        <w:numPr>
          <w:ilvl w:val="0"/>
          <w:numId w:val="31"/>
        </w:numPr>
        <w:spacing w:after="200"/>
        <w:rPr>
          <w:sz w:val="22"/>
          <w:szCs w:val="22"/>
        </w:rPr>
      </w:pPr>
      <w:r w:rsidRPr="00BF4139">
        <w:rPr>
          <w:sz w:val="22"/>
          <w:szCs w:val="22"/>
        </w:rPr>
        <w:t>Servizi</w:t>
      </w:r>
    </w:p>
    <w:p w14:paraId="5DADE450" w14:textId="77777777" w:rsidR="00AD265B" w:rsidRPr="00BF4139" w:rsidRDefault="00AD265B" w:rsidP="00AD265B">
      <w:pPr>
        <w:spacing w:after="200" w:line="276" w:lineRule="auto"/>
        <w:rPr>
          <w:sz w:val="22"/>
          <w:szCs w:val="22"/>
        </w:rPr>
      </w:pPr>
    </w:p>
    <w:p w14:paraId="2870BF8A" w14:textId="77777777" w:rsidR="00AD265B" w:rsidRPr="00AD265B" w:rsidRDefault="00AD265B" w:rsidP="00AD265B">
      <w:pPr>
        <w:spacing w:after="200" w:line="276" w:lineRule="auto"/>
        <w:rPr>
          <w:sz w:val="20"/>
          <w:szCs w:val="20"/>
        </w:rPr>
      </w:pPr>
    </w:p>
    <w:p w14:paraId="4E23106B" w14:textId="52920C4B" w:rsidR="006163B2" w:rsidRDefault="006163B2" w:rsidP="006163B2">
      <w:pPr>
        <w:rPr>
          <w:sz w:val="22"/>
          <w:szCs w:val="22"/>
        </w:rPr>
      </w:pPr>
      <w:r>
        <w:rPr>
          <w:noProof/>
          <w:sz w:val="22"/>
          <w:szCs w:val="22"/>
        </w:rPr>
        <w:drawing>
          <wp:inline distT="0" distB="0" distL="0" distR="0" wp14:anchorId="1EDB36BA" wp14:editId="73E27AE8">
            <wp:extent cx="6236970" cy="109855"/>
            <wp:effectExtent l="0" t="0" r="0" b="4445"/>
            <wp:docPr id="57" name="Immagin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236970" cy="109855"/>
                    </a:xfrm>
                    <a:prstGeom prst="rect">
                      <a:avLst/>
                    </a:prstGeom>
                    <a:noFill/>
                  </pic:spPr>
                </pic:pic>
              </a:graphicData>
            </a:graphic>
          </wp:inline>
        </w:drawing>
      </w:r>
    </w:p>
    <w:p w14:paraId="5B998F3C" w14:textId="77777777" w:rsidR="006163B2" w:rsidRPr="006163B2" w:rsidRDefault="006163B2" w:rsidP="006163B2">
      <w:pPr>
        <w:rPr>
          <w:sz w:val="22"/>
          <w:szCs w:val="22"/>
        </w:rPr>
      </w:pPr>
    </w:p>
    <w:p w14:paraId="61B88862" w14:textId="77777777" w:rsidR="006163B2" w:rsidRPr="006163B2" w:rsidRDefault="006163B2" w:rsidP="006163B2">
      <w:pPr>
        <w:rPr>
          <w:b/>
          <w:color w:val="244061" w:themeColor="accent1" w:themeShade="80"/>
        </w:rPr>
      </w:pPr>
      <w:r w:rsidRPr="006163B2">
        <w:rPr>
          <w:b/>
          <w:color w:val="244061" w:themeColor="accent1" w:themeShade="80"/>
        </w:rPr>
        <w:t>Montagna occidentale</w:t>
      </w:r>
    </w:p>
    <w:p w14:paraId="68C0B65A" w14:textId="2739A247" w:rsidR="006163B2" w:rsidRPr="00BF4139" w:rsidRDefault="006163B2" w:rsidP="006163B2">
      <w:pPr>
        <w:rPr>
          <w:sz w:val="22"/>
          <w:szCs w:val="22"/>
        </w:rPr>
      </w:pPr>
    </w:p>
    <w:p w14:paraId="44207728" w14:textId="77777777" w:rsidR="006163B2" w:rsidRPr="00BF4139" w:rsidRDefault="006163B2" w:rsidP="006163B2">
      <w:pPr>
        <w:rPr>
          <w:b/>
          <w:sz w:val="22"/>
          <w:szCs w:val="22"/>
        </w:rPr>
      </w:pPr>
      <w:r w:rsidRPr="00BF4139">
        <w:rPr>
          <w:b/>
          <w:sz w:val="22"/>
          <w:szCs w:val="22"/>
        </w:rPr>
        <w:t xml:space="preserve">Saldo delle posizioni lavorative </w:t>
      </w:r>
    </w:p>
    <w:p w14:paraId="2C8818EB" w14:textId="65782BA9" w:rsidR="006163B2" w:rsidRPr="00BF4139" w:rsidRDefault="006163B2" w:rsidP="006163B2">
      <w:pPr>
        <w:jc w:val="both"/>
        <w:rPr>
          <w:sz w:val="22"/>
          <w:szCs w:val="22"/>
        </w:rPr>
      </w:pPr>
      <w:r w:rsidRPr="00BF4139">
        <w:rPr>
          <w:sz w:val="22"/>
          <w:szCs w:val="22"/>
        </w:rPr>
        <w:t xml:space="preserve">Nel complesso del </w:t>
      </w:r>
      <w:r w:rsidRPr="00BF4139">
        <w:rPr>
          <w:b/>
          <w:sz w:val="22"/>
          <w:szCs w:val="22"/>
        </w:rPr>
        <w:t xml:space="preserve">lavoro dipendente </w:t>
      </w:r>
      <w:r w:rsidRPr="00BF4139">
        <w:rPr>
          <w:b/>
          <w:i/>
          <w:sz w:val="22"/>
          <w:szCs w:val="22"/>
        </w:rPr>
        <w:t>tout court</w:t>
      </w:r>
      <w:r w:rsidR="0076675F">
        <w:rPr>
          <w:rStyle w:val="Rimandonotaapidipagina"/>
          <w:b/>
          <w:i/>
          <w:sz w:val="22"/>
          <w:szCs w:val="22"/>
        </w:rPr>
        <w:footnoteReference w:id="30"/>
      </w:r>
      <w:r w:rsidRPr="00BF4139">
        <w:rPr>
          <w:sz w:val="22"/>
          <w:szCs w:val="22"/>
        </w:rPr>
        <w:t>, il saldo delle posiz</w:t>
      </w:r>
      <w:r w:rsidR="00DC5D25" w:rsidRPr="00BF4139">
        <w:rPr>
          <w:sz w:val="22"/>
          <w:szCs w:val="22"/>
        </w:rPr>
        <w:t>ioni di lavoro per la Montagna o</w:t>
      </w:r>
      <w:r w:rsidRPr="00BF4139">
        <w:rPr>
          <w:sz w:val="22"/>
          <w:szCs w:val="22"/>
        </w:rPr>
        <w:t xml:space="preserve">ccidentale è </w:t>
      </w:r>
      <w:r w:rsidRPr="00BF4139">
        <w:rPr>
          <w:b/>
          <w:sz w:val="22"/>
          <w:szCs w:val="22"/>
        </w:rPr>
        <w:t>negativo</w:t>
      </w:r>
      <w:r w:rsidRPr="00BF4139">
        <w:rPr>
          <w:sz w:val="22"/>
          <w:szCs w:val="22"/>
        </w:rPr>
        <w:t>, dal calcolo della variazione del saldo tra il 2014 e il 2013 risulta una perdita di 23 posizioni lavorative, in dettaglio, il saldo al 2013 è pari a -166 e il saldo al 2014 è pari a – 189 posizioni lavorative.</w:t>
      </w:r>
    </w:p>
    <w:p w14:paraId="20118D9E" w14:textId="77777777" w:rsidR="002F1910" w:rsidRPr="002F1910" w:rsidRDefault="002F1910" w:rsidP="006163B2">
      <w:pPr>
        <w:jc w:val="both"/>
        <w:rPr>
          <w:sz w:val="20"/>
          <w:szCs w:val="20"/>
        </w:rPr>
      </w:pPr>
    </w:p>
    <w:tbl>
      <w:tblPr>
        <w:tblW w:w="4711" w:type="pct"/>
        <w:tblInd w:w="212" w:type="dxa"/>
        <w:tblLayout w:type="fixed"/>
        <w:tblCellMar>
          <w:left w:w="70" w:type="dxa"/>
          <w:right w:w="70" w:type="dxa"/>
        </w:tblCellMar>
        <w:tblLook w:val="04A0" w:firstRow="1" w:lastRow="0" w:firstColumn="1" w:lastColumn="0" w:noHBand="0" w:noVBand="1"/>
      </w:tblPr>
      <w:tblGrid>
        <w:gridCol w:w="1181"/>
        <w:gridCol w:w="811"/>
        <w:gridCol w:w="708"/>
        <w:gridCol w:w="587"/>
        <w:gridCol w:w="707"/>
        <w:gridCol w:w="707"/>
        <w:gridCol w:w="709"/>
        <w:gridCol w:w="687"/>
        <w:gridCol w:w="707"/>
        <w:gridCol w:w="707"/>
        <w:gridCol w:w="847"/>
        <w:gridCol w:w="849"/>
      </w:tblGrid>
      <w:tr w:rsidR="006163B2" w:rsidRPr="002F1910" w14:paraId="5EC7620B" w14:textId="77777777" w:rsidTr="00BF4139">
        <w:trPr>
          <w:trHeight w:val="315"/>
        </w:trPr>
        <w:tc>
          <w:tcPr>
            <w:tcW w:w="641" w:type="pct"/>
            <w:tcBorders>
              <w:top w:val="nil"/>
              <w:left w:val="nil"/>
              <w:bottom w:val="nil"/>
              <w:right w:val="nil"/>
            </w:tcBorders>
            <w:shd w:val="clear" w:color="auto" w:fill="auto"/>
            <w:noWrap/>
            <w:vAlign w:val="bottom"/>
            <w:hideMark/>
          </w:tcPr>
          <w:p w14:paraId="7C30AB9C" w14:textId="77777777" w:rsidR="006163B2" w:rsidRPr="002F1910" w:rsidRDefault="006163B2" w:rsidP="00EA602D">
            <w:pPr>
              <w:rPr>
                <w:rFonts w:ascii="Calibri" w:eastAsia="Times New Roman" w:hAnsi="Calibri" w:cs="Times New Roman"/>
                <w:color w:val="000000"/>
                <w:sz w:val="18"/>
                <w:szCs w:val="18"/>
              </w:rPr>
            </w:pPr>
          </w:p>
        </w:tc>
        <w:tc>
          <w:tcPr>
            <w:tcW w:w="1143" w:type="pct"/>
            <w:gridSpan w:val="3"/>
            <w:tcBorders>
              <w:top w:val="single" w:sz="8" w:space="0" w:color="auto"/>
              <w:left w:val="single" w:sz="4" w:space="0" w:color="auto"/>
              <w:bottom w:val="single" w:sz="8" w:space="0" w:color="auto"/>
              <w:right w:val="single" w:sz="4" w:space="0" w:color="000000"/>
            </w:tcBorders>
            <w:shd w:val="clear" w:color="000000" w:fill="EEECE1" w:themeFill="background2"/>
            <w:noWrap/>
            <w:vAlign w:val="bottom"/>
            <w:hideMark/>
          </w:tcPr>
          <w:p w14:paraId="7234815F" w14:textId="77777777" w:rsidR="006163B2" w:rsidRPr="00BF4139" w:rsidRDefault="006163B2" w:rsidP="00EA602D">
            <w:pPr>
              <w:jc w:val="center"/>
              <w:rPr>
                <w:rFonts w:ascii="Calibri" w:eastAsia="Times New Roman" w:hAnsi="Calibri" w:cs="Times New Roman"/>
                <w:sz w:val="18"/>
                <w:szCs w:val="18"/>
              </w:rPr>
            </w:pPr>
            <w:r w:rsidRPr="00BF4139">
              <w:rPr>
                <w:rFonts w:ascii="Calibri" w:eastAsia="Times New Roman" w:hAnsi="Calibri" w:cs="Times New Roman"/>
                <w:sz w:val="18"/>
                <w:szCs w:val="18"/>
              </w:rPr>
              <w:t>anno 2013</w:t>
            </w:r>
          </w:p>
        </w:tc>
        <w:tc>
          <w:tcPr>
            <w:tcW w:w="1153" w:type="pct"/>
            <w:gridSpan w:val="3"/>
            <w:tcBorders>
              <w:top w:val="single" w:sz="8" w:space="0" w:color="auto"/>
              <w:left w:val="nil"/>
              <w:bottom w:val="single" w:sz="8" w:space="0" w:color="auto"/>
              <w:right w:val="single" w:sz="4" w:space="0" w:color="000000"/>
            </w:tcBorders>
            <w:shd w:val="clear" w:color="000000" w:fill="BFBFBF" w:themeFill="background1" w:themeFillShade="BF"/>
            <w:noWrap/>
            <w:vAlign w:val="bottom"/>
            <w:hideMark/>
          </w:tcPr>
          <w:p w14:paraId="63540389" w14:textId="77777777" w:rsidR="006163B2" w:rsidRPr="00BF4139" w:rsidRDefault="006163B2" w:rsidP="00EA602D">
            <w:pPr>
              <w:jc w:val="center"/>
              <w:rPr>
                <w:rFonts w:ascii="Calibri" w:eastAsia="Times New Roman" w:hAnsi="Calibri" w:cs="Times New Roman"/>
                <w:sz w:val="18"/>
                <w:szCs w:val="18"/>
              </w:rPr>
            </w:pPr>
            <w:r w:rsidRPr="00BF4139">
              <w:rPr>
                <w:rFonts w:ascii="Calibri" w:eastAsia="Times New Roman" w:hAnsi="Calibri" w:cs="Times New Roman"/>
                <w:sz w:val="18"/>
                <w:szCs w:val="18"/>
              </w:rPr>
              <w:t>anno 2014</w:t>
            </w:r>
          </w:p>
        </w:tc>
        <w:tc>
          <w:tcPr>
            <w:tcW w:w="1141" w:type="pct"/>
            <w:gridSpan w:val="3"/>
            <w:tcBorders>
              <w:top w:val="single" w:sz="8" w:space="0" w:color="auto"/>
              <w:left w:val="nil"/>
              <w:bottom w:val="single" w:sz="8" w:space="0" w:color="auto"/>
              <w:right w:val="single" w:sz="4" w:space="0" w:color="000000"/>
            </w:tcBorders>
            <w:shd w:val="clear" w:color="000000" w:fill="A6A6A6" w:themeFill="background1" w:themeFillShade="A6"/>
            <w:noWrap/>
            <w:vAlign w:val="bottom"/>
            <w:hideMark/>
          </w:tcPr>
          <w:p w14:paraId="29187982" w14:textId="77777777" w:rsidR="006163B2" w:rsidRPr="00BF4139" w:rsidRDefault="006163B2" w:rsidP="00EA602D">
            <w:pPr>
              <w:jc w:val="center"/>
              <w:rPr>
                <w:rFonts w:ascii="Calibri" w:eastAsia="Times New Roman" w:hAnsi="Calibri" w:cs="Times New Roman"/>
                <w:sz w:val="18"/>
                <w:szCs w:val="18"/>
              </w:rPr>
            </w:pPr>
            <w:r w:rsidRPr="00BF4139">
              <w:rPr>
                <w:rFonts w:ascii="Calibri" w:eastAsia="Times New Roman" w:hAnsi="Calibri" w:cs="Times New Roman"/>
                <w:sz w:val="18"/>
                <w:szCs w:val="18"/>
              </w:rPr>
              <w:t>var 2014-2013</w:t>
            </w:r>
          </w:p>
        </w:tc>
        <w:tc>
          <w:tcPr>
            <w:tcW w:w="921" w:type="pct"/>
            <w:gridSpan w:val="2"/>
            <w:tcBorders>
              <w:top w:val="single" w:sz="8" w:space="0" w:color="auto"/>
              <w:left w:val="nil"/>
              <w:bottom w:val="single" w:sz="8" w:space="0" w:color="auto"/>
              <w:right w:val="single" w:sz="4" w:space="0" w:color="000000"/>
            </w:tcBorders>
            <w:shd w:val="clear" w:color="000000" w:fill="808080" w:themeFill="background1" w:themeFillShade="80"/>
            <w:noWrap/>
            <w:vAlign w:val="bottom"/>
            <w:hideMark/>
          </w:tcPr>
          <w:p w14:paraId="2AFA48CB" w14:textId="77777777" w:rsidR="006163B2" w:rsidRPr="002F1910" w:rsidRDefault="006163B2" w:rsidP="00EA602D">
            <w:pPr>
              <w:jc w:val="center"/>
              <w:rPr>
                <w:rFonts w:ascii="Calibri" w:eastAsia="Times New Roman" w:hAnsi="Calibri" w:cs="Times New Roman"/>
                <w:color w:val="FFFFFF"/>
                <w:sz w:val="18"/>
                <w:szCs w:val="18"/>
              </w:rPr>
            </w:pPr>
            <w:r w:rsidRPr="002F1910">
              <w:rPr>
                <w:rFonts w:ascii="Calibri" w:eastAsia="Times New Roman" w:hAnsi="Calibri" w:cs="Times New Roman"/>
                <w:color w:val="FFFFFF"/>
                <w:sz w:val="18"/>
                <w:szCs w:val="18"/>
              </w:rPr>
              <w:t>anno 2014</w:t>
            </w:r>
          </w:p>
        </w:tc>
      </w:tr>
      <w:tr w:rsidR="006163B2" w:rsidRPr="002F1910" w14:paraId="68A5148C" w14:textId="77777777" w:rsidTr="00BF4139">
        <w:trPr>
          <w:trHeight w:val="300"/>
        </w:trPr>
        <w:tc>
          <w:tcPr>
            <w:tcW w:w="641" w:type="pct"/>
            <w:tcBorders>
              <w:top w:val="nil"/>
              <w:left w:val="nil"/>
              <w:bottom w:val="single" w:sz="4" w:space="0" w:color="auto"/>
              <w:right w:val="single" w:sz="4" w:space="0" w:color="auto"/>
            </w:tcBorders>
            <w:shd w:val="clear" w:color="auto" w:fill="auto"/>
            <w:vAlign w:val="bottom"/>
            <w:hideMark/>
          </w:tcPr>
          <w:p w14:paraId="22093915" w14:textId="77777777" w:rsidR="006163B2" w:rsidRPr="002F1910" w:rsidRDefault="006163B2" w:rsidP="00EA602D">
            <w:pPr>
              <w:rPr>
                <w:rFonts w:ascii="Calibri" w:eastAsia="Times New Roman" w:hAnsi="Calibri" w:cs="Times New Roman"/>
                <w:color w:val="000000"/>
                <w:sz w:val="18"/>
                <w:szCs w:val="18"/>
              </w:rPr>
            </w:pPr>
            <w:r w:rsidRPr="002F1910">
              <w:rPr>
                <w:rFonts w:ascii="Calibri" w:eastAsia="Times New Roman" w:hAnsi="Calibri" w:cs="Times New Roman"/>
                <w:color w:val="000000"/>
                <w:sz w:val="18"/>
                <w:szCs w:val="18"/>
              </w:rPr>
              <w:t> </w:t>
            </w:r>
          </w:p>
        </w:tc>
        <w:tc>
          <w:tcPr>
            <w:tcW w:w="440" w:type="pct"/>
            <w:tcBorders>
              <w:top w:val="nil"/>
              <w:left w:val="nil"/>
              <w:bottom w:val="single" w:sz="4" w:space="0" w:color="auto"/>
              <w:right w:val="single" w:sz="4" w:space="0" w:color="auto"/>
            </w:tcBorders>
            <w:shd w:val="clear" w:color="000000" w:fill="EEECE1" w:themeFill="background2"/>
            <w:noWrap/>
            <w:vAlign w:val="bottom"/>
            <w:hideMark/>
          </w:tcPr>
          <w:p w14:paraId="56DFA27C" w14:textId="77777777" w:rsidR="006163B2" w:rsidRPr="00BF4139" w:rsidRDefault="006163B2" w:rsidP="00EA602D">
            <w:pPr>
              <w:rPr>
                <w:rFonts w:ascii="Calibri" w:eastAsia="Times New Roman" w:hAnsi="Calibri" w:cs="Times New Roman"/>
                <w:sz w:val="18"/>
                <w:szCs w:val="18"/>
              </w:rPr>
            </w:pPr>
            <w:r w:rsidRPr="00BF4139">
              <w:rPr>
                <w:rFonts w:ascii="Calibri" w:eastAsia="Times New Roman" w:hAnsi="Calibri" w:cs="Times New Roman"/>
                <w:sz w:val="18"/>
                <w:szCs w:val="18"/>
              </w:rPr>
              <w:t>avv</w:t>
            </w:r>
          </w:p>
        </w:tc>
        <w:tc>
          <w:tcPr>
            <w:tcW w:w="384" w:type="pct"/>
            <w:tcBorders>
              <w:top w:val="nil"/>
              <w:left w:val="nil"/>
              <w:bottom w:val="single" w:sz="4" w:space="0" w:color="auto"/>
              <w:right w:val="single" w:sz="4" w:space="0" w:color="auto"/>
            </w:tcBorders>
            <w:shd w:val="clear" w:color="000000" w:fill="EEECE1" w:themeFill="background2"/>
            <w:noWrap/>
            <w:vAlign w:val="bottom"/>
            <w:hideMark/>
          </w:tcPr>
          <w:p w14:paraId="5C69504D" w14:textId="77777777" w:rsidR="006163B2" w:rsidRPr="00BF4139" w:rsidRDefault="006163B2" w:rsidP="00EA602D">
            <w:pPr>
              <w:rPr>
                <w:rFonts w:ascii="Calibri" w:eastAsia="Times New Roman" w:hAnsi="Calibri" w:cs="Times New Roman"/>
                <w:sz w:val="18"/>
                <w:szCs w:val="18"/>
              </w:rPr>
            </w:pPr>
            <w:r w:rsidRPr="00BF4139">
              <w:rPr>
                <w:rFonts w:ascii="Calibri" w:eastAsia="Times New Roman" w:hAnsi="Calibri" w:cs="Times New Roman"/>
                <w:sz w:val="18"/>
                <w:szCs w:val="18"/>
              </w:rPr>
              <w:t>cess</w:t>
            </w:r>
          </w:p>
        </w:tc>
        <w:tc>
          <w:tcPr>
            <w:tcW w:w="318" w:type="pct"/>
            <w:tcBorders>
              <w:top w:val="nil"/>
              <w:left w:val="nil"/>
              <w:bottom w:val="single" w:sz="4" w:space="0" w:color="auto"/>
              <w:right w:val="single" w:sz="4" w:space="0" w:color="auto"/>
            </w:tcBorders>
            <w:shd w:val="clear" w:color="000000" w:fill="EEECE1" w:themeFill="background2"/>
            <w:noWrap/>
            <w:vAlign w:val="bottom"/>
            <w:hideMark/>
          </w:tcPr>
          <w:p w14:paraId="4F3A9155" w14:textId="7877D496" w:rsidR="006163B2" w:rsidRPr="00BF4139" w:rsidRDefault="003A6A6E" w:rsidP="00EA602D">
            <w:pPr>
              <w:rPr>
                <w:rFonts w:ascii="Calibri" w:eastAsia="Times New Roman" w:hAnsi="Calibri" w:cs="Times New Roman"/>
                <w:sz w:val="18"/>
                <w:szCs w:val="18"/>
              </w:rPr>
            </w:pPr>
            <w:r w:rsidRPr="00BF4139">
              <w:rPr>
                <w:rFonts w:ascii="Calibri" w:eastAsia="Times New Roman" w:hAnsi="Calibri" w:cs="Times New Roman"/>
                <w:sz w:val="18"/>
                <w:szCs w:val="18"/>
              </w:rPr>
              <w:t>S</w:t>
            </w:r>
            <w:r w:rsidR="006163B2" w:rsidRPr="00BF4139">
              <w:rPr>
                <w:rFonts w:ascii="Calibri" w:eastAsia="Times New Roman" w:hAnsi="Calibri" w:cs="Times New Roman"/>
                <w:sz w:val="18"/>
                <w:szCs w:val="18"/>
              </w:rPr>
              <w:t>aldo</w:t>
            </w:r>
          </w:p>
        </w:tc>
        <w:tc>
          <w:tcPr>
            <w:tcW w:w="384" w:type="pct"/>
            <w:tcBorders>
              <w:top w:val="nil"/>
              <w:left w:val="nil"/>
              <w:bottom w:val="single" w:sz="4" w:space="0" w:color="auto"/>
              <w:right w:val="single" w:sz="4" w:space="0" w:color="auto"/>
            </w:tcBorders>
            <w:shd w:val="clear" w:color="000000" w:fill="BFBFBF" w:themeFill="background1" w:themeFillShade="BF"/>
            <w:noWrap/>
            <w:vAlign w:val="bottom"/>
            <w:hideMark/>
          </w:tcPr>
          <w:p w14:paraId="14E65148" w14:textId="77777777" w:rsidR="006163B2" w:rsidRPr="00BF4139" w:rsidRDefault="006163B2" w:rsidP="00EA602D">
            <w:pPr>
              <w:rPr>
                <w:rFonts w:ascii="Calibri" w:eastAsia="Times New Roman" w:hAnsi="Calibri" w:cs="Times New Roman"/>
                <w:sz w:val="18"/>
                <w:szCs w:val="18"/>
              </w:rPr>
            </w:pPr>
            <w:r w:rsidRPr="00BF4139">
              <w:rPr>
                <w:rFonts w:ascii="Calibri" w:eastAsia="Times New Roman" w:hAnsi="Calibri" w:cs="Times New Roman"/>
                <w:sz w:val="18"/>
                <w:szCs w:val="18"/>
              </w:rPr>
              <w:t>avv</w:t>
            </w:r>
          </w:p>
        </w:tc>
        <w:tc>
          <w:tcPr>
            <w:tcW w:w="384" w:type="pct"/>
            <w:tcBorders>
              <w:top w:val="nil"/>
              <w:left w:val="nil"/>
              <w:bottom w:val="single" w:sz="4" w:space="0" w:color="auto"/>
              <w:right w:val="single" w:sz="4" w:space="0" w:color="auto"/>
            </w:tcBorders>
            <w:shd w:val="clear" w:color="000000" w:fill="BFBFBF" w:themeFill="background1" w:themeFillShade="BF"/>
            <w:noWrap/>
            <w:vAlign w:val="bottom"/>
            <w:hideMark/>
          </w:tcPr>
          <w:p w14:paraId="62C9041B" w14:textId="77777777" w:rsidR="006163B2" w:rsidRPr="00BF4139" w:rsidRDefault="006163B2" w:rsidP="00EA602D">
            <w:pPr>
              <w:rPr>
                <w:rFonts w:ascii="Calibri" w:eastAsia="Times New Roman" w:hAnsi="Calibri" w:cs="Times New Roman"/>
                <w:sz w:val="18"/>
                <w:szCs w:val="18"/>
              </w:rPr>
            </w:pPr>
            <w:r w:rsidRPr="00BF4139">
              <w:rPr>
                <w:rFonts w:ascii="Calibri" w:eastAsia="Times New Roman" w:hAnsi="Calibri" w:cs="Times New Roman"/>
                <w:sz w:val="18"/>
                <w:szCs w:val="18"/>
              </w:rPr>
              <w:t>cess</w:t>
            </w:r>
          </w:p>
        </w:tc>
        <w:tc>
          <w:tcPr>
            <w:tcW w:w="384" w:type="pct"/>
            <w:tcBorders>
              <w:top w:val="nil"/>
              <w:left w:val="nil"/>
              <w:bottom w:val="single" w:sz="4" w:space="0" w:color="auto"/>
              <w:right w:val="single" w:sz="4" w:space="0" w:color="auto"/>
            </w:tcBorders>
            <w:shd w:val="clear" w:color="000000" w:fill="BFBFBF" w:themeFill="background1" w:themeFillShade="BF"/>
            <w:noWrap/>
            <w:vAlign w:val="bottom"/>
            <w:hideMark/>
          </w:tcPr>
          <w:p w14:paraId="54AF6E8D" w14:textId="77777777" w:rsidR="006163B2" w:rsidRPr="00BF4139" w:rsidRDefault="006163B2" w:rsidP="00EA602D">
            <w:pPr>
              <w:rPr>
                <w:rFonts w:ascii="Calibri" w:eastAsia="Times New Roman" w:hAnsi="Calibri" w:cs="Times New Roman"/>
                <w:sz w:val="18"/>
                <w:szCs w:val="18"/>
              </w:rPr>
            </w:pPr>
            <w:r w:rsidRPr="00BF4139">
              <w:rPr>
                <w:rFonts w:ascii="Calibri" w:eastAsia="Times New Roman" w:hAnsi="Calibri" w:cs="Times New Roman"/>
                <w:sz w:val="18"/>
                <w:szCs w:val="18"/>
              </w:rPr>
              <w:t>saldo</w:t>
            </w:r>
          </w:p>
        </w:tc>
        <w:tc>
          <w:tcPr>
            <w:tcW w:w="373" w:type="pct"/>
            <w:tcBorders>
              <w:top w:val="nil"/>
              <w:left w:val="nil"/>
              <w:bottom w:val="single" w:sz="4" w:space="0" w:color="auto"/>
              <w:right w:val="single" w:sz="4" w:space="0" w:color="auto"/>
            </w:tcBorders>
            <w:shd w:val="clear" w:color="000000" w:fill="A6A6A6" w:themeFill="background1" w:themeFillShade="A6"/>
            <w:noWrap/>
            <w:vAlign w:val="bottom"/>
            <w:hideMark/>
          </w:tcPr>
          <w:p w14:paraId="693102E4" w14:textId="77777777" w:rsidR="006163B2" w:rsidRPr="00BF4139" w:rsidRDefault="006163B2" w:rsidP="00EA602D">
            <w:pPr>
              <w:rPr>
                <w:rFonts w:ascii="Calibri" w:eastAsia="Times New Roman" w:hAnsi="Calibri" w:cs="Times New Roman"/>
                <w:sz w:val="18"/>
                <w:szCs w:val="18"/>
              </w:rPr>
            </w:pPr>
            <w:r w:rsidRPr="00BF4139">
              <w:rPr>
                <w:rFonts w:ascii="Calibri" w:eastAsia="Times New Roman" w:hAnsi="Calibri" w:cs="Times New Roman"/>
                <w:sz w:val="18"/>
                <w:szCs w:val="18"/>
              </w:rPr>
              <w:t>avv</w:t>
            </w:r>
          </w:p>
        </w:tc>
        <w:tc>
          <w:tcPr>
            <w:tcW w:w="384" w:type="pct"/>
            <w:tcBorders>
              <w:top w:val="nil"/>
              <w:left w:val="nil"/>
              <w:bottom w:val="single" w:sz="4" w:space="0" w:color="auto"/>
              <w:right w:val="single" w:sz="4" w:space="0" w:color="auto"/>
            </w:tcBorders>
            <w:shd w:val="clear" w:color="000000" w:fill="A6A6A6" w:themeFill="background1" w:themeFillShade="A6"/>
            <w:noWrap/>
            <w:vAlign w:val="bottom"/>
            <w:hideMark/>
          </w:tcPr>
          <w:p w14:paraId="1848E5B5" w14:textId="77777777" w:rsidR="006163B2" w:rsidRPr="00BF4139" w:rsidRDefault="006163B2" w:rsidP="00EA602D">
            <w:pPr>
              <w:rPr>
                <w:rFonts w:ascii="Calibri" w:eastAsia="Times New Roman" w:hAnsi="Calibri" w:cs="Times New Roman"/>
                <w:sz w:val="18"/>
                <w:szCs w:val="18"/>
              </w:rPr>
            </w:pPr>
            <w:r w:rsidRPr="00BF4139">
              <w:rPr>
                <w:rFonts w:ascii="Calibri" w:eastAsia="Times New Roman" w:hAnsi="Calibri" w:cs="Times New Roman"/>
                <w:sz w:val="18"/>
                <w:szCs w:val="18"/>
              </w:rPr>
              <w:t>cess</w:t>
            </w:r>
          </w:p>
        </w:tc>
        <w:tc>
          <w:tcPr>
            <w:tcW w:w="384" w:type="pct"/>
            <w:tcBorders>
              <w:top w:val="nil"/>
              <w:left w:val="nil"/>
              <w:bottom w:val="single" w:sz="4" w:space="0" w:color="auto"/>
              <w:right w:val="single" w:sz="4" w:space="0" w:color="auto"/>
            </w:tcBorders>
            <w:shd w:val="clear" w:color="000000" w:fill="A6A6A6" w:themeFill="background1" w:themeFillShade="A6"/>
            <w:noWrap/>
            <w:vAlign w:val="bottom"/>
            <w:hideMark/>
          </w:tcPr>
          <w:p w14:paraId="3FA1146A" w14:textId="77777777" w:rsidR="006163B2" w:rsidRPr="00BF4139" w:rsidRDefault="006163B2" w:rsidP="00EA602D">
            <w:pPr>
              <w:rPr>
                <w:rFonts w:ascii="Calibri" w:eastAsia="Times New Roman" w:hAnsi="Calibri" w:cs="Times New Roman"/>
                <w:sz w:val="18"/>
                <w:szCs w:val="18"/>
              </w:rPr>
            </w:pPr>
            <w:r w:rsidRPr="00BF4139">
              <w:rPr>
                <w:rFonts w:ascii="Calibri" w:eastAsia="Times New Roman" w:hAnsi="Calibri" w:cs="Times New Roman"/>
                <w:sz w:val="18"/>
                <w:szCs w:val="18"/>
              </w:rPr>
              <w:t>saldo</w:t>
            </w:r>
          </w:p>
        </w:tc>
        <w:tc>
          <w:tcPr>
            <w:tcW w:w="460" w:type="pct"/>
            <w:tcBorders>
              <w:top w:val="nil"/>
              <w:left w:val="nil"/>
              <w:bottom w:val="single" w:sz="4" w:space="0" w:color="auto"/>
              <w:right w:val="single" w:sz="4" w:space="0" w:color="auto"/>
            </w:tcBorders>
            <w:shd w:val="clear" w:color="000000" w:fill="808080" w:themeFill="background1" w:themeFillShade="80"/>
            <w:noWrap/>
            <w:vAlign w:val="bottom"/>
            <w:hideMark/>
          </w:tcPr>
          <w:p w14:paraId="2199012C" w14:textId="77777777" w:rsidR="006163B2" w:rsidRPr="002F1910" w:rsidRDefault="006163B2" w:rsidP="00EA602D">
            <w:pPr>
              <w:rPr>
                <w:rFonts w:ascii="Calibri" w:eastAsia="Times New Roman" w:hAnsi="Calibri" w:cs="Times New Roman"/>
                <w:color w:val="FFFFFF"/>
                <w:sz w:val="18"/>
                <w:szCs w:val="18"/>
              </w:rPr>
            </w:pPr>
            <w:r w:rsidRPr="002F1910">
              <w:rPr>
                <w:rFonts w:ascii="Calibri" w:eastAsia="Times New Roman" w:hAnsi="Calibri" w:cs="Times New Roman"/>
                <w:color w:val="FFFFFF"/>
                <w:sz w:val="18"/>
                <w:szCs w:val="18"/>
              </w:rPr>
              <w:t>n persone avviate</w:t>
            </w:r>
          </w:p>
        </w:tc>
        <w:tc>
          <w:tcPr>
            <w:tcW w:w="460" w:type="pct"/>
            <w:tcBorders>
              <w:top w:val="nil"/>
              <w:left w:val="nil"/>
              <w:bottom w:val="single" w:sz="4" w:space="0" w:color="auto"/>
              <w:right w:val="single" w:sz="4" w:space="0" w:color="auto"/>
            </w:tcBorders>
            <w:shd w:val="clear" w:color="000000" w:fill="808080" w:themeFill="background1" w:themeFillShade="80"/>
            <w:noWrap/>
            <w:vAlign w:val="bottom"/>
            <w:hideMark/>
          </w:tcPr>
          <w:p w14:paraId="05CEC696" w14:textId="77777777" w:rsidR="006163B2" w:rsidRPr="002F1910" w:rsidRDefault="006163B2" w:rsidP="00EA602D">
            <w:pPr>
              <w:rPr>
                <w:rFonts w:ascii="Calibri" w:eastAsia="Times New Roman" w:hAnsi="Calibri" w:cs="Times New Roman"/>
                <w:color w:val="FFFFFF"/>
                <w:sz w:val="18"/>
                <w:szCs w:val="18"/>
              </w:rPr>
            </w:pPr>
            <w:r w:rsidRPr="002F1910">
              <w:rPr>
                <w:rFonts w:ascii="Calibri" w:eastAsia="Times New Roman" w:hAnsi="Calibri" w:cs="Times New Roman"/>
                <w:color w:val="FFFFFF"/>
                <w:sz w:val="18"/>
                <w:szCs w:val="18"/>
              </w:rPr>
              <w:t>Avviamenti per persona</w:t>
            </w:r>
          </w:p>
        </w:tc>
      </w:tr>
      <w:tr w:rsidR="006163B2" w:rsidRPr="002F1910" w14:paraId="02E0BE45" w14:textId="77777777" w:rsidTr="002F1910">
        <w:trPr>
          <w:trHeight w:val="600"/>
        </w:trPr>
        <w:tc>
          <w:tcPr>
            <w:tcW w:w="641" w:type="pct"/>
            <w:tcBorders>
              <w:top w:val="nil"/>
              <w:left w:val="single" w:sz="4" w:space="0" w:color="auto"/>
              <w:bottom w:val="single" w:sz="4" w:space="0" w:color="auto"/>
              <w:right w:val="single" w:sz="4" w:space="0" w:color="auto"/>
            </w:tcBorders>
            <w:shd w:val="clear" w:color="auto" w:fill="auto"/>
            <w:vAlign w:val="bottom"/>
            <w:hideMark/>
          </w:tcPr>
          <w:p w14:paraId="20123792" w14:textId="3A6083F3" w:rsidR="006163B2" w:rsidRPr="002F1910" w:rsidRDefault="00B13BF6" w:rsidP="00EA602D">
            <w:pPr>
              <w:rPr>
                <w:rFonts w:ascii="Calibri" w:eastAsia="Times New Roman" w:hAnsi="Calibri" w:cs="Times New Roman"/>
                <w:b/>
                <w:color w:val="000000"/>
                <w:sz w:val="18"/>
                <w:szCs w:val="18"/>
              </w:rPr>
            </w:pPr>
            <w:r w:rsidRPr="002F1910">
              <w:rPr>
                <w:rFonts w:ascii="Calibri" w:eastAsia="Times New Roman" w:hAnsi="Calibri" w:cs="Times New Roman"/>
                <w:b/>
                <w:color w:val="000000"/>
                <w:sz w:val="18"/>
                <w:szCs w:val="18"/>
              </w:rPr>
              <w:t>Montagna o</w:t>
            </w:r>
            <w:r w:rsidR="006163B2" w:rsidRPr="002F1910">
              <w:rPr>
                <w:rFonts w:ascii="Calibri" w:eastAsia="Times New Roman" w:hAnsi="Calibri" w:cs="Times New Roman"/>
                <w:b/>
                <w:color w:val="000000"/>
                <w:sz w:val="18"/>
                <w:szCs w:val="18"/>
              </w:rPr>
              <w:t xml:space="preserve">ccidentale </w:t>
            </w:r>
          </w:p>
        </w:tc>
        <w:tc>
          <w:tcPr>
            <w:tcW w:w="440" w:type="pct"/>
            <w:tcBorders>
              <w:top w:val="nil"/>
              <w:left w:val="nil"/>
              <w:bottom w:val="single" w:sz="4" w:space="0" w:color="auto"/>
              <w:right w:val="single" w:sz="4" w:space="0" w:color="auto"/>
            </w:tcBorders>
            <w:shd w:val="clear" w:color="auto" w:fill="auto"/>
            <w:vAlign w:val="center"/>
            <w:hideMark/>
          </w:tcPr>
          <w:p w14:paraId="75EAA76A" w14:textId="77777777" w:rsidR="006163B2" w:rsidRPr="002F1910" w:rsidRDefault="006163B2" w:rsidP="00EA602D">
            <w:pPr>
              <w:jc w:val="center"/>
              <w:rPr>
                <w:rFonts w:ascii="Calibri" w:eastAsia="Times New Roman" w:hAnsi="Calibri" w:cs="Times New Roman"/>
                <w:color w:val="000000"/>
                <w:sz w:val="18"/>
                <w:szCs w:val="18"/>
              </w:rPr>
            </w:pPr>
            <w:r w:rsidRPr="002F1910">
              <w:rPr>
                <w:rFonts w:ascii="Calibri" w:eastAsia="Times New Roman" w:hAnsi="Calibri" w:cs="Times New Roman"/>
                <w:color w:val="000000"/>
                <w:sz w:val="18"/>
                <w:szCs w:val="18"/>
              </w:rPr>
              <w:t>7.280</w:t>
            </w:r>
          </w:p>
        </w:tc>
        <w:tc>
          <w:tcPr>
            <w:tcW w:w="384" w:type="pct"/>
            <w:tcBorders>
              <w:top w:val="nil"/>
              <w:left w:val="nil"/>
              <w:bottom w:val="single" w:sz="4" w:space="0" w:color="auto"/>
              <w:right w:val="single" w:sz="4" w:space="0" w:color="auto"/>
            </w:tcBorders>
            <w:shd w:val="clear" w:color="auto" w:fill="auto"/>
            <w:vAlign w:val="center"/>
            <w:hideMark/>
          </w:tcPr>
          <w:p w14:paraId="4625835F" w14:textId="77777777" w:rsidR="006163B2" w:rsidRPr="002F1910" w:rsidRDefault="006163B2" w:rsidP="00EA602D">
            <w:pPr>
              <w:jc w:val="center"/>
              <w:rPr>
                <w:rFonts w:ascii="Calibri" w:eastAsia="Times New Roman" w:hAnsi="Calibri" w:cs="Times New Roman"/>
                <w:color w:val="000000"/>
                <w:sz w:val="18"/>
                <w:szCs w:val="18"/>
              </w:rPr>
            </w:pPr>
            <w:r w:rsidRPr="002F1910">
              <w:rPr>
                <w:rFonts w:ascii="Calibri" w:eastAsia="Times New Roman" w:hAnsi="Calibri" w:cs="Times New Roman"/>
                <w:color w:val="000000"/>
                <w:sz w:val="18"/>
                <w:szCs w:val="18"/>
              </w:rPr>
              <w:t>7.446</w:t>
            </w:r>
          </w:p>
        </w:tc>
        <w:tc>
          <w:tcPr>
            <w:tcW w:w="318" w:type="pct"/>
            <w:tcBorders>
              <w:top w:val="nil"/>
              <w:left w:val="nil"/>
              <w:bottom w:val="single" w:sz="4" w:space="0" w:color="auto"/>
              <w:right w:val="single" w:sz="4" w:space="0" w:color="auto"/>
            </w:tcBorders>
            <w:shd w:val="clear" w:color="auto" w:fill="auto"/>
            <w:vAlign w:val="center"/>
            <w:hideMark/>
          </w:tcPr>
          <w:p w14:paraId="282DA2B6" w14:textId="77777777" w:rsidR="006163B2" w:rsidRPr="002F1910" w:rsidRDefault="006163B2" w:rsidP="00EA602D">
            <w:pPr>
              <w:jc w:val="center"/>
              <w:rPr>
                <w:rFonts w:ascii="Calibri" w:eastAsia="Times New Roman" w:hAnsi="Calibri" w:cs="Times New Roman"/>
                <w:color w:val="000000"/>
                <w:sz w:val="18"/>
                <w:szCs w:val="18"/>
              </w:rPr>
            </w:pPr>
            <w:r w:rsidRPr="002F1910">
              <w:rPr>
                <w:rFonts w:ascii="Calibri" w:eastAsia="Times New Roman" w:hAnsi="Calibri" w:cs="Times New Roman"/>
                <w:color w:val="000000"/>
                <w:sz w:val="18"/>
                <w:szCs w:val="18"/>
              </w:rPr>
              <w:t>-166</w:t>
            </w:r>
          </w:p>
        </w:tc>
        <w:tc>
          <w:tcPr>
            <w:tcW w:w="384" w:type="pct"/>
            <w:tcBorders>
              <w:top w:val="nil"/>
              <w:left w:val="nil"/>
              <w:bottom w:val="single" w:sz="4" w:space="0" w:color="auto"/>
              <w:right w:val="single" w:sz="4" w:space="0" w:color="auto"/>
            </w:tcBorders>
            <w:shd w:val="clear" w:color="auto" w:fill="auto"/>
            <w:vAlign w:val="center"/>
            <w:hideMark/>
          </w:tcPr>
          <w:p w14:paraId="79C7F9BA" w14:textId="77777777" w:rsidR="006163B2" w:rsidRPr="002F1910" w:rsidRDefault="006163B2" w:rsidP="00EA602D">
            <w:pPr>
              <w:jc w:val="center"/>
              <w:rPr>
                <w:rFonts w:ascii="Calibri" w:eastAsia="Times New Roman" w:hAnsi="Calibri" w:cs="Times New Roman"/>
                <w:color w:val="000000"/>
                <w:sz w:val="18"/>
                <w:szCs w:val="18"/>
              </w:rPr>
            </w:pPr>
            <w:r w:rsidRPr="002F1910">
              <w:rPr>
                <w:rFonts w:ascii="Calibri" w:eastAsia="Times New Roman" w:hAnsi="Calibri" w:cs="Times New Roman"/>
                <w:color w:val="000000"/>
                <w:sz w:val="18"/>
                <w:szCs w:val="18"/>
              </w:rPr>
              <w:t>7.690</w:t>
            </w:r>
          </w:p>
        </w:tc>
        <w:tc>
          <w:tcPr>
            <w:tcW w:w="384" w:type="pct"/>
            <w:tcBorders>
              <w:top w:val="nil"/>
              <w:left w:val="nil"/>
              <w:bottom w:val="single" w:sz="4" w:space="0" w:color="auto"/>
              <w:right w:val="single" w:sz="4" w:space="0" w:color="auto"/>
            </w:tcBorders>
            <w:shd w:val="clear" w:color="auto" w:fill="auto"/>
            <w:vAlign w:val="center"/>
            <w:hideMark/>
          </w:tcPr>
          <w:p w14:paraId="07C45E11" w14:textId="77777777" w:rsidR="006163B2" w:rsidRPr="002F1910" w:rsidRDefault="006163B2" w:rsidP="00EA602D">
            <w:pPr>
              <w:jc w:val="center"/>
              <w:rPr>
                <w:rFonts w:ascii="Calibri" w:eastAsia="Times New Roman" w:hAnsi="Calibri" w:cs="Times New Roman"/>
                <w:color w:val="000000"/>
                <w:sz w:val="18"/>
                <w:szCs w:val="18"/>
              </w:rPr>
            </w:pPr>
            <w:r w:rsidRPr="002F1910">
              <w:rPr>
                <w:rFonts w:ascii="Calibri" w:eastAsia="Times New Roman" w:hAnsi="Calibri" w:cs="Times New Roman"/>
                <w:color w:val="000000"/>
                <w:sz w:val="18"/>
                <w:szCs w:val="18"/>
              </w:rPr>
              <w:t>7.879</w:t>
            </w:r>
          </w:p>
        </w:tc>
        <w:tc>
          <w:tcPr>
            <w:tcW w:w="384" w:type="pct"/>
            <w:tcBorders>
              <w:top w:val="nil"/>
              <w:left w:val="nil"/>
              <w:bottom w:val="single" w:sz="4" w:space="0" w:color="auto"/>
              <w:right w:val="single" w:sz="4" w:space="0" w:color="auto"/>
            </w:tcBorders>
            <w:shd w:val="clear" w:color="auto" w:fill="auto"/>
            <w:vAlign w:val="center"/>
            <w:hideMark/>
          </w:tcPr>
          <w:p w14:paraId="135971A5" w14:textId="77777777" w:rsidR="006163B2" w:rsidRPr="002F1910" w:rsidRDefault="006163B2" w:rsidP="00EA602D">
            <w:pPr>
              <w:jc w:val="center"/>
              <w:rPr>
                <w:rFonts w:ascii="Calibri" w:eastAsia="Times New Roman" w:hAnsi="Calibri" w:cs="Times New Roman"/>
                <w:color w:val="000000"/>
                <w:sz w:val="18"/>
                <w:szCs w:val="18"/>
              </w:rPr>
            </w:pPr>
            <w:r w:rsidRPr="002F1910">
              <w:rPr>
                <w:rFonts w:ascii="Calibri" w:eastAsia="Times New Roman" w:hAnsi="Calibri" w:cs="Times New Roman"/>
                <w:color w:val="000000"/>
                <w:sz w:val="18"/>
                <w:szCs w:val="18"/>
              </w:rPr>
              <w:t>-189</w:t>
            </w:r>
          </w:p>
        </w:tc>
        <w:tc>
          <w:tcPr>
            <w:tcW w:w="373" w:type="pct"/>
            <w:tcBorders>
              <w:top w:val="nil"/>
              <w:left w:val="nil"/>
              <w:bottom w:val="single" w:sz="4" w:space="0" w:color="auto"/>
              <w:right w:val="single" w:sz="4" w:space="0" w:color="auto"/>
            </w:tcBorders>
            <w:shd w:val="clear" w:color="auto" w:fill="auto"/>
            <w:vAlign w:val="center"/>
            <w:hideMark/>
          </w:tcPr>
          <w:p w14:paraId="696974A5" w14:textId="77777777" w:rsidR="006163B2" w:rsidRPr="002F1910" w:rsidRDefault="006163B2" w:rsidP="00EA602D">
            <w:pPr>
              <w:jc w:val="center"/>
              <w:rPr>
                <w:rFonts w:ascii="Calibri" w:eastAsia="Times New Roman" w:hAnsi="Calibri" w:cs="Times New Roman"/>
                <w:color w:val="000000"/>
                <w:sz w:val="18"/>
                <w:szCs w:val="18"/>
              </w:rPr>
            </w:pPr>
            <w:r w:rsidRPr="002F1910">
              <w:rPr>
                <w:rFonts w:ascii="Calibri" w:eastAsia="Times New Roman" w:hAnsi="Calibri" w:cs="Times New Roman"/>
                <w:color w:val="000000"/>
                <w:sz w:val="18"/>
                <w:szCs w:val="18"/>
              </w:rPr>
              <w:t>410</w:t>
            </w:r>
          </w:p>
        </w:tc>
        <w:tc>
          <w:tcPr>
            <w:tcW w:w="384" w:type="pct"/>
            <w:tcBorders>
              <w:top w:val="nil"/>
              <w:left w:val="nil"/>
              <w:bottom w:val="single" w:sz="4" w:space="0" w:color="auto"/>
              <w:right w:val="single" w:sz="4" w:space="0" w:color="auto"/>
            </w:tcBorders>
            <w:shd w:val="clear" w:color="auto" w:fill="auto"/>
            <w:vAlign w:val="center"/>
            <w:hideMark/>
          </w:tcPr>
          <w:p w14:paraId="0DACD681" w14:textId="77777777" w:rsidR="006163B2" w:rsidRPr="002F1910" w:rsidRDefault="006163B2" w:rsidP="00EA602D">
            <w:pPr>
              <w:jc w:val="center"/>
              <w:rPr>
                <w:rFonts w:ascii="Calibri" w:eastAsia="Times New Roman" w:hAnsi="Calibri" w:cs="Times New Roman"/>
                <w:color w:val="000000"/>
                <w:sz w:val="18"/>
                <w:szCs w:val="18"/>
              </w:rPr>
            </w:pPr>
            <w:r w:rsidRPr="002F1910">
              <w:rPr>
                <w:rFonts w:ascii="Calibri" w:eastAsia="Times New Roman" w:hAnsi="Calibri" w:cs="Times New Roman"/>
                <w:color w:val="000000"/>
                <w:sz w:val="18"/>
                <w:szCs w:val="18"/>
              </w:rPr>
              <w:t>433</w:t>
            </w:r>
          </w:p>
        </w:tc>
        <w:tc>
          <w:tcPr>
            <w:tcW w:w="384" w:type="pct"/>
            <w:tcBorders>
              <w:top w:val="nil"/>
              <w:left w:val="nil"/>
              <w:bottom w:val="single" w:sz="4" w:space="0" w:color="auto"/>
              <w:right w:val="single" w:sz="4" w:space="0" w:color="auto"/>
            </w:tcBorders>
            <w:shd w:val="clear" w:color="auto" w:fill="auto"/>
            <w:vAlign w:val="center"/>
            <w:hideMark/>
          </w:tcPr>
          <w:p w14:paraId="3AADD04E" w14:textId="77777777" w:rsidR="006163B2" w:rsidRPr="002F1910" w:rsidRDefault="006163B2" w:rsidP="00EA602D">
            <w:pPr>
              <w:jc w:val="center"/>
              <w:rPr>
                <w:rFonts w:ascii="Calibri" w:eastAsia="Times New Roman" w:hAnsi="Calibri" w:cs="Times New Roman"/>
                <w:color w:val="000000"/>
                <w:sz w:val="18"/>
                <w:szCs w:val="18"/>
              </w:rPr>
            </w:pPr>
            <w:r w:rsidRPr="002F1910">
              <w:rPr>
                <w:rFonts w:ascii="Calibri" w:eastAsia="Times New Roman" w:hAnsi="Calibri" w:cs="Times New Roman"/>
                <w:color w:val="000000"/>
                <w:sz w:val="18"/>
                <w:szCs w:val="18"/>
              </w:rPr>
              <w:t>-23</w:t>
            </w:r>
          </w:p>
        </w:tc>
        <w:tc>
          <w:tcPr>
            <w:tcW w:w="460" w:type="pct"/>
            <w:tcBorders>
              <w:top w:val="nil"/>
              <w:left w:val="nil"/>
              <w:bottom w:val="single" w:sz="4" w:space="0" w:color="auto"/>
              <w:right w:val="single" w:sz="4" w:space="0" w:color="auto"/>
            </w:tcBorders>
            <w:shd w:val="clear" w:color="auto" w:fill="auto"/>
            <w:vAlign w:val="center"/>
            <w:hideMark/>
          </w:tcPr>
          <w:p w14:paraId="391D1814" w14:textId="77777777" w:rsidR="006163B2" w:rsidRPr="002F1910" w:rsidRDefault="006163B2" w:rsidP="00EA602D">
            <w:pPr>
              <w:jc w:val="center"/>
              <w:rPr>
                <w:rFonts w:ascii="Calibri" w:eastAsia="Times New Roman" w:hAnsi="Calibri" w:cs="Times New Roman"/>
                <w:color w:val="000000"/>
                <w:sz w:val="18"/>
                <w:szCs w:val="18"/>
              </w:rPr>
            </w:pPr>
            <w:r w:rsidRPr="002F1910">
              <w:rPr>
                <w:rFonts w:ascii="Calibri" w:eastAsia="Times New Roman" w:hAnsi="Calibri" w:cs="Times New Roman"/>
                <w:color w:val="000000"/>
                <w:sz w:val="18"/>
                <w:szCs w:val="18"/>
              </w:rPr>
              <w:t>5.710</w:t>
            </w:r>
          </w:p>
        </w:tc>
        <w:tc>
          <w:tcPr>
            <w:tcW w:w="460" w:type="pct"/>
            <w:tcBorders>
              <w:top w:val="nil"/>
              <w:left w:val="nil"/>
              <w:bottom w:val="single" w:sz="4" w:space="0" w:color="auto"/>
              <w:right w:val="single" w:sz="4" w:space="0" w:color="auto"/>
            </w:tcBorders>
            <w:shd w:val="clear" w:color="auto" w:fill="auto"/>
            <w:vAlign w:val="center"/>
            <w:hideMark/>
          </w:tcPr>
          <w:p w14:paraId="2C3185A4" w14:textId="77777777" w:rsidR="006163B2" w:rsidRPr="002F1910" w:rsidRDefault="006163B2" w:rsidP="00EA602D">
            <w:pPr>
              <w:jc w:val="center"/>
              <w:rPr>
                <w:rFonts w:ascii="Calibri" w:eastAsia="Times New Roman" w:hAnsi="Calibri" w:cs="Times New Roman"/>
                <w:color w:val="000000"/>
                <w:sz w:val="18"/>
                <w:szCs w:val="18"/>
              </w:rPr>
            </w:pPr>
            <w:r w:rsidRPr="002F1910">
              <w:rPr>
                <w:rFonts w:ascii="Calibri" w:eastAsia="Times New Roman" w:hAnsi="Calibri" w:cs="Times New Roman"/>
                <w:color w:val="000000"/>
                <w:sz w:val="18"/>
                <w:szCs w:val="18"/>
              </w:rPr>
              <w:t>0,7</w:t>
            </w:r>
          </w:p>
        </w:tc>
      </w:tr>
      <w:tr w:rsidR="006163B2" w:rsidRPr="002F1910" w14:paraId="46C942C3" w14:textId="77777777" w:rsidTr="002F1910">
        <w:trPr>
          <w:trHeight w:val="600"/>
        </w:trPr>
        <w:tc>
          <w:tcPr>
            <w:tcW w:w="641" w:type="pct"/>
            <w:tcBorders>
              <w:top w:val="nil"/>
              <w:left w:val="single" w:sz="4" w:space="0" w:color="auto"/>
              <w:bottom w:val="single" w:sz="4" w:space="0" w:color="auto"/>
              <w:right w:val="single" w:sz="4" w:space="0" w:color="auto"/>
            </w:tcBorders>
            <w:shd w:val="clear" w:color="auto" w:fill="auto"/>
            <w:vAlign w:val="bottom"/>
            <w:hideMark/>
          </w:tcPr>
          <w:p w14:paraId="02F020CE" w14:textId="77777777" w:rsidR="006163B2" w:rsidRPr="002F1910" w:rsidRDefault="006163B2" w:rsidP="00EA602D">
            <w:pPr>
              <w:rPr>
                <w:rFonts w:ascii="Calibri" w:eastAsia="Times New Roman" w:hAnsi="Calibri" w:cs="Times New Roman"/>
                <w:b/>
                <w:color w:val="000000"/>
                <w:sz w:val="18"/>
                <w:szCs w:val="18"/>
              </w:rPr>
            </w:pPr>
            <w:r w:rsidRPr="002F1910">
              <w:rPr>
                <w:rFonts w:ascii="Calibri" w:eastAsia="Times New Roman" w:hAnsi="Calibri" w:cs="Times New Roman"/>
                <w:b/>
                <w:color w:val="000000"/>
                <w:sz w:val="18"/>
                <w:szCs w:val="18"/>
              </w:rPr>
              <w:t xml:space="preserve">Territorio Montano </w:t>
            </w:r>
          </w:p>
        </w:tc>
        <w:tc>
          <w:tcPr>
            <w:tcW w:w="440" w:type="pct"/>
            <w:tcBorders>
              <w:top w:val="nil"/>
              <w:left w:val="nil"/>
              <w:bottom w:val="single" w:sz="4" w:space="0" w:color="auto"/>
              <w:right w:val="single" w:sz="4" w:space="0" w:color="auto"/>
            </w:tcBorders>
            <w:shd w:val="clear" w:color="auto" w:fill="auto"/>
            <w:vAlign w:val="center"/>
            <w:hideMark/>
          </w:tcPr>
          <w:p w14:paraId="51273A1B" w14:textId="77777777" w:rsidR="006163B2" w:rsidRPr="002F1910" w:rsidRDefault="006163B2" w:rsidP="00EA602D">
            <w:pPr>
              <w:jc w:val="center"/>
              <w:rPr>
                <w:rFonts w:ascii="Calibri" w:eastAsia="Times New Roman" w:hAnsi="Calibri" w:cs="Times New Roman"/>
                <w:color w:val="000000"/>
                <w:sz w:val="18"/>
                <w:szCs w:val="18"/>
              </w:rPr>
            </w:pPr>
            <w:r w:rsidRPr="002F1910">
              <w:rPr>
                <w:rFonts w:ascii="Calibri" w:eastAsia="Times New Roman" w:hAnsi="Calibri" w:cs="Times New Roman"/>
                <w:color w:val="000000"/>
                <w:sz w:val="18"/>
                <w:szCs w:val="18"/>
              </w:rPr>
              <w:t>55.152</w:t>
            </w:r>
          </w:p>
        </w:tc>
        <w:tc>
          <w:tcPr>
            <w:tcW w:w="384" w:type="pct"/>
            <w:tcBorders>
              <w:top w:val="nil"/>
              <w:left w:val="nil"/>
              <w:bottom w:val="single" w:sz="4" w:space="0" w:color="auto"/>
              <w:right w:val="single" w:sz="4" w:space="0" w:color="auto"/>
            </w:tcBorders>
            <w:shd w:val="clear" w:color="auto" w:fill="auto"/>
            <w:vAlign w:val="center"/>
            <w:hideMark/>
          </w:tcPr>
          <w:p w14:paraId="68ED0248" w14:textId="77777777" w:rsidR="006163B2" w:rsidRPr="002F1910" w:rsidRDefault="006163B2" w:rsidP="00EA602D">
            <w:pPr>
              <w:jc w:val="center"/>
              <w:rPr>
                <w:rFonts w:ascii="Calibri" w:eastAsia="Times New Roman" w:hAnsi="Calibri" w:cs="Times New Roman"/>
                <w:color w:val="000000"/>
                <w:sz w:val="18"/>
                <w:szCs w:val="18"/>
              </w:rPr>
            </w:pPr>
            <w:r w:rsidRPr="002F1910">
              <w:rPr>
                <w:rFonts w:ascii="Calibri" w:eastAsia="Times New Roman" w:hAnsi="Calibri" w:cs="Times New Roman"/>
                <w:color w:val="000000"/>
                <w:sz w:val="18"/>
                <w:szCs w:val="18"/>
              </w:rPr>
              <w:t>55.214</w:t>
            </w:r>
          </w:p>
        </w:tc>
        <w:tc>
          <w:tcPr>
            <w:tcW w:w="318" w:type="pct"/>
            <w:tcBorders>
              <w:top w:val="nil"/>
              <w:left w:val="nil"/>
              <w:bottom w:val="single" w:sz="4" w:space="0" w:color="auto"/>
              <w:right w:val="single" w:sz="4" w:space="0" w:color="auto"/>
            </w:tcBorders>
            <w:shd w:val="clear" w:color="auto" w:fill="auto"/>
            <w:vAlign w:val="center"/>
            <w:hideMark/>
          </w:tcPr>
          <w:p w14:paraId="677D6C9B" w14:textId="77777777" w:rsidR="006163B2" w:rsidRPr="002F1910" w:rsidRDefault="006163B2" w:rsidP="00EA602D">
            <w:pPr>
              <w:jc w:val="center"/>
              <w:rPr>
                <w:rFonts w:ascii="Calibri" w:eastAsia="Times New Roman" w:hAnsi="Calibri" w:cs="Times New Roman"/>
                <w:color w:val="000000"/>
                <w:sz w:val="18"/>
                <w:szCs w:val="18"/>
              </w:rPr>
            </w:pPr>
            <w:r w:rsidRPr="002F1910">
              <w:rPr>
                <w:rFonts w:ascii="Calibri" w:eastAsia="Times New Roman" w:hAnsi="Calibri" w:cs="Times New Roman"/>
                <w:color w:val="000000"/>
                <w:sz w:val="18"/>
                <w:szCs w:val="18"/>
              </w:rPr>
              <w:t>-62</w:t>
            </w:r>
          </w:p>
        </w:tc>
        <w:tc>
          <w:tcPr>
            <w:tcW w:w="384" w:type="pct"/>
            <w:tcBorders>
              <w:top w:val="nil"/>
              <w:left w:val="nil"/>
              <w:bottom w:val="single" w:sz="4" w:space="0" w:color="auto"/>
              <w:right w:val="single" w:sz="4" w:space="0" w:color="auto"/>
            </w:tcBorders>
            <w:shd w:val="clear" w:color="auto" w:fill="auto"/>
            <w:vAlign w:val="center"/>
            <w:hideMark/>
          </w:tcPr>
          <w:p w14:paraId="51BC5817" w14:textId="77777777" w:rsidR="006163B2" w:rsidRPr="002F1910" w:rsidRDefault="006163B2" w:rsidP="00EA602D">
            <w:pPr>
              <w:jc w:val="center"/>
              <w:rPr>
                <w:rFonts w:ascii="Calibri" w:eastAsia="Times New Roman" w:hAnsi="Calibri" w:cs="Times New Roman"/>
                <w:color w:val="000000"/>
                <w:sz w:val="18"/>
                <w:szCs w:val="18"/>
              </w:rPr>
            </w:pPr>
            <w:r w:rsidRPr="002F1910">
              <w:rPr>
                <w:rFonts w:ascii="Calibri" w:eastAsia="Times New Roman" w:hAnsi="Calibri" w:cs="Times New Roman"/>
                <w:color w:val="000000"/>
                <w:sz w:val="18"/>
                <w:szCs w:val="18"/>
              </w:rPr>
              <w:t>57.093</w:t>
            </w:r>
          </w:p>
        </w:tc>
        <w:tc>
          <w:tcPr>
            <w:tcW w:w="384" w:type="pct"/>
            <w:tcBorders>
              <w:top w:val="nil"/>
              <w:left w:val="nil"/>
              <w:bottom w:val="single" w:sz="4" w:space="0" w:color="auto"/>
              <w:right w:val="single" w:sz="4" w:space="0" w:color="auto"/>
            </w:tcBorders>
            <w:shd w:val="clear" w:color="auto" w:fill="auto"/>
            <w:vAlign w:val="center"/>
            <w:hideMark/>
          </w:tcPr>
          <w:p w14:paraId="418C45C5" w14:textId="77777777" w:rsidR="006163B2" w:rsidRPr="002F1910" w:rsidRDefault="006163B2" w:rsidP="00EA602D">
            <w:pPr>
              <w:jc w:val="center"/>
              <w:rPr>
                <w:rFonts w:ascii="Calibri" w:eastAsia="Times New Roman" w:hAnsi="Calibri" w:cs="Times New Roman"/>
                <w:color w:val="000000"/>
                <w:sz w:val="18"/>
                <w:szCs w:val="18"/>
              </w:rPr>
            </w:pPr>
            <w:r w:rsidRPr="002F1910">
              <w:rPr>
                <w:rFonts w:ascii="Calibri" w:eastAsia="Times New Roman" w:hAnsi="Calibri" w:cs="Times New Roman"/>
                <w:color w:val="000000"/>
                <w:sz w:val="18"/>
                <w:szCs w:val="18"/>
              </w:rPr>
              <w:t>58.230</w:t>
            </w:r>
          </w:p>
        </w:tc>
        <w:tc>
          <w:tcPr>
            <w:tcW w:w="384" w:type="pct"/>
            <w:tcBorders>
              <w:top w:val="nil"/>
              <w:left w:val="nil"/>
              <w:bottom w:val="single" w:sz="4" w:space="0" w:color="auto"/>
              <w:right w:val="single" w:sz="4" w:space="0" w:color="auto"/>
            </w:tcBorders>
            <w:shd w:val="clear" w:color="auto" w:fill="auto"/>
            <w:vAlign w:val="center"/>
            <w:hideMark/>
          </w:tcPr>
          <w:p w14:paraId="3D5D611F" w14:textId="77777777" w:rsidR="006163B2" w:rsidRPr="002F1910" w:rsidRDefault="006163B2" w:rsidP="00EA602D">
            <w:pPr>
              <w:jc w:val="center"/>
              <w:rPr>
                <w:rFonts w:ascii="Calibri" w:eastAsia="Times New Roman" w:hAnsi="Calibri" w:cs="Times New Roman"/>
                <w:color w:val="000000"/>
                <w:sz w:val="18"/>
                <w:szCs w:val="18"/>
              </w:rPr>
            </w:pPr>
            <w:r w:rsidRPr="002F1910">
              <w:rPr>
                <w:rFonts w:ascii="Calibri" w:eastAsia="Times New Roman" w:hAnsi="Calibri" w:cs="Times New Roman"/>
                <w:color w:val="000000"/>
                <w:sz w:val="18"/>
                <w:szCs w:val="18"/>
              </w:rPr>
              <w:t>-1.137</w:t>
            </w:r>
          </w:p>
        </w:tc>
        <w:tc>
          <w:tcPr>
            <w:tcW w:w="373" w:type="pct"/>
            <w:tcBorders>
              <w:top w:val="nil"/>
              <w:left w:val="nil"/>
              <w:bottom w:val="single" w:sz="4" w:space="0" w:color="auto"/>
              <w:right w:val="single" w:sz="4" w:space="0" w:color="auto"/>
            </w:tcBorders>
            <w:shd w:val="clear" w:color="auto" w:fill="auto"/>
            <w:vAlign w:val="center"/>
            <w:hideMark/>
          </w:tcPr>
          <w:p w14:paraId="4263B1D6" w14:textId="77777777" w:rsidR="006163B2" w:rsidRPr="002F1910" w:rsidRDefault="006163B2" w:rsidP="00EA602D">
            <w:pPr>
              <w:jc w:val="center"/>
              <w:rPr>
                <w:rFonts w:ascii="Calibri" w:eastAsia="Times New Roman" w:hAnsi="Calibri" w:cs="Times New Roman"/>
                <w:color w:val="000000"/>
                <w:sz w:val="18"/>
                <w:szCs w:val="18"/>
              </w:rPr>
            </w:pPr>
            <w:r w:rsidRPr="002F1910">
              <w:rPr>
                <w:rFonts w:ascii="Calibri" w:eastAsia="Times New Roman" w:hAnsi="Calibri" w:cs="Times New Roman"/>
                <w:color w:val="000000"/>
                <w:sz w:val="18"/>
                <w:szCs w:val="18"/>
              </w:rPr>
              <w:t>1.941</w:t>
            </w:r>
          </w:p>
        </w:tc>
        <w:tc>
          <w:tcPr>
            <w:tcW w:w="384" w:type="pct"/>
            <w:tcBorders>
              <w:top w:val="nil"/>
              <w:left w:val="nil"/>
              <w:bottom w:val="single" w:sz="4" w:space="0" w:color="auto"/>
              <w:right w:val="single" w:sz="4" w:space="0" w:color="auto"/>
            </w:tcBorders>
            <w:shd w:val="clear" w:color="auto" w:fill="auto"/>
            <w:vAlign w:val="center"/>
            <w:hideMark/>
          </w:tcPr>
          <w:p w14:paraId="05AA34D7" w14:textId="77777777" w:rsidR="006163B2" w:rsidRPr="002F1910" w:rsidRDefault="006163B2" w:rsidP="00EA602D">
            <w:pPr>
              <w:jc w:val="center"/>
              <w:rPr>
                <w:rFonts w:ascii="Calibri" w:eastAsia="Times New Roman" w:hAnsi="Calibri" w:cs="Times New Roman"/>
                <w:color w:val="000000"/>
                <w:sz w:val="18"/>
                <w:szCs w:val="18"/>
              </w:rPr>
            </w:pPr>
            <w:r w:rsidRPr="002F1910">
              <w:rPr>
                <w:rFonts w:ascii="Calibri" w:eastAsia="Times New Roman" w:hAnsi="Calibri" w:cs="Times New Roman"/>
                <w:color w:val="000000"/>
                <w:sz w:val="18"/>
                <w:szCs w:val="18"/>
              </w:rPr>
              <w:t>3.016</w:t>
            </w:r>
          </w:p>
        </w:tc>
        <w:tc>
          <w:tcPr>
            <w:tcW w:w="384" w:type="pct"/>
            <w:tcBorders>
              <w:top w:val="nil"/>
              <w:left w:val="nil"/>
              <w:bottom w:val="single" w:sz="4" w:space="0" w:color="auto"/>
              <w:right w:val="single" w:sz="4" w:space="0" w:color="auto"/>
            </w:tcBorders>
            <w:shd w:val="clear" w:color="auto" w:fill="auto"/>
            <w:vAlign w:val="center"/>
            <w:hideMark/>
          </w:tcPr>
          <w:p w14:paraId="6DB9C444" w14:textId="77777777" w:rsidR="006163B2" w:rsidRPr="002F1910" w:rsidRDefault="006163B2" w:rsidP="00EA602D">
            <w:pPr>
              <w:jc w:val="center"/>
              <w:rPr>
                <w:rFonts w:ascii="Calibri" w:eastAsia="Times New Roman" w:hAnsi="Calibri" w:cs="Times New Roman"/>
                <w:color w:val="000000"/>
                <w:sz w:val="18"/>
                <w:szCs w:val="18"/>
              </w:rPr>
            </w:pPr>
            <w:r w:rsidRPr="002F1910">
              <w:rPr>
                <w:rFonts w:ascii="Calibri" w:eastAsia="Times New Roman" w:hAnsi="Calibri" w:cs="Times New Roman"/>
                <w:color w:val="000000"/>
                <w:sz w:val="18"/>
                <w:szCs w:val="18"/>
              </w:rPr>
              <w:t>-1.075</w:t>
            </w:r>
          </w:p>
        </w:tc>
        <w:tc>
          <w:tcPr>
            <w:tcW w:w="460" w:type="pct"/>
            <w:tcBorders>
              <w:top w:val="nil"/>
              <w:left w:val="nil"/>
              <w:bottom w:val="single" w:sz="4" w:space="0" w:color="auto"/>
              <w:right w:val="single" w:sz="4" w:space="0" w:color="auto"/>
            </w:tcBorders>
            <w:shd w:val="clear" w:color="auto" w:fill="auto"/>
            <w:vAlign w:val="center"/>
            <w:hideMark/>
          </w:tcPr>
          <w:p w14:paraId="0AAB4C55" w14:textId="77777777" w:rsidR="006163B2" w:rsidRPr="002F1910" w:rsidRDefault="006163B2" w:rsidP="00EA602D">
            <w:pPr>
              <w:jc w:val="center"/>
              <w:rPr>
                <w:rFonts w:ascii="Calibri" w:eastAsia="Times New Roman" w:hAnsi="Calibri" w:cs="Times New Roman"/>
                <w:color w:val="000000"/>
                <w:sz w:val="18"/>
                <w:szCs w:val="18"/>
              </w:rPr>
            </w:pPr>
            <w:r w:rsidRPr="002F1910">
              <w:rPr>
                <w:rFonts w:ascii="Calibri" w:eastAsia="Times New Roman" w:hAnsi="Calibri" w:cs="Times New Roman"/>
                <w:color w:val="000000"/>
                <w:sz w:val="18"/>
                <w:szCs w:val="18"/>
              </w:rPr>
              <w:t>40.274</w:t>
            </w:r>
          </w:p>
        </w:tc>
        <w:tc>
          <w:tcPr>
            <w:tcW w:w="460" w:type="pct"/>
            <w:tcBorders>
              <w:top w:val="nil"/>
              <w:left w:val="nil"/>
              <w:bottom w:val="single" w:sz="4" w:space="0" w:color="auto"/>
              <w:right w:val="single" w:sz="4" w:space="0" w:color="auto"/>
            </w:tcBorders>
            <w:shd w:val="clear" w:color="auto" w:fill="auto"/>
            <w:vAlign w:val="center"/>
            <w:hideMark/>
          </w:tcPr>
          <w:p w14:paraId="689C1472" w14:textId="77777777" w:rsidR="006163B2" w:rsidRPr="002F1910" w:rsidRDefault="006163B2" w:rsidP="00EA602D">
            <w:pPr>
              <w:jc w:val="center"/>
              <w:rPr>
                <w:rFonts w:ascii="Calibri" w:eastAsia="Times New Roman" w:hAnsi="Calibri" w:cs="Times New Roman"/>
                <w:color w:val="000000"/>
                <w:sz w:val="18"/>
                <w:szCs w:val="18"/>
              </w:rPr>
            </w:pPr>
            <w:r w:rsidRPr="002F1910">
              <w:rPr>
                <w:rFonts w:ascii="Calibri" w:eastAsia="Times New Roman" w:hAnsi="Calibri" w:cs="Times New Roman"/>
                <w:color w:val="000000"/>
                <w:sz w:val="18"/>
                <w:szCs w:val="18"/>
              </w:rPr>
              <w:t>0,7</w:t>
            </w:r>
          </w:p>
        </w:tc>
      </w:tr>
    </w:tbl>
    <w:p w14:paraId="670C8AE4" w14:textId="77777777" w:rsidR="002F1910" w:rsidRPr="006163B2" w:rsidRDefault="002F1910" w:rsidP="006163B2">
      <w:pPr>
        <w:jc w:val="both"/>
        <w:rPr>
          <w:sz w:val="22"/>
          <w:szCs w:val="22"/>
        </w:rPr>
      </w:pPr>
    </w:p>
    <w:p w14:paraId="42814812" w14:textId="1E2D5631" w:rsidR="000932D9" w:rsidRPr="00BF4139" w:rsidRDefault="006163B2" w:rsidP="00D52C09">
      <w:pPr>
        <w:pStyle w:val="Corpotesto"/>
        <w:rPr>
          <w:sz w:val="22"/>
          <w:szCs w:val="22"/>
        </w:rPr>
      </w:pPr>
      <w:r w:rsidRPr="00BF4139">
        <w:rPr>
          <w:b/>
          <w:sz w:val="22"/>
          <w:szCs w:val="22"/>
        </w:rPr>
        <w:t>Saldo delle posizioni di lavoro 2014</w:t>
      </w:r>
      <w:r w:rsidRPr="00BF4139">
        <w:rPr>
          <w:sz w:val="22"/>
          <w:szCs w:val="22"/>
        </w:rPr>
        <w:t xml:space="preserve">. Dalla lettura dei dati a livello comunale, nel 2014  il saldo delle posizioni di lavoro è </w:t>
      </w:r>
      <w:r w:rsidRPr="00BF4139">
        <w:rPr>
          <w:b/>
          <w:sz w:val="22"/>
          <w:szCs w:val="22"/>
        </w:rPr>
        <w:t>negativo</w:t>
      </w:r>
      <w:r w:rsidR="006F500B" w:rsidRPr="00BF4139">
        <w:rPr>
          <w:sz w:val="22"/>
          <w:szCs w:val="22"/>
        </w:rPr>
        <w:t xml:space="preserve"> per 22 dei</w:t>
      </w:r>
      <w:r w:rsidR="00DC5D25" w:rsidRPr="00BF4139">
        <w:rPr>
          <w:sz w:val="22"/>
          <w:szCs w:val="22"/>
        </w:rPr>
        <w:t xml:space="preserve"> comuni della Montagna o</w:t>
      </w:r>
      <w:r w:rsidRPr="00BF4139">
        <w:rPr>
          <w:sz w:val="22"/>
          <w:szCs w:val="22"/>
        </w:rPr>
        <w:t>ccidentale. In particolare, si registrano saldi di posizione di lavoro negativi nei Comuni di: Bettola (-27), Bobbio (-11), Coli (-1), Corte Brugnatella(-3), Ferriere(-3), Gropparello</w:t>
      </w:r>
      <w:r w:rsidR="003A6A6E" w:rsidRPr="00BF4139">
        <w:rPr>
          <w:sz w:val="22"/>
          <w:szCs w:val="22"/>
        </w:rPr>
        <w:t xml:space="preserve"> (-40), </w:t>
      </w:r>
      <w:r w:rsidRPr="00BF4139">
        <w:rPr>
          <w:sz w:val="22"/>
          <w:szCs w:val="22"/>
        </w:rPr>
        <w:t>Morfasso (-3), Pecorara (-5), Travo</w:t>
      </w:r>
      <w:r w:rsidR="003A6A6E" w:rsidRPr="00BF4139">
        <w:rPr>
          <w:sz w:val="22"/>
          <w:szCs w:val="22"/>
        </w:rPr>
        <w:t xml:space="preserve"> </w:t>
      </w:r>
      <w:r w:rsidRPr="00BF4139">
        <w:rPr>
          <w:sz w:val="22"/>
          <w:szCs w:val="22"/>
        </w:rPr>
        <w:t>(-6) in provincia di Piacenza e per i comuni di, Albareto (-13), Bardi (-14), Bedonia (-28), Bore (-6), Borgo Val di Taro (-13), Calestano (-81), Compiano (-6), Langhirano (-9), Monchio delle Corti (-5), Neviano degli Arduini (-24), Pellegrino Parmense (-9), Solignano (-44), Valmozzola (-5) in provincia di Parma.</w:t>
      </w:r>
    </w:p>
    <w:p w14:paraId="5D6DDDD7" w14:textId="33752BD2" w:rsidR="006163B2" w:rsidRPr="00BF4139" w:rsidRDefault="006163B2" w:rsidP="00D52C09">
      <w:pPr>
        <w:pStyle w:val="Corpotesto"/>
        <w:rPr>
          <w:sz w:val="22"/>
          <w:szCs w:val="22"/>
        </w:rPr>
      </w:pPr>
      <w:r w:rsidRPr="00BF4139">
        <w:rPr>
          <w:sz w:val="22"/>
          <w:szCs w:val="22"/>
        </w:rPr>
        <w:t>Registrano un saldo p</w:t>
      </w:r>
      <w:r w:rsidR="00E41702" w:rsidRPr="00BF4139">
        <w:rPr>
          <w:sz w:val="22"/>
          <w:szCs w:val="22"/>
        </w:rPr>
        <w:t xml:space="preserve">ositivo, nello stesso anno, 14 </w:t>
      </w:r>
      <w:r w:rsidR="0053278E" w:rsidRPr="00BF4139">
        <w:rPr>
          <w:sz w:val="22"/>
          <w:szCs w:val="22"/>
        </w:rPr>
        <w:t>dei c</w:t>
      </w:r>
      <w:r w:rsidR="00B13BF6" w:rsidRPr="00BF4139">
        <w:rPr>
          <w:sz w:val="22"/>
          <w:szCs w:val="22"/>
        </w:rPr>
        <w:t>omuni della Montagna o</w:t>
      </w:r>
      <w:r w:rsidRPr="00BF4139">
        <w:rPr>
          <w:sz w:val="22"/>
          <w:szCs w:val="22"/>
        </w:rPr>
        <w:t xml:space="preserve">ccidentale, in particolare, i Comuni di: Farini, Ottone, Piozzano, Vernasca in provincia di Piacenza e i comuni di , Berceto, Corniglio, Fornovo di Taro, Lesignano de' Bagni, Palanzano, Terenzo, Tizzano Val Parma, Tornolo, Varano de' Melegari, Varsi in provincia di Parma.  Il saldo è pari a zero nei comuni di Zerba e Cerignale. </w:t>
      </w:r>
    </w:p>
    <w:p w14:paraId="74B6A6E3" w14:textId="77777777" w:rsidR="000932D9" w:rsidRPr="00BF4139" w:rsidRDefault="000932D9" w:rsidP="00D52C09">
      <w:pPr>
        <w:pStyle w:val="Corpotesto"/>
        <w:rPr>
          <w:sz w:val="22"/>
          <w:szCs w:val="22"/>
        </w:rPr>
      </w:pPr>
    </w:p>
    <w:p w14:paraId="5AE47325" w14:textId="77777777" w:rsidR="006163B2" w:rsidRPr="00BF4139" w:rsidRDefault="006163B2" w:rsidP="00D52C09">
      <w:pPr>
        <w:pStyle w:val="Corpotesto"/>
        <w:rPr>
          <w:sz w:val="22"/>
          <w:szCs w:val="22"/>
        </w:rPr>
      </w:pPr>
      <w:r w:rsidRPr="00BF4139">
        <w:rPr>
          <w:b/>
          <w:sz w:val="22"/>
          <w:szCs w:val="22"/>
        </w:rPr>
        <w:t>Variazione del saldo tra il 2014 e il 2013.</w:t>
      </w:r>
      <w:r w:rsidRPr="00BF4139">
        <w:rPr>
          <w:sz w:val="22"/>
          <w:szCs w:val="22"/>
        </w:rPr>
        <w:t xml:space="preserve"> Dalla lettura della variazione, risultano negativi i saldi fra avviamenti e cessazioni nei Comuni di Bettola, Bobbio, Cerignale, Coli, Corte Brugnatella, Morfasso, Pecorara, Travo in provincia di Piacenza , Albareto, Bardi, Bedonia, Bore, Calestano, Compiano, Fornovo di Taro, Lesignano de' Bagni, Monchio delle Corti, Neviano degli Arduini, Palanzano, Pellegrino Parmense, Terenzo, Valmozzola in provincia di Parma. </w:t>
      </w:r>
    </w:p>
    <w:p w14:paraId="09223DD1" w14:textId="3CEC1DF6" w:rsidR="006163B2" w:rsidRPr="00BF4139" w:rsidRDefault="006163B2" w:rsidP="00D52C09">
      <w:pPr>
        <w:pStyle w:val="Corpotesto"/>
        <w:rPr>
          <w:sz w:val="22"/>
          <w:szCs w:val="22"/>
        </w:rPr>
      </w:pPr>
      <w:r w:rsidRPr="00BF4139">
        <w:rPr>
          <w:sz w:val="22"/>
          <w:szCs w:val="22"/>
        </w:rPr>
        <w:t>Risultano positivi i saldi delle posizioni di lavoro dei Comuni di Gropparello, Ottone, Piozzano, Ve</w:t>
      </w:r>
      <w:r w:rsidR="001530BC" w:rsidRPr="00BF4139">
        <w:rPr>
          <w:sz w:val="22"/>
          <w:szCs w:val="22"/>
        </w:rPr>
        <w:t>rnasca in provincia di Piacenza</w:t>
      </w:r>
      <w:r w:rsidRPr="00BF4139">
        <w:rPr>
          <w:sz w:val="22"/>
          <w:szCs w:val="22"/>
        </w:rPr>
        <w:t>, Berceto, Borgo Val di Taro, Corniglio, Langhirano, Solignano, Tizzano Val Parma, Tornolo, Varano de' Melegari in provincia di Parma.</w:t>
      </w:r>
    </w:p>
    <w:p w14:paraId="6D77B533" w14:textId="77777777" w:rsidR="00AD265B" w:rsidRPr="00BF4139" w:rsidRDefault="00AD265B" w:rsidP="00D52C09">
      <w:pPr>
        <w:pStyle w:val="Corpotesto"/>
        <w:rPr>
          <w:sz w:val="22"/>
          <w:szCs w:val="22"/>
        </w:rPr>
      </w:pPr>
    </w:p>
    <w:p w14:paraId="7A6F43D1" w14:textId="77777777" w:rsidR="006163B2" w:rsidRPr="00BF4139" w:rsidRDefault="006163B2" w:rsidP="00D52C09">
      <w:pPr>
        <w:pStyle w:val="Corpotesto"/>
        <w:rPr>
          <w:sz w:val="22"/>
          <w:szCs w:val="22"/>
        </w:rPr>
      </w:pPr>
    </w:p>
    <w:p w14:paraId="1989A875" w14:textId="77777777" w:rsidR="006163B2" w:rsidRPr="00BF4139" w:rsidRDefault="006163B2" w:rsidP="00D52C09">
      <w:pPr>
        <w:rPr>
          <w:b/>
          <w:sz w:val="22"/>
          <w:szCs w:val="22"/>
        </w:rPr>
      </w:pPr>
      <w:r w:rsidRPr="00BF4139">
        <w:rPr>
          <w:b/>
          <w:sz w:val="22"/>
          <w:szCs w:val="22"/>
        </w:rPr>
        <w:t xml:space="preserve">Avviamenti per Settore di attività </w:t>
      </w:r>
    </w:p>
    <w:p w14:paraId="7AA7A7D9" w14:textId="2FDF6F08" w:rsidR="006163B2" w:rsidRPr="00BF4139" w:rsidRDefault="00DC5D25" w:rsidP="00D52C09">
      <w:pPr>
        <w:pStyle w:val="Corpotesto"/>
        <w:rPr>
          <w:sz w:val="22"/>
          <w:szCs w:val="22"/>
        </w:rPr>
      </w:pPr>
      <w:r w:rsidRPr="00BF4139">
        <w:rPr>
          <w:sz w:val="22"/>
          <w:szCs w:val="22"/>
        </w:rPr>
        <w:t>Nella Montagna o</w:t>
      </w:r>
      <w:r w:rsidR="006163B2" w:rsidRPr="00BF4139">
        <w:rPr>
          <w:sz w:val="22"/>
          <w:szCs w:val="22"/>
        </w:rPr>
        <w:t>ccidentale i settori nei quali si sono attivati il  maggior numero di contratti nell’anno 2014 sono: Industria (28,2% degli  avviamenti), Servizi (21,1 % degli avviamenti) e Istruzione (il 18,5%)</w:t>
      </w:r>
      <w:r w:rsidR="001530BC" w:rsidRPr="00BF4139">
        <w:rPr>
          <w:sz w:val="22"/>
          <w:szCs w:val="22"/>
        </w:rPr>
        <w:t>.</w:t>
      </w:r>
    </w:p>
    <w:p w14:paraId="69A4569E" w14:textId="77777777" w:rsidR="006163B2" w:rsidRPr="00BF4139" w:rsidRDefault="006163B2" w:rsidP="00D52C09">
      <w:pPr>
        <w:pStyle w:val="Corpotesto"/>
        <w:rPr>
          <w:sz w:val="22"/>
          <w:szCs w:val="22"/>
        </w:rPr>
      </w:pPr>
    </w:p>
    <w:tbl>
      <w:tblPr>
        <w:tblW w:w="4819" w:type="pct"/>
        <w:jc w:val="center"/>
        <w:tblInd w:w="354" w:type="dxa"/>
        <w:tblCellMar>
          <w:left w:w="70" w:type="dxa"/>
          <w:right w:w="70" w:type="dxa"/>
        </w:tblCellMar>
        <w:tblLook w:val="04A0" w:firstRow="1" w:lastRow="0" w:firstColumn="1" w:lastColumn="0" w:noHBand="0" w:noVBand="1"/>
      </w:tblPr>
      <w:tblGrid>
        <w:gridCol w:w="2710"/>
        <w:gridCol w:w="1985"/>
        <w:gridCol w:w="1575"/>
        <w:gridCol w:w="1575"/>
        <w:gridCol w:w="1573"/>
      </w:tblGrid>
      <w:tr w:rsidR="006163B2" w:rsidRPr="002F1910" w14:paraId="6F4F2F08" w14:textId="77777777" w:rsidTr="00BF4139">
        <w:trPr>
          <w:trHeight w:val="300"/>
          <w:jc w:val="center"/>
        </w:trPr>
        <w:tc>
          <w:tcPr>
            <w:tcW w:w="1251" w:type="pct"/>
            <w:tcBorders>
              <w:top w:val="nil"/>
              <w:left w:val="nil"/>
              <w:bottom w:val="nil"/>
              <w:right w:val="nil"/>
            </w:tcBorders>
            <w:shd w:val="clear" w:color="auto" w:fill="auto"/>
            <w:noWrap/>
            <w:vAlign w:val="bottom"/>
            <w:hideMark/>
          </w:tcPr>
          <w:p w14:paraId="609BD917" w14:textId="77777777" w:rsidR="006163B2" w:rsidRPr="002F1910" w:rsidRDefault="006163B2" w:rsidP="00EA602D">
            <w:pPr>
              <w:rPr>
                <w:rFonts w:ascii="Calibri" w:eastAsia="Times New Roman" w:hAnsi="Calibri" w:cs="Times New Roman"/>
                <w:b/>
                <w:bCs/>
                <w:color w:val="000000"/>
                <w:sz w:val="18"/>
                <w:szCs w:val="18"/>
              </w:rPr>
            </w:pPr>
            <w:r w:rsidRPr="002F1910">
              <w:rPr>
                <w:rFonts w:ascii="Calibri" w:eastAsia="Times New Roman" w:hAnsi="Calibri" w:cs="Times New Roman"/>
                <w:b/>
                <w:bCs/>
                <w:color w:val="000000"/>
                <w:sz w:val="18"/>
                <w:szCs w:val="18"/>
              </w:rPr>
              <w:t xml:space="preserve">Avviamenti per settore Anno 2014 </w:t>
            </w:r>
          </w:p>
        </w:tc>
        <w:tc>
          <w:tcPr>
            <w:tcW w:w="1101" w:type="pct"/>
            <w:tcBorders>
              <w:top w:val="single" w:sz="4" w:space="0" w:color="auto"/>
              <w:left w:val="single" w:sz="4" w:space="0" w:color="auto"/>
              <w:bottom w:val="single" w:sz="4" w:space="0" w:color="auto"/>
              <w:right w:val="single" w:sz="4" w:space="0" w:color="auto"/>
            </w:tcBorders>
            <w:shd w:val="clear" w:color="000000" w:fill="F2F2F2" w:themeFill="background1" w:themeFillShade="F2"/>
            <w:noWrap/>
            <w:vAlign w:val="center"/>
            <w:hideMark/>
          </w:tcPr>
          <w:p w14:paraId="55E4448F" w14:textId="77777777" w:rsidR="006163B2" w:rsidRPr="00BF4139" w:rsidRDefault="006163B2" w:rsidP="00EA602D">
            <w:pPr>
              <w:jc w:val="center"/>
              <w:rPr>
                <w:rFonts w:ascii="Calibri" w:eastAsia="Times New Roman" w:hAnsi="Calibri" w:cs="Times New Roman"/>
                <w:b/>
                <w:bCs/>
                <w:sz w:val="18"/>
                <w:szCs w:val="18"/>
              </w:rPr>
            </w:pPr>
            <w:r w:rsidRPr="00BF4139">
              <w:rPr>
                <w:rFonts w:ascii="Calibri" w:eastAsia="Times New Roman" w:hAnsi="Calibri" w:cs="Times New Roman"/>
                <w:b/>
                <w:bCs/>
                <w:sz w:val="18"/>
                <w:szCs w:val="18"/>
              </w:rPr>
              <w:t>Montagna</w:t>
            </w:r>
          </w:p>
          <w:p w14:paraId="31270FCC" w14:textId="7E424430" w:rsidR="006163B2" w:rsidRPr="00BF4139" w:rsidRDefault="00B13BF6" w:rsidP="00EA602D">
            <w:pPr>
              <w:jc w:val="center"/>
              <w:rPr>
                <w:rFonts w:ascii="Calibri" w:eastAsia="Times New Roman" w:hAnsi="Calibri" w:cs="Times New Roman"/>
                <w:b/>
                <w:bCs/>
                <w:sz w:val="18"/>
                <w:szCs w:val="18"/>
              </w:rPr>
            </w:pPr>
            <w:r w:rsidRPr="00BF4139">
              <w:rPr>
                <w:rFonts w:ascii="Calibri" w:eastAsia="Times New Roman" w:hAnsi="Calibri" w:cs="Times New Roman"/>
                <w:b/>
                <w:bCs/>
                <w:sz w:val="18"/>
                <w:szCs w:val="18"/>
              </w:rPr>
              <w:t>o</w:t>
            </w:r>
            <w:r w:rsidR="006163B2" w:rsidRPr="00BF4139">
              <w:rPr>
                <w:rFonts w:ascii="Calibri" w:eastAsia="Times New Roman" w:hAnsi="Calibri" w:cs="Times New Roman"/>
                <w:b/>
                <w:bCs/>
                <w:sz w:val="18"/>
                <w:szCs w:val="18"/>
              </w:rPr>
              <w:t>ccidentale</w:t>
            </w:r>
          </w:p>
        </w:tc>
        <w:tc>
          <w:tcPr>
            <w:tcW w:w="883" w:type="pct"/>
            <w:tcBorders>
              <w:top w:val="single" w:sz="4" w:space="0" w:color="auto"/>
              <w:left w:val="nil"/>
              <w:bottom w:val="single" w:sz="4" w:space="0" w:color="auto"/>
              <w:right w:val="single" w:sz="4" w:space="0" w:color="auto"/>
            </w:tcBorders>
            <w:shd w:val="clear" w:color="000000" w:fill="F2F2F2" w:themeFill="background1" w:themeFillShade="F2"/>
            <w:noWrap/>
            <w:vAlign w:val="center"/>
            <w:hideMark/>
          </w:tcPr>
          <w:p w14:paraId="4295C386" w14:textId="77777777" w:rsidR="006163B2" w:rsidRPr="00BF4139" w:rsidRDefault="006163B2" w:rsidP="00EA602D">
            <w:pPr>
              <w:jc w:val="center"/>
              <w:rPr>
                <w:rFonts w:ascii="Calibri" w:eastAsia="Times New Roman" w:hAnsi="Calibri" w:cs="Times New Roman"/>
                <w:b/>
                <w:bCs/>
                <w:sz w:val="18"/>
                <w:szCs w:val="18"/>
              </w:rPr>
            </w:pPr>
            <w:r w:rsidRPr="00BF4139">
              <w:rPr>
                <w:rFonts w:ascii="Calibri" w:eastAsia="Times New Roman" w:hAnsi="Calibri" w:cs="Times New Roman"/>
                <w:b/>
                <w:bCs/>
                <w:sz w:val="18"/>
                <w:szCs w:val="18"/>
              </w:rPr>
              <w:t>% Montagna</w:t>
            </w:r>
          </w:p>
          <w:p w14:paraId="067AD149" w14:textId="38E8CE53" w:rsidR="006163B2" w:rsidRPr="00BF4139" w:rsidRDefault="00B13BF6" w:rsidP="00EA602D">
            <w:pPr>
              <w:jc w:val="center"/>
              <w:rPr>
                <w:rFonts w:ascii="Calibri" w:eastAsia="Times New Roman" w:hAnsi="Calibri" w:cs="Times New Roman"/>
                <w:b/>
                <w:bCs/>
                <w:sz w:val="18"/>
                <w:szCs w:val="18"/>
              </w:rPr>
            </w:pPr>
            <w:r w:rsidRPr="00BF4139">
              <w:rPr>
                <w:rFonts w:ascii="Calibri" w:eastAsia="Times New Roman" w:hAnsi="Calibri" w:cs="Times New Roman"/>
                <w:b/>
                <w:bCs/>
                <w:sz w:val="18"/>
                <w:szCs w:val="18"/>
              </w:rPr>
              <w:t>o</w:t>
            </w:r>
            <w:r w:rsidR="006163B2" w:rsidRPr="00BF4139">
              <w:rPr>
                <w:rFonts w:ascii="Calibri" w:eastAsia="Times New Roman" w:hAnsi="Calibri" w:cs="Times New Roman"/>
                <w:b/>
                <w:bCs/>
                <w:sz w:val="18"/>
                <w:szCs w:val="18"/>
              </w:rPr>
              <w:t>ccidentale</w:t>
            </w:r>
          </w:p>
        </w:tc>
        <w:tc>
          <w:tcPr>
            <w:tcW w:w="883" w:type="pct"/>
            <w:tcBorders>
              <w:top w:val="single" w:sz="4" w:space="0" w:color="auto"/>
              <w:left w:val="nil"/>
              <w:bottom w:val="single" w:sz="4" w:space="0" w:color="auto"/>
              <w:right w:val="single" w:sz="4" w:space="0" w:color="auto"/>
            </w:tcBorders>
            <w:shd w:val="clear" w:color="000000" w:fill="F2F2F2" w:themeFill="background1" w:themeFillShade="F2"/>
            <w:vAlign w:val="center"/>
          </w:tcPr>
          <w:p w14:paraId="30BB9CAF" w14:textId="77777777" w:rsidR="006163B2" w:rsidRPr="00BF4139" w:rsidRDefault="006163B2" w:rsidP="00EA602D">
            <w:pPr>
              <w:jc w:val="center"/>
              <w:rPr>
                <w:rFonts w:ascii="Calibri" w:hAnsi="Calibri"/>
                <w:b/>
                <w:bCs/>
                <w:sz w:val="18"/>
                <w:szCs w:val="18"/>
              </w:rPr>
            </w:pPr>
            <w:r w:rsidRPr="00BF4139">
              <w:rPr>
                <w:rFonts w:ascii="Calibri" w:hAnsi="Calibri"/>
                <w:b/>
                <w:bCs/>
                <w:sz w:val="18"/>
                <w:szCs w:val="18"/>
              </w:rPr>
              <w:t>Territorio Montano</w:t>
            </w:r>
          </w:p>
        </w:tc>
        <w:tc>
          <w:tcPr>
            <w:tcW w:w="882" w:type="pct"/>
            <w:tcBorders>
              <w:top w:val="single" w:sz="4" w:space="0" w:color="auto"/>
              <w:left w:val="nil"/>
              <w:bottom w:val="single" w:sz="4" w:space="0" w:color="auto"/>
              <w:right w:val="single" w:sz="4" w:space="0" w:color="auto"/>
            </w:tcBorders>
            <w:shd w:val="clear" w:color="000000" w:fill="F2F2F2" w:themeFill="background1" w:themeFillShade="F2"/>
            <w:vAlign w:val="center"/>
          </w:tcPr>
          <w:p w14:paraId="2876C423" w14:textId="77777777" w:rsidR="006163B2" w:rsidRPr="00BF4139" w:rsidRDefault="006163B2" w:rsidP="00EA602D">
            <w:pPr>
              <w:jc w:val="center"/>
              <w:rPr>
                <w:rFonts w:ascii="Calibri" w:hAnsi="Calibri"/>
                <w:b/>
                <w:bCs/>
                <w:sz w:val="18"/>
                <w:szCs w:val="18"/>
              </w:rPr>
            </w:pPr>
            <w:r w:rsidRPr="00BF4139">
              <w:rPr>
                <w:rFonts w:ascii="Calibri" w:hAnsi="Calibri"/>
                <w:b/>
                <w:bCs/>
                <w:sz w:val="18"/>
                <w:szCs w:val="18"/>
              </w:rPr>
              <w:t>% Territorio Montano</w:t>
            </w:r>
          </w:p>
        </w:tc>
      </w:tr>
      <w:tr w:rsidR="006163B2" w:rsidRPr="002F1910" w14:paraId="789B2541" w14:textId="77777777" w:rsidTr="002F1910">
        <w:trPr>
          <w:trHeight w:val="300"/>
          <w:jc w:val="center"/>
        </w:trPr>
        <w:tc>
          <w:tcPr>
            <w:tcW w:w="12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CC2836" w14:textId="77777777" w:rsidR="006163B2" w:rsidRPr="002F1910" w:rsidRDefault="006163B2" w:rsidP="00EA602D">
            <w:pPr>
              <w:rPr>
                <w:rFonts w:ascii="Calibri" w:eastAsia="Times New Roman" w:hAnsi="Calibri" w:cs="Times New Roman"/>
                <w:color w:val="000000"/>
                <w:sz w:val="18"/>
                <w:szCs w:val="18"/>
              </w:rPr>
            </w:pPr>
            <w:r w:rsidRPr="002F1910">
              <w:rPr>
                <w:rFonts w:ascii="Calibri" w:eastAsia="Times New Roman" w:hAnsi="Calibri" w:cs="Times New Roman"/>
                <w:color w:val="000000"/>
                <w:sz w:val="18"/>
                <w:szCs w:val="18"/>
              </w:rPr>
              <w:t xml:space="preserve"> Agricoltura</w:t>
            </w:r>
          </w:p>
        </w:tc>
        <w:tc>
          <w:tcPr>
            <w:tcW w:w="1101" w:type="pct"/>
            <w:tcBorders>
              <w:top w:val="nil"/>
              <w:left w:val="nil"/>
              <w:bottom w:val="single" w:sz="4" w:space="0" w:color="auto"/>
              <w:right w:val="single" w:sz="4" w:space="0" w:color="auto"/>
            </w:tcBorders>
            <w:shd w:val="clear" w:color="auto" w:fill="auto"/>
            <w:noWrap/>
            <w:vAlign w:val="bottom"/>
            <w:hideMark/>
          </w:tcPr>
          <w:p w14:paraId="722F8571" w14:textId="77777777" w:rsidR="006163B2" w:rsidRPr="002F1910" w:rsidRDefault="006163B2" w:rsidP="00EA602D">
            <w:pPr>
              <w:jc w:val="right"/>
              <w:rPr>
                <w:rFonts w:ascii="Calibri" w:eastAsia="Times New Roman" w:hAnsi="Calibri" w:cs="Times New Roman"/>
                <w:color w:val="000000"/>
                <w:sz w:val="18"/>
                <w:szCs w:val="18"/>
              </w:rPr>
            </w:pPr>
            <w:r w:rsidRPr="002F1910">
              <w:rPr>
                <w:rFonts w:ascii="Calibri" w:eastAsia="Times New Roman" w:hAnsi="Calibri" w:cs="Times New Roman"/>
                <w:color w:val="000000"/>
                <w:sz w:val="18"/>
                <w:szCs w:val="18"/>
              </w:rPr>
              <w:t>995</w:t>
            </w:r>
          </w:p>
        </w:tc>
        <w:tc>
          <w:tcPr>
            <w:tcW w:w="883" w:type="pct"/>
            <w:tcBorders>
              <w:top w:val="nil"/>
              <w:left w:val="nil"/>
              <w:bottom w:val="single" w:sz="4" w:space="0" w:color="auto"/>
              <w:right w:val="single" w:sz="4" w:space="0" w:color="auto"/>
            </w:tcBorders>
            <w:shd w:val="clear" w:color="auto" w:fill="auto"/>
            <w:noWrap/>
            <w:vAlign w:val="bottom"/>
            <w:hideMark/>
          </w:tcPr>
          <w:p w14:paraId="241F3A7C" w14:textId="77777777" w:rsidR="006163B2" w:rsidRPr="002F1910" w:rsidRDefault="006163B2" w:rsidP="00EA602D">
            <w:pPr>
              <w:jc w:val="right"/>
              <w:rPr>
                <w:rFonts w:ascii="Calibri" w:eastAsia="Times New Roman" w:hAnsi="Calibri" w:cs="Times New Roman"/>
                <w:color w:val="000000"/>
                <w:sz w:val="18"/>
                <w:szCs w:val="18"/>
              </w:rPr>
            </w:pPr>
            <w:r w:rsidRPr="002F1910">
              <w:rPr>
                <w:rFonts w:ascii="Calibri" w:eastAsia="Times New Roman" w:hAnsi="Calibri" w:cs="Times New Roman"/>
                <w:color w:val="000000"/>
                <w:sz w:val="18"/>
                <w:szCs w:val="18"/>
              </w:rPr>
              <w:t>12,9</w:t>
            </w:r>
          </w:p>
        </w:tc>
        <w:tc>
          <w:tcPr>
            <w:tcW w:w="883" w:type="pct"/>
            <w:tcBorders>
              <w:top w:val="nil"/>
              <w:left w:val="nil"/>
              <w:bottom w:val="single" w:sz="4" w:space="0" w:color="auto"/>
              <w:right w:val="single" w:sz="4" w:space="0" w:color="auto"/>
            </w:tcBorders>
            <w:vAlign w:val="bottom"/>
          </w:tcPr>
          <w:p w14:paraId="5D13793E" w14:textId="77777777" w:rsidR="006163B2" w:rsidRPr="002F1910" w:rsidRDefault="006163B2" w:rsidP="00EA602D">
            <w:pPr>
              <w:jc w:val="right"/>
              <w:rPr>
                <w:rFonts w:ascii="Calibri" w:eastAsia="Times New Roman" w:hAnsi="Calibri" w:cs="Times New Roman"/>
                <w:color w:val="000000"/>
                <w:sz w:val="18"/>
                <w:szCs w:val="18"/>
              </w:rPr>
            </w:pPr>
            <w:r w:rsidRPr="002F1910">
              <w:rPr>
                <w:rFonts w:ascii="Calibri" w:eastAsia="Times New Roman" w:hAnsi="Calibri" w:cs="Times New Roman"/>
                <w:color w:val="000000"/>
                <w:sz w:val="18"/>
                <w:szCs w:val="18"/>
              </w:rPr>
              <w:t xml:space="preserve">109.219 </w:t>
            </w:r>
          </w:p>
        </w:tc>
        <w:tc>
          <w:tcPr>
            <w:tcW w:w="882" w:type="pct"/>
            <w:tcBorders>
              <w:top w:val="nil"/>
              <w:left w:val="nil"/>
              <w:bottom w:val="single" w:sz="4" w:space="0" w:color="auto"/>
              <w:right w:val="single" w:sz="4" w:space="0" w:color="auto"/>
            </w:tcBorders>
            <w:vAlign w:val="bottom"/>
          </w:tcPr>
          <w:p w14:paraId="4F1F2354" w14:textId="77777777" w:rsidR="006163B2" w:rsidRPr="002F1910" w:rsidRDefault="006163B2" w:rsidP="00EA602D">
            <w:pPr>
              <w:jc w:val="right"/>
              <w:rPr>
                <w:rFonts w:ascii="Calibri" w:eastAsia="Times New Roman" w:hAnsi="Calibri" w:cs="Times New Roman"/>
                <w:color w:val="000000"/>
                <w:sz w:val="18"/>
                <w:szCs w:val="18"/>
              </w:rPr>
            </w:pPr>
            <w:r w:rsidRPr="002F1910">
              <w:rPr>
                <w:rFonts w:ascii="Calibri" w:eastAsia="Times New Roman" w:hAnsi="Calibri" w:cs="Times New Roman"/>
                <w:color w:val="000000"/>
                <w:sz w:val="18"/>
                <w:szCs w:val="18"/>
              </w:rPr>
              <w:t>13,3</w:t>
            </w:r>
          </w:p>
        </w:tc>
      </w:tr>
      <w:tr w:rsidR="006163B2" w:rsidRPr="002F1910" w14:paraId="06421C17" w14:textId="77777777" w:rsidTr="002F1910">
        <w:trPr>
          <w:trHeight w:val="300"/>
          <w:jc w:val="center"/>
        </w:trPr>
        <w:tc>
          <w:tcPr>
            <w:tcW w:w="1251" w:type="pct"/>
            <w:tcBorders>
              <w:top w:val="nil"/>
              <w:left w:val="single" w:sz="4" w:space="0" w:color="auto"/>
              <w:bottom w:val="single" w:sz="4" w:space="0" w:color="auto"/>
              <w:right w:val="single" w:sz="4" w:space="0" w:color="auto"/>
            </w:tcBorders>
            <w:shd w:val="clear" w:color="auto" w:fill="auto"/>
            <w:noWrap/>
            <w:vAlign w:val="bottom"/>
            <w:hideMark/>
          </w:tcPr>
          <w:p w14:paraId="72F12359" w14:textId="77777777" w:rsidR="006163B2" w:rsidRPr="002F1910" w:rsidRDefault="006163B2" w:rsidP="00EA602D">
            <w:pPr>
              <w:rPr>
                <w:rFonts w:ascii="Calibri" w:eastAsia="Times New Roman" w:hAnsi="Calibri" w:cs="Times New Roman"/>
                <w:color w:val="000000"/>
                <w:sz w:val="18"/>
                <w:szCs w:val="18"/>
              </w:rPr>
            </w:pPr>
            <w:r w:rsidRPr="002F1910">
              <w:rPr>
                <w:rFonts w:ascii="Calibri" w:eastAsia="Times New Roman" w:hAnsi="Calibri" w:cs="Times New Roman"/>
                <w:color w:val="000000"/>
                <w:sz w:val="18"/>
                <w:szCs w:val="18"/>
              </w:rPr>
              <w:t>Commercio e Turismo</w:t>
            </w:r>
          </w:p>
        </w:tc>
        <w:tc>
          <w:tcPr>
            <w:tcW w:w="1101" w:type="pct"/>
            <w:tcBorders>
              <w:top w:val="nil"/>
              <w:left w:val="nil"/>
              <w:bottom w:val="single" w:sz="4" w:space="0" w:color="auto"/>
              <w:right w:val="single" w:sz="4" w:space="0" w:color="auto"/>
            </w:tcBorders>
            <w:shd w:val="clear" w:color="auto" w:fill="auto"/>
            <w:noWrap/>
            <w:vAlign w:val="bottom"/>
            <w:hideMark/>
          </w:tcPr>
          <w:p w14:paraId="27E60D63" w14:textId="77777777" w:rsidR="006163B2" w:rsidRPr="002F1910" w:rsidRDefault="006163B2" w:rsidP="00EA602D">
            <w:pPr>
              <w:jc w:val="right"/>
              <w:rPr>
                <w:rFonts w:ascii="Calibri" w:eastAsia="Times New Roman" w:hAnsi="Calibri" w:cs="Times New Roman"/>
                <w:color w:val="000000"/>
                <w:sz w:val="18"/>
                <w:szCs w:val="18"/>
              </w:rPr>
            </w:pPr>
            <w:r w:rsidRPr="002F1910">
              <w:rPr>
                <w:rFonts w:ascii="Calibri" w:eastAsia="Times New Roman" w:hAnsi="Calibri" w:cs="Times New Roman"/>
                <w:color w:val="000000"/>
                <w:sz w:val="18"/>
                <w:szCs w:val="18"/>
              </w:rPr>
              <w:t>830</w:t>
            </w:r>
          </w:p>
        </w:tc>
        <w:tc>
          <w:tcPr>
            <w:tcW w:w="883" w:type="pct"/>
            <w:tcBorders>
              <w:top w:val="nil"/>
              <w:left w:val="nil"/>
              <w:bottom w:val="single" w:sz="4" w:space="0" w:color="auto"/>
              <w:right w:val="single" w:sz="4" w:space="0" w:color="auto"/>
            </w:tcBorders>
            <w:shd w:val="clear" w:color="auto" w:fill="auto"/>
            <w:noWrap/>
            <w:vAlign w:val="bottom"/>
            <w:hideMark/>
          </w:tcPr>
          <w:p w14:paraId="3F9C52C6" w14:textId="77777777" w:rsidR="006163B2" w:rsidRPr="002F1910" w:rsidRDefault="006163B2" w:rsidP="00EA602D">
            <w:pPr>
              <w:jc w:val="right"/>
              <w:rPr>
                <w:rFonts w:ascii="Calibri" w:eastAsia="Times New Roman" w:hAnsi="Calibri" w:cs="Times New Roman"/>
                <w:color w:val="000000"/>
                <w:sz w:val="18"/>
                <w:szCs w:val="18"/>
              </w:rPr>
            </w:pPr>
            <w:r w:rsidRPr="002F1910">
              <w:rPr>
                <w:rFonts w:ascii="Calibri" w:eastAsia="Times New Roman" w:hAnsi="Calibri" w:cs="Times New Roman"/>
                <w:color w:val="000000"/>
                <w:sz w:val="18"/>
                <w:szCs w:val="18"/>
              </w:rPr>
              <w:t>10,8</w:t>
            </w:r>
          </w:p>
        </w:tc>
        <w:tc>
          <w:tcPr>
            <w:tcW w:w="883" w:type="pct"/>
            <w:tcBorders>
              <w:top w:val="nil"/>
              <w:left w:val="nil"/>
              <w:bottom w:val="single" w:sz="4" w:space="0" w:color="auto"/>
              <w:right w:val="single" w:sz="4" w:space="0" w:color="auto"/>
            </w:tcBorders>
            <w:vAlign w:val="bottom"/>
          </w:tcPr>
          <w:p w14:paraId="6B205E87" w14:textId="77777777" w:rsidR="006163B2" w:rsidRPr="002F1910" w:rsidRDefault="006163B2" w:rsidP="00EA602D">
            <w:pPr>
              <w:jc w:val="right"/>
              <w:rPr>
                <w:rFonts w:ascii="Calibri" w:eastAsia="Times New Roman" w:hAnsi="Calibri" w:cs="Times New Roman"/>
                <w:color w:val="000000"/>
                <w:sz w:val="18"/>
                <w:szCs w:val="18"/>
              </w:rPr>
            </w:pPr>
            <w:r w:rsidRPr="002F1910">
              <w:rPr>
                <w:rFonts w:ascii="Calibri" w:eastAsia="Times New Roman" w:hAnsi="Calibri" w:cs="Times New Roman"/>
                <w:color w:val="000000"/>
                <w:sz w:val="18"/>
                <w:szCs w:val="18"/>
              </w:rPr>
              <w:t xml:space="preserve">174.629 </w:t>
            </w:r>
          </w:p>
        </w:tc>
        <w:tc>
          <w:tcPr>
            <w:tcW w:w="882" w:type="pct"/>
            <w:tcBorders>
              <w:top w:val="nil"/>
              <w:left w:val="nil"/>
              <w:bottom w:val="single" w:sz="4" w:space="0" w:color="auto"/>
              <w:right w:val="single" w:sz="4" w:space="0" w:color="auto"/>
            </w:tcBorders>
            <w:vAlign w:val="bottom"/>
          </w:tcPr>
          <w:p w14:paraId="53D750C3" w14:textId="77777777" w:rsidR="006163B2" w:rsidRPr="002F1910" w:rsidRDefault="006163B2" w:rsidP="00EA602D">
            <w:pPr>
              <w:jc w:val="right"/>
              <w:rPr>
                <w:rFonts w:ascii="Calibri" w:eastAsia="Times New Roman" w:hAnsi="Calibri" w:cs="Times New Roman"/>
                <w:color w:val="000000"/>
                <w:sz w:val="18"/>
                <w:szCs w:val="18"/>
              </w:rPr>
            </w:pPr>
            <w:r w:rsidRPr="002F1910">
              <w:rPr>
                <w:rFonts w:ascii="Calibri" w:eastAsia="Times New Roman" w:hAnsi="Calibri" w:cs="Times New Roman"/>
                <w:color w:val="000000"/>
                <w:sz w:val="18"/>
                <w:szCs w:val="18"/>
              </w:rPr>
              <w:t>21,3</w:t>
            </w:r>
          </w:p>
        </w:tc>
      </w:tr>
      <w:tr w:rsidR="006163B2" w:rsidRPr="002F1910" w14:paraId="61B9BDA5" w14:textId="77777777" w:rsidTr="002F1910">
        <w:trPr>
          <w:trHeight w:val="300"/>
          <w:jc w:val="center"/>
        </w:trPr>
        <w:tc>
          <w:tcPr>
            <w:tcW w:w="1251" w:type="pct"/>
            <w:tcBorders>
              <w:top w:val="nil"/>
              <w:left w:val="single" w:sz="4" w:space="0" w:color="auto"/>
              <w:bottom w:val="single" w:sz="4" w:space="0" w:color="auto"/>
              <w:right w:val="single" w:sz="4" w:space="0" w:color="auto"/>
            </w:tcBorders>
            <w:shd w:val="clear" w:color="auto" w:fill="auto"/>
            <w:noWrap/>
            <w:vAlign w:val="bottom"/>
            <w:hideMark/>
          </w:tcPr>
          <w:p w14:paraId="313C4A44" w14:textId="77777777" w:rsidR="006163B2" w:rsidRPr="002F1910" w:rsidRDefault="006163B2" w:rsidP="00EA602D">
            <w:pPr>
              <w:rPr>
                <w:rFonts w:ascii="Calibri" w:eastAsia="Times New Roman" w:hAnsi="Calibri" w:cs="Times New Roman"/>
                <w:color w:val="000000"/>
                <w:sz w:val="18"/>
                <w:szCs w:val="18"/>
              </w:rPr>
            </w:pPr>
            <w:r w:rsidRPr="002F1910">
              <w:rPr>
                <w:rFonts w:ascii="Calibri" w:eastAsia="Times New Roman" w:hAnsi="Calibri" w:cs="Times New Roman"/>
                <w:color w:val="000000"/>
                <w:sz w:val="18"/>
                <w:szCs w:val="18"/>
              </w:rPr>
              <w:t>Costruzioni</w:t>
            </w:r>
          </w:p>
        </w:tc>
        <w:tc>
          <w:tcPr>
            <w:tcW w:w="1101" w:type="pct"/>
            <w:tcBorders>
              <w:top w:val="nil"/>
              <w:left w:val="nil"/>
              <w:bottom w:val="single" w:sz="4" w:space="0" w:color="auto"/>
              <w:right w:val="single" w:sz="4" w:space="0" w:color="auto"/>
            </w:tcBorders>
            <w:shd w:val="clear" w:color="auto" w:fill="auto"/>
            <w:noWrap/>
            <w:vAlign w:val="bottom"/>
            <w:hideMark/>
          </w:tcPr>
          <w:p w14:paraId="70F9D71C" w14:textId="77777777" w:rsidR="006163B2" w:rsidRPr="002F1910" w:rsidRDefault="006163B2" w:rsidP="00EA602D">
            <w:pPr>
              <w:jc w:val="right"/>
              <w:rPr>
                <w:rFonts w:ascii="Calibri" w:eastAsia="Times New Roman" w:hAnsi="Calibri" w:cs="Times New Roman"/>
                <w:color w:val="000000"/>
                <w:sz w:val="18"/>
                <w:szCs w:val="18"/>
              </w:rPr>
            </w:pPr>
            <w:r w:rsidRPr="002F1910">
              <w:rPr>
                <w:rFonts w:ascii="Calibri" w:eastAsia="Times New Roman" w:hAnsi="Calibri" w:cs="Times New Roman"/>
                <w:color w:val="000000"/>
                <w:sz w:val="18"/>
                <w:szCs w:val="18"/>
              </w:rPr>
              <w:t>578</w:t>
            </w:r>
          </w:p>
        </w:tc>
        <w:tc>
          <w:tcPr>
            <w:tcW w:w="883" w:type="pct"/>
            <w:tcBorders>
              <w:top w:val="nil"/>
              <w:left w:val="nil"/>
              <w:bottom w:val="single" w:sz="4" w:space="0" w:color="auto"/>
              <w:right w:val="single" w:sz="4" w:space="0" w:color="auto"/>
            </w:tcBorders>
            <w:shd w:val="clear" w:color="auto" w:fill="auto"/>
            <w:noWrap/>
            <w:vAlign w:val="bottom"/>
            <w:hideMark/>
          </w:tcPr>
          <w:p w14:paraId="3BBE4728" w14:textId="77777777" w:rsidR="006163B2" w:rsidRPr="002F1910" w:rsidRDefault="006163B2" w:rsidP="00EA602D">
            <w:pPr>
              <w:jc w:val="right"/>
              <w:rPr>
                <w:rFonts w:ascii="Calibri" w:eastAsia="Times New Roman" w:hAnsi="Calibri" w:cs="Times New Roman"/>
                <w:color w:val="000000"/>
                <w:sz w:val="18"/>
                <w:szCs w:val="18"/>
              </w:rPr>
            </w:pPr>
            <w:r w:rsidRPr="002F1910">
              <w:rPr>
                <w:rFonts w:ascii="Calibri" w:eastAsia="Times New Roman" w:hAnsi="Calibri" w:cs="Times New Roman"/>
                <w:color w:val="000000"/>
                <w:sz w:val="18"/>
                <w:szCs w:val="18"/>
              </w:rPr>
              <w:t>7,5</w:t>
            </w:r>
          </w:p>
        </w:tc>
        <w:tc>
          <w:tcPr>
            <w:tcW w:w="883" w:type="pct"/>
            <w:tcBorders>
              <w:top w:val="nil"/>
              <w:left w:val="nil"/>
              <w:bottom w:val="single" w:sz="4" w:space="0" w:color="auto"/>
              <w:right w:val="single" w:sz="4" w:space="0" w:color="auto"/>
            </w:tcBorders>
            <w:vAlign w:val="bottom"/>
          </w:tcPr>
          <w:p w14:paraId="0DBC9849" w14:textId="77777777" w:rsidR="006163B2" w:rsidRPr="002F1910" w:rsidRDefault="006163B2" w:rsidP="00EA602D">
            <w:pPr>
              <w:jc w:val="right"/>
              <w:rPr>
                <w:rFonts w:ascii="Calibri" w:eastAsia="Times New Roman" w:hAnsi="Calibri" w:cs="Times New Roman"/>
                <w:color w:val="000000"/>
                <w:sz w:val="18"/>
                <w:szCs w:val="18"/>
              </w:rPr>
            </w:pPr>
            <w:r w:rsidRPr="002F1910">
              <w:rPr>
                <w:rFonts w:ascii="Calibri" w:eastAsia="Times New Roman" w:hAnsi="Calibri" w:cs="Times New Roman"/>
                <w:color w:val="000000"/>
                <w:sz w:val="18"/>
                <w:szCs w:val="18"/>
              </w:rPr>
              <w:t xml:space="preserve">35.326 </w:t>
            </w:r>
          </w:p>
        </w:tc>
        <w:tc>
          <w:tcPr>
            <w:tcW w:w="882" w:type="pct"/>
            <w:tcBorders>
              <w:top w:val="nil"/>
              <w:left w:val="nil"/>
              <w:bottom w:val="single" w:sz="4" w:space="0" w:color="auto"/>
              <w:right w:val="single" w:sz="4" w:space="0" w:color="auto"/>
            </w:tcBorders>
            <w:vAlign w:val="bottom"/>
          </w:tcPr>
          <w:p w14:paraId="172AD854" w14:textId="77777777" w:rsidR="006163B2" w:rsidRPr="002F1910" w:rsidRDefault="006163B2" w:rsidP="00EA602D">
            <w:pPr>
              <w:jc w:val="right"/>
              <w:rPr>
                <w:rFonts w:ascii="Calibri" w:eastAsia="Times New Roman" w:hAnsi="Calibri" w:cs="Times New Roman"/>
                <w:color w:val="000000"/>
                <w:sz w:val="18"/>
                <w:szCs w:val="18"/>
              </w:rPr>
            </w:pPr>
            <w:r w:rsidRPr="002F1910">
              <w:rPr>
                <w:rFonts w:ascii="Calibri" w:eastAsia="Times New Roman" w:hAnsi="Calibri" w:cs="Times New Roman"/>
                <w:color w:val="000000"/>
                <w:sz w:val="18"/>
                <w:szCs w:val="18"/>
              </w:rPr>
              <w:t>4,3</w:t>
            </w:r>
          </w:p>
        </w:tc>
      </w:tr>
      <w:tr w:rsidR="006163B2" w:rsidRPr="002F1910" w14:paraId="72DAB0F6" w14:textId="77777777" w:rsidTr="002F1910">
        <w:trPr>
          <w:trHeight w:val="300"/>
          <w:jc w:val="center"/>
        </w:trPr>
        <w:tc>
          <w:tcPr>
            <w:tcW w:w="1251" w:type="pct"/>
            <w:tcBorders>
              <w:top w:val="nil"/>
              <w:left w:val="single" w:sz="4" w:space="0" w:color="auto"/>
              <w:bottom w:val="single" w:sz="4" w:space="0" w:color="auto"/>
              <w:right w:val="single" w:sz="4" w:space="0" w:color="auto"/>
            </w:tcBorders>
            <w:shd w:val="clear" w:color="auto" w:fill="auto"/>
            <w:noWrap/>
            <w:vAlign w:val="bottom"/>
            <w:hideMark/>
          </w:tcPr>
          <w:p w14:paraId="2DAD4673" w14:textId="77777777" w:rsidR="006163B2" w:rsidRPr="002F1910" w:rsidRDefault="006163B2" w:rsidP="00EA602D">
            <w:pPr>
              <w:rPr>
                <w:rFonts w:ascii="Calibri" w:eastAsia="Times New Roman" w:hAnsi="Calibri" w:cs="Times New Roman"/>
                <w:color w:val="000000"/>
                <w:sz w:val="18"/>
                <w:szCs w:val="18"/>
              </w:rPr>
            </w:pPr>
            <w:r w:rsidRPr="002F1910">
              <w:rPr>
                <w:rFonts w:ascii="Calibri" w:eastAsia="Times New Roman" w:hAnsi="Calibri" w:cs="Times New Roman"/>
                <w:color w:val="000000"/>
                <w:sz w:val="18"/>
                <w:szCs w:val="18"/>
              </w:rPr>
              <w:t>Industria</w:t>
            </w:r>
          </w:p>
        </w:tc>
        <w:tc>
          <w:tcPr>
            <w:tcW w:w="1101" w:type="pct"/>
            <w:tcBorders>
              <w:top w:val="nil"/>
              <w:left w:val="nil"/>
              <w:bottom w:val="single" w:sz="4" w:space="0" w:color="auto"/>
              <w:right w:val="single" w:sz="4" w:space="0" w:color="auto"/>
            </w:tcBorders>
            <w:shd w:val="clear" w:color="auto" w:fill="auto"/>
            <w:noWrap/>
            <w:vAlign w:val="bottom"/>
            <w:hideMark/>
          </w:tcPr>
          <w:p w14:paraId="6B7465A5" w14:textId="77777777" w:rsidR="006163B2" w:rsidRPr="002F1910" w:rsidRDefault="006163B2" w:rsidP="00EA602D">
            <w:pPr>
              <w:jc w:val="right"/>
              <w:rPr>
                <w:rFonts w:ascii="Calibri" w:eastAsia="Times New Roman" w:hAnsi="Calibri" w:cs="Times New Roman"/>
                <w:color w:val="000000"/>
                <w:sz w:val="18"/>
                <w:szCs w:val="18"/>
              </w:rPr>
            </w:pPr>
            <w:r w:rsidRPr="002F1910">
              <w:rPr>
                <w:rFonts w:ascii="Calibri" w:eastAsia="Times New Roman" w:hAnsi="Calibri" w:cs="Times New Roman"/>
                <w:color w:val="000000"/>
                <w:sz w:val="18"/>
                <w:szCs w:val="18"/>
              </w:rPr>
              <w:t>2.172</w:t>
            </w:r>
          </w:p>
        </w:tc>
        <w:tc>
          <w:tcPr>
            <w:tcW w:w="883" w:type="pct"/>
            <w:tcBorders>
              <w:top w:val="nil"/>
              <w:left w:val="nil"/>
              <w:bottom w:val="single" w:sz="4" w:space="0" w:color="auto"/>
              <w:right w:val="single" w:sz="4" w:space="0" w:color="auto"/>
            </w:tcBorders>
            <w:shd w:val="clear" w:color="auto" w:fill="auto"/>
            <w:noWrap/>
            <w:vAlign w:val="bottom"/>
            <w:hideMark/>
          </w:tcPr>
          <w:p w14:paraId="6B6C49CC" w14:textId="77777777" w:rsidR="006163B2" w:rsidRPr="002F1910" w:rsidRDefault="006163B2" w:rsidP="00EA602D">
            <w:pPr>
              <w:jc w:val="right"/>
              <w:rPr>
                <w:rFonts w:ascii="Calibri" w:eastAsia="Times New Roman" w:hAnsi="Calibri" w:cs="Times New Roman"/>
                <w:color w:val="000000"/>
                <w:sz w:val="18"/>
                <w:szCs w:val="18"/>
              </w:rPr>
            </w:pPr>
            <w:r w:rsidRPr="002F1910">
              <w:rPr>
                <w:rFonts w:ascii="Calibri" w:eastAsia="Times New Roman" w:hAnsi="Calibri" w:cs="Times New Roman"/>
                <w:color w:val="000000"/>
                <w:sz w:val="18"/>
                <w:szCs w:val="18"/>
              </w:rPr>
              <w:t>28,2</w:t>
            </w:r>
          </w:p>
        </w:tc>
        <w:tc>
          <w:tcPr>
            <w:tcW w:w="883" w:type="pct"/>
            <w:tcBorders>
              <w:top w:val="nil"/>
              <w:left w:val="nil"/>
              <w:bottom w:val="single" w:sz="4" w:space="0" w:color="auto"/>
              <w:right w:val="single" w:sz="4" w:space="0" w:color="auto"/>
            </w:tcBorders>
            <w:vAlign w:val="bottom"/>
          </w:tcPr>
          <w:p w14:paraId="345815AA" w14:textId="77777777" w:rsidR="006163B2" w:rsidRPr="002F1910" w:rsidRDefault="006163B2" w:rsidP="00EA602D">
            <w:pPr>
              <w:jc w:val="right"/>
              <w:rPr>
                <w:rFonts w:ascii="Calibri" w:eastAsia="Times New Roman" w:hAnsi="Calibri" w:cs="Times New Roman"/>
                <w:color w:val="000000"/>
                <w:sz w:val="18"/>
                <w:szCs w:val="18"/>
              </w:rPr>
            </w:pPr>
            <w:r w:rsidRPr="002F1910">
              <w:rPr>
                <w:rFonts w:ascii="Calibri" w:eastAsia="Times New Roman" w:hAnsi="Calibri" w:cs="Times New Roman"/>
                <w:color w:val="000000"/>
                <w:sz w:val="18"/>
                <w:szCs w:val="18"/>
              </w:rPr>
              <w:t xml:space="preserve">152.438 </w:t>
            </w:r>
          </w:p>
        </w:tc>
        <w:tc>
          <w:tcPr>
            <w:tcW w:w="882" w:type="pct"/>
            <w:tcBorders>
              <w:top w:val="nil"/>
              <w:left w:val="nil"/>
              <w:bottom w:val="single" w:sz="4" w:space="0" w:color="auto"/>
              <w:right w:val="single" w:sz="4" w:space="0" w:color="auto"/>
            </w:tcBorders>
            <w:vAlign w:val="bottom"/>
          </w:tcPr>
          <w:p w14:paraId="3243ECA8" w14:textId="77777777" w:rsidR="006163B2" w:rsidRPr="002F1910" w:rsidRDefault="006163B2" w:rsidP="00EA602D">
            <w:pPr>
              <w:jc w:val="right"/>
              <w:rPr>
                <w:rFonts w:ascii="Calibri" w:eastAsia="Times New Roman" w:hAnsi="Calibri" w:cs="Times New Roman"/>
                <w:color w:val="000000"/>
                <w:sz w:val="18"/>
                <w:szCs w:val="18"/>
              </w:rPr>
            </w:pPr>
            <w:r w:rsidRPr="002F1910">
              <w:rPr>
                <w:rFonts w:ascii="Calibri" w:eastAsia="Times New Roman" w:hAnsi="Calibri" w:cs="Times New Roman"/>
                <w:color w:val="000000"/>
                <w:sz w:val="18"/>
                <w:szCs w:val="18"/>
              </w:rPr>
              <w:t>18,6</w:t>
            </w:r>
          </w:p>
        </w:tc>
      </w:tr>
      <w:tr w:rsidR="006163B2" w:rsidRPr="002F1910" w14:paraId="31A49259" w14:textId="77777777" w:rsidTr="002F1910">
        <w:trPr>
          <w:trHeight w:val="300"/>
          <w:jc w:val="center"/>
        </w:trPr>
        <w:tc>
          <w:tcPr>
            <w:tcW w:w="1251" w:type="pct"/>
            <w:tcBorders>
              <w:top w:val="nil"/>
              <w:left w:val="single" w:sz="4" w:space="0" w:color="auto"/>
              <w:bottom w:val="single" w:sz="4" w:space="0" w:color="auto"/>
              <w:right w:val="single" w:sz="4" w:space="0" w:color="auto"/>
            </w:tcBorders>
            <w:shd w:val="clear" w:color="auto" w:fill="auto"/>
            <w:noWrap/>
            <w:vAlign w:val="bottom"/>
            <w:hideMark/>
          </w:tcPr>
          <w:p w14:paraId="4AC3B598" w14:textId="77777777" w:rsidR="006163B2" w:rsidRPr="002F1910" w:rsidRDefault="006163B2" w:rsidP="00EA602D">
            <w:pPr>
              <w:rPr>
                <w:rFonts w:ascii="Calibri" w:eastAsia="Times New Roman" w:hAnsi="Calibri" w:cs="Times New Roman"/>
                <w:color w:val="000000"/>
                <w:sz w:val="18"/>
                <w:szCs w:val="18"/>
              </w:rPr>
            </w:pPr>
            <w:r w:rsidRPr="002F1910">
              <w:rPr>
                <w:rFonts w:ascii="Calibri" w:eastAsia="Times New Roman" w:hAnsi="Calibri" w:cs="Times New Roman"/>
                <w:color w:val="000000"/>
                <w:sz w:val="18"/>
                <w:szCs w:val="18"/>
              </w:rPr>
              <w:t>Istruzione</w:t>
            </w:r>
          </w:p>
        </w:tc>
        <w:tc>
          <w:tcPr>
            <w:tcW w:w="1101" w:type="pct"/>
            <w:tcBorders>
              <w:top w:val="nil"/>
              <w:left w:val="nil"/>
              <w:bottom w:val="single" w:sz="4" w:space="0" w:color="auto"/>
              <w:right w:val="single" w:sz="4" w:space="0" w:color="auto"/>
            </w:tcBorders>
            <w:shd w:val="clear" w:color="auto" w:fill="auto"/>
            <w:noWrap/>
            <w:vAlign w:val="bottom"/>
            <w:hideMark/>
          </w:tcPr>
          <w:p w14:paraId="511A552B" w14:textId="77777777" w:rsidR="006163B2" w:rsidRPr="002F1910" w:rsidRDefault="006163B2" w:rsidP="00EA602D">
            <w:pPr>
              <w:jc w:val="right"/>
              <w:rPr>
                <w:rFonts w:ascii="Calibri" w:eastAsia="Times New Roman" w:hAnsi="Calibri" w:cs="Times New Roman"/>
                <w:color w:val="000000"/>
                <w:sz w:val="18"/>
                <w:szCs w:val="18"/>
              </w:rPr>
            </w:pPr>
            <w:r w:rsidRPr="002F1910">
              <w:rPr>
                <w:rFonts w:ascii="Calibri" w:eastAsia="Times New Roman" w:hAnsi="Calibri" w:cs="Times New Roman"/>
                <w:color w:val="000000"/>
                <w:sz w:val="18"/>
                <w:szCs w:val="18"/>
              </w:rPr>
              <w:t>1.424</w:t>
            </w:r>
          </w:p>
        </w:tc>
        <w:tc>
          <w:tcPr>
            <w:tcW w:w="883" w:type="pct"/>
            <w:tcBorders>
              <w:top w:val="nil"/>
              <w:left w:val="nil"/>
              <w:bottom w:val="single" w:sz="4" w:space="0" w:color="auto"/>
              <w:right w:val="single" w:sz="4" w:space="0" w:color="auto"/>
            </w:tcBorders>
            <w:shd w:val="clear" w:color="auto" w:fill="auto"/>
            <w:noWrap/>
            <w:vAlign w:val="bottom"/>
            <w:hideMark/>
          </w:tcPr>
          <w:p w14:paraId="7A42415D" w14:textId="77777777" w:rsidR="006163B2" w:rsidRPr="002F1910" w:rsidRDefault="006163B2" w:rsidP="00EA602D">
            <w:pPr>
              <w:jc w:val="right"/>
              <w:rPr>
                <w:rFonts w:ascii="Calibri" w:eastAsia="Times New Roman" w:hAnsi="Calibri" w:cs="Times New Roman"/>
                <w:color w:val="000000"/>
                <w:sz w:val="18"/>
                <w:szCs w:val="18"/>
              </w:rPr>
            </w:pPr>
            <w:r w:rsidRPr="002F1910">
              <w:rPr>
                <w:rFonts w:ascii="Calibri" w:eastAsia="Times New Roman" w:hAnsi="Calibri" w:cs="Times New Roman"/>
                <w:color w:val="000000"/>
                <w:sz w:val="18"/>
                <w:szCs w:val="18"/>
              </w:rPr>
              <w:t>18,5</w:t>
            </w:r>
          </w:p>
        </w:tc>
        <w:tc>
          <w:tcPr>
            <w:tcW w:w="883" w:type="pct"/>
            <w:tcBorders>
              <w:top w:val="nil"/>
              <w:left w:val="nil"/>
              <w:bottom w:val="single" w:sz="4" w:space="0" w:color="auto"/>
              <w:right w:val="single" w:sz="4" w:space="0" w:color="auto"/>
            </w:tcBorders>
            <w:vAlign w:val="bottom"/>
          </w:tcPr>
          <w:p w14:paraId="5AD27875" w14:textId="77777777" w:rsidR="006163B2" w:rsidRPr="002F1910" w:rsidRDefault="006163B2" w:rsidP="00EA602D">
            <w:pPr>
              <w:jc w:val="right"/>
              <w:rPr>
                <w:rFonts w:ascii="Calibri" w:eastAsia="Times New Roman" w:hAnsi="Calibri" w:cs="Times New Roman"/>
                <w:color w:val="000000"/>
                <w:sz w:val="18"/>
                <w:szCs w:val="18"/>
              </w:rPr>
            </w:pPr>
            <w:r w:rsidRPr="002F1910">
              <w:rPr>
                <w:rFonts w:ascii="Calibri" w:eastAsia="Times New Roman" w:hAnsi="Calibri" w:cs="Times New Roman"/>
                <w:color w:val="000000"/>
                <w:sz w:val="18"/>
                <w:szCs w:val="18"/>
              </w:rPr>
              <w:t xml:space="preserve">101.107 </w:t>
            </w:r>
          </w:p>
        </w:tc>
        <w:tc>
          <w:tcPr>
            <w:tcW w:w="882" w:type="pct"/>
            <w:tcBorders>
              <w:top w:val="nil"/>
              <w:left w:val="nil"/>
              <w:bottom w:val="single" w:sz="4" w:space="0" w:color="auto"/>
              <w:right w:val="single" w:sz="4" w:space="0" w:color="auto"/>
            </w:tcBorders>
            <w:vAlign w:val="bottom"/>
          </w:tcPr>
          <w:p w14:paraId="5763FB17" w14:textId="77777777" w:rsidR="006163B2" w:rsidRPr="002F1910" w:rsidRDefault="006163B2" w:rsidP="00EA602D">
            <w:pPr>
              <w:jc w:val="right"/>
              <w:rPr>
                <w:rFonts w:ascii="Calibri" w:eastAsia="Times New Roman" w:hAnsi="Calibri" w:cs="Times New Roman"/>
                <w:color w:val="000000"/>
                <w:sz w:val="18"/>
                <w:szCs w:val="18"/>
              </w:rPr>
            </w:pPr>
            <w:r w:rsidRPr="002F1910">
              <w:rPr>
                <w:rFonts w:ascii="Calibri" w:eastAsia="Times New Roman" w:hAnsi="Calibri" w:cs="Times New Roman"/>
                <w:color w:val="000000"/>
                <w:sz w:val="18"/>
                <w:szCs w:val="18"/>
              </w:rPr>
              <w:t>12,4</w:t>
            </w:r>
          </w:p>
        </w:tc>
      </w:tr>
      <w:tr w:rsidR="006163B2" w:rsidRPr="002F1910" w14:paraId="12019FDC" w14:textId="77777777" w:rsidTr="002F1910">
        <w:trPr>
          <w:trHeight w:val="300"/>
          <w:jc w:val="center"/>
        </w:trPr>
        <w:tc>
          <w:tcPr>
            <w:tcW w:w="1251" w:type="pct"/>
            <w:tcBorders>
              <w:top w:val="nil"/>
              <w:left w:val="single" w:sz="4" w:space="0" w:color="auto"/>
              <w:bottom w:val="single" w:sz="4" w:space="0" w:color="auto"/>
              <w:right w:val="single" w:sz="4" w:space="0" w:color="auto"/>
            </w:tcBorders>
            <w:shd w:val="clear" w:color="auto" w:fill="auto"/>
            <w:noWrap/>
            <w:vAlign w:val="bottom"/>
            <w:hideMark/>
          </w:tcPr>
          <w:p w14:paraId="118F36E1" w14:textId="77777777" w:rsidR="006163B2" w:rsidRPr="002F1910" w:rsidRDefault="006163B2" w:rsidP="00EA602D">
            <w:pPr>
              <w:rPr>
                <w:rFonts w:ascii="Calibri" w:eastAsia="Times New Roman" w:hAnsi="Calibri" w:cs="Times New Roman"/>
                <w:color w:val="000000"/>
                <w:sz w:val="18"/>
                <w:szCs w:val="18"/>
              </w:rPr>
            </w:pPr>
            <w:r w:rsidRPr="002F1910">
              <w:rPr>
                <w:rFonts w:ascii="Calibri" w:eastAsia="Times New Roman" w:hAnsi="Calibri" w:cs="Times New Roman"/>
                <w:color w:val="000000"/>
                <w:sz w:val="18"/>
                <w:szCs w:val="18"/>
              </w:rPr>
              <w:t>Servizi</w:t>
            </w:r>
          </w:p>
        </w:tc>
        <w:tc>
          <w:tcPr>
            <w:tcW w:w="1101" w:type="pct"/>
            <w:tcBorders>
              <w:top w:val="nil"/>
              <w:left w:val="nil"/>
              <w:bottom w:val="single" w:sz="4" w:space="0" w:color="auto"/>
              <w:right w:val="single" w:sz="4" w:space="0" w:color="auto"/>
            </w:tcBorders>
            <w:shd w:val="clear" w:color="auto" w:fill="auto"/>
            <w:noWrap/>
            <w:vAlign w:val="bottom"/>
            <w:hideMark/>
          </w:tcPr>
          <w:p w14:paraId="3E390159" w14:textId="77777777" w:rsidR="006163B2" w:rsidRPr="002F1910" w:rsidRDefault="006163B2" w:rsidP="00EA602D">
            <w:pPr>
              <w:jc w:val="right"/>
              <w:rPr>
                <w:rFonts w:ascii="Calibri" w:eastAsia="Times New Roman" w:hAnsi="Calibri" w:cs="Times New Roman"/>
                <w:color w:val="000000"/>
                <w:sz w:val="18"/>
                <w:szCs w:val="18"/>
              </w:rPr>
            </w:pPr>
            <w:r w:rsidRPr="002F1910">
              <w:rPr>
                <w:rFonts w:ascii="Calibri" w:eastAsia="Times New Roman" w:hAnsi="Calibri" w:cs="Times New Roman"/>
                <w:color w:val="000000"/>
                <w:sz w:val="18"/>
                <w:szCs w:val="18"/>
              </w:rPr>
              <w:t>1.623</w:t>
            </w:r>
          </w:p>
        </w:tc>
        <w:tc>
          <w:tcPr>
            <w:tcW w:w="883" w:type="pct"/>
            <w:tcBorders>
              <w:top w:val="nil"/>
              <w:left w:val="nil"/>
              <w:bottom w:val="single" w:sz="4" w:space="0" w:color="auto"/>
              <w:right w:val="single" w:sz="4" w:space="0" w:color="auto"/>
            </w:tcBorders>
            <w:shd w:val="clear" w:color="auto" w:fill="auto"/>
            <w:noWrap/>
            <w:vAlign w:val="bottom"/>
            <w:hideMark/>
          </w:tcPr>
          <w:p w14:paraId="2BF5823C" w14:textId="77777777" w:rsidR="006163B2" w:rsidRPr="002F1910" w:rsidRDefault="006163B2" w:rsidP="00EA602D">
            <w:pPr>
              <w:jc w:val="right"/>
              <w:rPr>
                <w:rFonts w:ascii="Calibri" w:eastAsia="Times New Roman" w:hAnsi="Calibri" w:cs="Times New Roman"/>
                <w:color w:val="000000"/>
                <w:sz w:val="18"/>
                <w:szCs w:val="18"/>
              </w:rPr>
            </w:pPr>
            <w:r w:rsidRPr="002F1910">
              <w:rPr>
                <w:rFonts w:ascii="Calibri" w:eastAsia="Times New Roman" w:hAnsi="Calibri" w:cs="Times New Roman"/>
                <w:color w:val="000000"/>
                <w:sz w:val="18"/>
                <w:szCs w:val="18"/>
              </w:rPr>
              <w:t>21,1</w:t>
            </w:r>
          </w:p>
        </w:tc>
        <w:tc>
          <w:tcPr>
            <w:tcW w:w="883" w:type="pct"/>
            <w:tcBorders>
              <w:top w:val="nil"/>
              <w:left w:val="nil"/>
              <w:bottom w:val="single" w:sz="4" w:space="0" w:color="auto"/>
              <w:right w:val="single" w:sz="4" w:space="0" w:color="auto"/>
            </w:tcBorders>
            <w:vAlign w:val="bottom"/>
          </w:tcPr>
          <w:p w14:paraId="0491F58B" w14:textId="77777777" w:rsidR="006163B2" w:rsidRPr="002F1910" w:rsidRDefault="006163B2" w:rsidP="00EA602D">
            <w:pPr>
              <w:jc w:val="right"/>
              <w:rPr>
                <w:rFonts w:ascii="Calibri" w:eastAsia="Times New Roman" w:hAnsi="Calibri" w:cs="Times New Roman"/>
                <w:color w:val="000000"/>
                <w:sz w:val="18"/>
                <w:szCs w:val="18"/>
              </w:rPr>
            </w:pPr>
            <w:r w:rsidRPr="002F1910">
              <w:rPr>
                <w:rFonts w:ascii="Calibri" w:eastAsia="Times New Roman" w:hAnsi="Calibri" w:cs="Times New Roman"/>
                <w:color w:val="000000"/>
                <w:sz w:val="18"/>
                <w:szCs w:val="18"/>
              </w:rPr>
              <w:t xml:space="preserve">240.234 </w:t>
            </w:r>
          </w:p>
        </w:tc>
        <w:tc>
          <w:tcPr>
            <w:tcW w:w="882" w:type="pct"/>
            <w:tcBorders>
              <w:top w:val="nil"/>
              <w:left w:val="nil"/>
              <w:bottom w:val="single" w:sz="4" w:space="0" w:color="auto"/>
              <w:right w:val="single" w:sz="4" w:space="0" w:color="auto"/>
            </w:tcBorders>
            <w:vAlign w:val="bottom"/>
          </w:tcPr>
          <w:p w14:paraId="6E857C62" w14:textId="77777777" w:rsidR="006163B2" w:rsidRPr="002F1910" w:rsidRDefault="006163B2" w:rsidP="00EA602D">
            <w:pPr>
              <w:jc w:val="right"/>
              <w:rPr>
                <w:rFonts w:ascii="Calibri" w:eastAsia="Times New Roman" w:hAnsi="Calibri" w:cs="Times New Roman"/>
                <w:color w:val="000000"/>
                <w:sz w:val="18"/>
                <w:szCs w:val="18"/>
              </w:rPr>
            </w:pPr>
            <w:r w:rsidRPr="002F1910">
              <w:rPr>
                <w:rFonts w:ascii="Calibri" w:eastAsia="Times New Roman" w:hAnsi="Calibri" w:cs="Times New Roman"/>
                <w:color w:val="000000"/>
                <w:sz w:val="18"/>
                <w:szCs w:val="18"/>
              </w:rPr>
              <w:t>29,4</w:t>
            </w:r>
          </w:p>
        </w:tc>
      </w:tr>
      <w:tr w:rsidR="006163B2" w:rsidRPr="002F1910" w14:paraId="3B5FC5C0" w14:textId="77777777" w:rsidTr="002F1910">
        <w:trPr>
          <w:trHeight w:val="300"/>
          <w:jc w:val="center"/>
        </w:trPr>
        <w:tc>
          <w:tcPr>
            <w:tcW w:w="1251" w:type="pct"/>
            <w:tcBorders>
              <w:top w:val="nil"/>
              <w:left w:val="single" w:sz="4" w:space="0" w:color="auto"/>
              <w:bottom w:val="single" w:sz="4" w:space="0" w:color="auto"/>
              <w:right w:val="single" w:sz="4" w:space="0" w:color="auto"/>
            </w:tcBorders>
            <w:shd w:val="clear" w:color="auto" w:fill="auto"/>
            <w:noWrap/>
            <w:vAlign w:val="bottom"/>
            <w:hideMark/>
          </w:tcPr>
          <w:p w14:paraId="635E6FBF" w14:textId="77777777" w:rsidR="006163B2" w:rsidRPr="002F1910" w:rsidRDefault="006163B2" w:rsidP="00EA602D">
            <w:pPr>
              <w:rPr>
                <w:rFonts w:ascii="Calibri" w:eastAsia="Times New Roman" w:hAnsi="Calibri" w:cs="Times New Roman"/>
                <w:color w:val="000000"/>
                <w:sz w:val="18"/>
                <w:szCs w:val="18"/>
              </w:rPr>
            </w:pPr>
            <w:r w:rsidRPr="002F1910">
              <w:rPr>
                <w:rFonts w:ascii="Calibri" w:eastAsia="Times New Roman" w:hAnsi="Calibri" w:cs="Times New Roman"/>
                <w:color w:val="000000"/>
                <w:sz w:val="18"/>
                <w:szCs w:val="18"/>
              </w:rPr>
              <w:t xml:space="preserve">n.d. </w:t>
            </w:r>
          </w:p>
        </w:tc>
        <w:tc>
          <w:tcPr>
            <w:tcW w:w="1101" w:type="pct"/>
            <w:tcBorders>
              <w:top w:val="nil"/>
              <w:left w:val="nil"/>
              <w:bottom w:val="single" w:sz="4" w:space="0" w:color="auto"/>
              <w:right w:val="single" w:sz="4" w:space="0" w:color="auto"/>
            </w:tcBorders>
            <w:shd w:val="clear" w:color="auto" w:fill="auto"/>
            <w:noWrap/>
            <w:vAlign w:val="bottom"/>
            <w:hideMark/>
          </w:tcPr>
          <w:p w14:paraId="38F1CE66" w14:textId="77777777" w:rsidR="006163B2" w:rsidRPr="002F1910" w:rsidRDefault="006163B2" w:rsidP="00EA602D">
            <w:pPr>
              <w:jc w:val="right"/>
              <w:rPr>
                <w:rFonts w:ascii="Calibri" w:eastAsia="Times New Roman" w:hAnsi="Calibri" w:cs="Times New Roman"/>
                <w:color w:val="000000"/>
                <w:sz w:val="18"/>
                <w:szCs w:val="18"/>
              </w:rPr>
            </w:pPr>
            <w:r w:rsidRPr="002F1910">
              <w:rPr>
                <w:rFonts w:ascii="Calibri" w:eastAsia="Times New Roman" w:hAnsi="Calibri" w:cs="Times New Roman"/>
                <w:color w:val="000000"/>
                <w:sz w:val="18"/>
                <w:szCs w:val="18"/>
              </w:rPr>
              <w:t>68</w:t>
            </w:r>
          </w:p>
        </w:tc>
        <w:tc>
          <w:tcPr>
            <w:tcW w:w="883" w:type="pct"/>
            <w:tcBorders>
              <w:top w:val="nil"/>
              <w:left w:val="nil"/>
              <w:bottom w:val="single" w:sz="4" w:space="0" w:color="auto"/>
              <w:right w:val="single" w:sz="4" w:space="0" w:color="auto"/>
            </w:tcBorders>
            <w:shd w:val="clear" w:color="auto" w:fill="auto"/>
            <w:noWrap/>
            <w:vAlign w:val="bottom"/>
            <w:hideMark/>
          </w:tcPr>
          <w:p w14:paraId="2F87FAFE" w14:textId="77777777" w:rsidR="006163B2" w:rsidRPr="002F1910" w:rsidRDefault="006163B2" w:rsidP="00EA602D">
            <w:pPr>
              <w:jc w:val="right"/>
              <w:rPr>
                <w:rFonts w:ascii="Calibri" w:eastAsia="Times New Roman" w:hAnsi="Calibri" w:cs="Times New Roman"/>
                <w:color w:val="000000"/>
                <w:sz w:val="18"/>
                <w:szCs w:val="18"/>
              </w:rPr>
            </w:pPr>
            <w:r w:rsidRPr="002F1910">
              <w:rPr>
                <w:rFonts w:ascii="Calibri" w:eastAsia="Times New Roman" w:hAnsi="Calibri" w:cs="Times New Roman"/>
                <w:color w:val="000000"/>
                <w:sz w:val="18"/>
                <w:szCs w:val="18"/>
              </w:rPr>
              <w:t>0,9</w:t>
            </w:r>
          </w:p>
        </w:tc>
        <w:tc>
          <w:tcPr>
            <w:tcW w:w="883" w:type="pct"/>
            <w:tcBorders>
              <w:top w:val="nil"/>
              <w:left w:val="nil"/>
              <w:bottom w:val="single" w:sz="4" w:space="0" w:color="auto"/>
              <w:right w:val="single" w:sz="4" w:space="0" w:color="auto"/>
            </w:tcBorders>
            <w:vAlign w:val="bottom"/>
          </w:tcPr>
          <w:p w14:paraId="0EB4B73F" w14:textId="77777777" w:rsidR="006163B2" w:rsidRPr="002F1910" w:rsidRDefault="006163B2" w:rsidP="00EA602D">
            <w:pPr>
              <w:jc w:val="right"/>
              <w:rPr>
                <w:rFonts w:ascii="Calibri" w:eastAsia="Times New Roman" w:hAnsi="Calibri" w:cs="Times New Roman"/>
                <w:color w:val="000000"/>
                <w:sz w:val="18"/>
                <w:szCs w:val="18"/>
              </w:rPr>
            </w:pPr>
            <w:r w:rsidRPr="002F1910">
              <w:rPr>
                <w:rFonts w:ascii="Calibri" w:eastAsia="Times New Roman" w:hAnsi="Calibri" w:cs="Times New Roman"/>
                <w:color w:val="000000"/>
                <w:sz w:val="18"/>
                <w:szCs w:val="18"/>
              </w:rPr>
              <w:t xml:space="preserve">5.382 </w:t>
            </w:r>
          </w:p>
        </w:tc>
        <w:tc>
          <w:tcPr>
            <w:tcW w:w="882" w:type="pct"/>
            <w:tcBorders>
              <w:top w:val="nil"/>
              <w:left w:val="nil"/>
              <w:bottom w:val="single" w:sz="4" w:space="0" w:color="auto"/>
              <w:right w:val="single" w:sz="4" w:space="0" w:color="auto"/>
            </w:tcBorders>
            <w:vAlign w:val="bottom"/>
          </w:tcPr>
          <w:p w14:paraId="45E69E9D" w14:textId="77777777" w:rsidR="006163B2" w:rsidRPr="002F1910" w:rsidRDefault="006163B2" w:rsidP="00EA602D">
            <w:pPr>
              <w:jc w:val="right"/>
              <w:rPr>
                <w:rFonts w:ascii="Calibri" w:eastAsia="Times New Roman" w:hAnsi="Calibri" w:cs="Times New Roman"/>
                <w:color w:val="000000"/>
                <w:sz w:val="18"/>
                <w:szCs w:val="18"/>
              </w:rPr>
            </w:pPr>
            <w:r w:rsidRPr="002F1910">
              <w:rPr>
                <w:rFonts w:ascii="Calibri" w:eastAsia="Times New Roman" w:hAnsi="Calibri" w:cs="Times New Roman"/>
                <w:color w:val="000000"/>
                <w:sz w:val="18"/>
                <w:szCs w:val="18"/>
              </w:rPr>
              <w:t>0,7</w:t>
            </w:r>
          </w:p>
        </w:tc>
      </w:tr>
      <w:tr w:rsidR="006163B2" w:rsidRPr="002F1910" w14:paraId="54329BB2" w14:textId="77777777" w:rsidTr="002F1910">
        <w:trPr>
          <w:trHeight w:val="300"/>
          <w:jc w:val="center"/>
        </w:trPr>
        <w:tc>
          <w:tcPr>
            <w:tcW w:w="1251" w:type="pct"/>
            <w:tcBorders>
              <w:top w:val="nil"/>
              <w:left w:val="single" w:sz="4" w:space="0" w:color="auto"/>
              <w:bottom w:val="single" w:sz="4" w:space="0" w:color="auto"/>
              <w:right w:val="single" w:sz="4" w:space="0" w:color="auto"/>
            </w:tcBorders>
            <w:shd w:val="clear" w:color="auto" w:fill="auto"/>
            <w:noWrap/>
            <w:vAlign w:val="bottom"/>
            <w:hideMark/>
          </w:tcPr>
          <w:p w14:paraId="643232FC" w14:textId="77777777" w:rsidR="006163B2" w:rsidRPr="002F1910" w:rsidRDefault="006163B2" w:rsidP="00EA602D">
            <w:pPr>
              <w:rPr>
                <w:rFonts w:ascii="Calibri" w:eastAsia="Times New Roman" w:hAnsi="Calibri" w:cs="Times New Roman"/>
                <w:b/>
                <w:bCs/>
                <w:color w:val="000000"/>
                <w:sz w:val="18"/>
                <w:szCs w:val="18"/>
              </w:rPr>
            </w:pPr>
            <w:r w:rsidRPr="002F1910">
              <w:rPr>
                <w:rFonts w:ascii="Calibri" w:eastAsia="Times New Roman" w:hAnsi="Calibri" w:cs="Times New Roman"/>
                <w:b/>
                <w:bCs/>
                <w:color w:val="000000"/>
                <w:sz w:val="18"/>
                <w:szCs w:val="18"/>
              </w:rPr>
              <w:t xml:space="preserve"> Totale complessivo</w:t>
            </w:r>
          </w:p>
        </w:tc>
        <w:tc>
          <w:tcPr>
            <w:tcW w:w="1101" w:type="pct"/>
            <w:tcBorders>
              <w:top w:val="nil"/>
              <w:left w:val="nil"/>
              <w:bottom w:val="single" w:sz="4" w:space="0" w:color="auto"/>
              <w:right w:val="single" w:sz="4" w:space="0" w:color="auto"/>
            </w:tcBorders>
            <w:shd w:val="clear" w:color="auto" w:fill="auto"/>
            <w:noWrap/>
            <w:vAlign w:val="bottom"/>
            <w:hideMark/>
          </w:tcPr>
          <w:p w14:paraId="74DADE63" w14:textId="77777777" w:rsidR="006163B2" w:rsidRPr="002F1910" w:rsidRDefault="006163B2" w:rsidP="00EA602D">
            <w:pPr>
              <w:jc w:val="right"/>
              <w:rPr>
                <w:rFonts w:ascii="Calibri" w:eastAsia="Times New Roman" w:hAnsi="Calibri" w:cs="Times New Roman"/>
                <w:b/>
                <w:bCs/>
                <w:color w:val="000000"/>
                <w:sz w:val="18"/>
                <w:szCs w:val="18"/>
              </w:rPr>
            </w:pPr>
            <w:r w:rsidRPr="002F1910">
              <w:rPr>
                <w:rFonts w:ascii="Calibri" w:eastAsia="Times New Roman" w:hAnsi="Calibri" w:cs="Times New Roman"/>
                <w:b/>
                <w:bCs/>
                <w:color w:val="000000"/>
                <w:sz w:val="18"/>
                <w:szCs w:val="18"/>
              </w:rPr>
              <w:t>7.690</w:t>
            </w:r>
          </w:p>
        </w:tc>
        <w:tc>
          <w:tcPr>
            <w:tcW w:w="883" w:type="pct"/>
            <w:tcBorders>
              <w:top w:val="nil"/>
              <w:left w:val="nil"/>
              <w:bottom w:val="single" w:sz="4" w:space="0" w:color="auto"/>
              <w:right w:val="single" w:sz="4" w:space="0" w:color="auto"/>
            </w:tcBorders>
            <w:shd w:val="clear" w:color="auto" w:fill="auto"/>
            <w:noWrap/>
            <w:vAlign w:val="bottom"/>
            <w:hideMark/>
          </w:tcPr>
          <w:p w14:paraId="0B926AF0" w14:textId="77777777" w:rsidR="006163B2" w:rsidRPr="002F1910" w:rsidRDefault="006163B2" w:rsidP="00EA602D">
            <w:pPr>
              <w:jc w:val="right"/>
              <w:rPr>
                <w:rFonts w:ascii="Calibri" w:eastAsia="Times New Roman" w:hAnsi="Calibri" w:cs="Times New Roman"/>
                <w:b/>
                <w:bCs/>
                <w:color w:val="000000"/>
                <w:sz w:val="18"/>
                <w:szCs w:val="18"/>
              </w:rPr>
            </w:pPr>
            <w:r w:rsidRPr="002F1910">
              <w:rPr>
                <w:rFonts w:ascii="Calibri" w:eastAsia="Times New Roman" w:hAnsi="Calibri" w:cs="Times New Roman"/>
                <w:b/>
                <w:bCs/>
                <w:color w:val="000000"/>
                <w:sz w:val="18"/>
                <w:szCs w:val="18"/>
              </w:rPr>
              <w:t>100,0</w:t>
            </w:r>
          </w:p>
        </w:tc>
        <w:tc>
          <w:tcPr>
            <w:tcW w:w="883" w:type="pct"/>
            <w:tcBorders>
              <w:top w:val="nil"/>
              <w:left w:val="nil"/>
              <w:bottom w:val="single" w:sz="4" w:space="0" w:color="auto"/>
              <w:right w:val="single" w:sz="4" w:space="0" w:color="auto"/>
            </w:tcBorders>
            <w:vAlign w:val="bottom"/>
          </w:tcPr>
          <w:p w14:paraId="0B1D2D1E" w14:textId="77777777" w:rsidR="006163B2" w:rsidRPr="002F1910" w:rsidRDefault="006163B2" w:rsidP="00EA602D">
            <w:pPr>
              <w:jc w:val="right"/>
              <w:rPr>
                <w:rFonts w:ascii="Calibri" w:eastAsia="Times New Roman" w:hAnsi="Calibri" w:cs="Times New Roman"/>
                <w:b/>
                <w:color w:val="000000"/>
                <w:sz w:val="18"/>
                <w:szCs w:val="18"/>
              </w:rPr>
            </w:pPr>
            <w:r w:rsidRPr="002F1910">
              <w:rPr>
                <w:rFonts w:ascii="Calibri" w:eastAsia="Times New Roman" w:hAnsi="Calibri" w:cs="Times New Roman"/>
                <w:b/>
                <w:color w:val="000000"/>
                <w:sz w:val="18"/>
                <w:szCs w:val="18"/>
              </w:rPr>
              <w:t xml:space="preserve">818.335 </w:t>
            </w:r>
          </w:p>
        </w:tc>
        <w:tc>
          <w:tcPr>
            <w:tcW w:w="882" w:type="pct"/>
            <w:tcBorders>
              <w:top w:val="nil"/>
              <w:left w:val="nil"/>
              <w:bottom w:val="single" w:sz="4" w:space="0" w:color="auto"/>
              <w:right w:val="single" w:sz="4" w:space="0" w:color="auto"/>
            </w:tcBorders>
            <w:vAlign w:val="bottom"/>
          </w:tcPr>
          <w:p w14:paraId="795886A7" w14:textId="77777777" w:rsidR="006163B2" w:rsidRPr="002F1910" w:rsidRDefault="006163B2" w:rsidP="00EA602D">
            <w:pPr>
              <w:jc w:val="right"/>
              <w:rPr>
                <w:rFonts w:ascii="Calibri" w:eastAsia="Times New Roman" w:hAnsi="Calibri" w:cs="Times New Roman"/>
                <w:b/>
                <w:color w:val="000000"/>
                <w:sz w:val="18"/>
                <w:szCs w:val="18"/>
              </w:rPr>
            </w:pPr>
            <w:r w:rsidRPr="002F1910">
              <w:rPr>
                <w:rFonts w:ascii="Calibri" w:eastAsia="Times New Roman" w:hAnsi="Calibri" w:cs="Times New Roman"/>
                <w:b/>
                <w:color w:val="000000"/>
                <w:sz w:val="18"/>
                <w:szCs w:val="18"/>
              </w:rPr>
              <w:t>100,0</w:t>
            </w:r>
          </w:p>
        </w:tc>
      </w:tr>
    </w:tbl>
    <w:p w14:paraId="67392D1C" w14:textId="77777777" w:rsidR="002F1910" w:rsidRDefault="002F1910" w:rsidP="006163B2">
      <w:pPr>
        <w:pStyle w:val="Corpotesto"/>
      </w:pPr>
    </w:p>
    <w:p w14:paraId="246F45D0" w14:textId="77777777" w:rsidR="00AD265B" w:rsidRPr="00BF4139" w:rsidRDefault="00AD265B" w:rsidP="006163B2">
      <w:pPr>
        <w:pStyle w:val="Corpotesto"/>
        <w:rPr>
          <w:sz w:val="22"/>
          <w:szCs w:val="22"/>
        </w:rPr>
      </w:pPr>
    </w:p>
    <w:p w14:paraId="72261792" w14:textId="77777777" w:rsidR="006163B2" w:rsidRPr="00BF4139" w:rsidRDefault="006163B2" w:rsidP="006163B2">
      <w:pPr>
        <w:pStyle w:val="Corpotesto"/>
        <w:rPr>
          <w:sz w:val="22"/>
          <w:szCs w:val="22"/>
        </w:rPr>
      </w:pPr>
      <w:r w:rsidRPr="00BF4139">
        <w:rPr>
          <w:sz w:val="22"/>
          <w:szCs w:val="22"/>
        </w:rPr>
        <w:t>Dalla lettura del livello comunale, si osservano alcune evidenze:</w:t>
      </w:r>
    </w:p>
    <w:p w14:paraId="7DC774E8" w14:textId="7104856C" w:rsidR="00530276" w:rsidRPr="00BF4139" w:rsidRDefault="006163B2" w:rsidP="00BF4139">
      <w:pPr>
        <w:pStyle w:val="Corpotesto"/>
        <w:numPr>
          <w:ilvl w:val="0"/>
          <w:numId w:val="32"/>
        </w:numPr>
        <w:rPr>
          <w:sz w:val="22"/>
          <w:szCs w:val="22"/>
        </w:rPr>
      </w:pPr>
      <w:r w:rsidRPr="00BF4139">
        <w:rPr>
          <w:sz w:val="22"/>
          <w:szCs w:val="22"/>
        </w:rPr>
        <w:t xml:space="preserve">il numero degli avviamenti per il settore </w:t>
      </w:r>
      <w:r w:rsidRPr="00BF4139">
        <w:rPr>
          <w:b/>
          <w:sz w:val="22"/>
          <w:szCs w:val="22"/>
        </w:rPr>
        <w:t>Industria</w:t>
      </w:r>
      <w:r w:rsidRPr="00BF4139">
        <w:rPr>
          <w:sz w:val="22"/>
          <w:szCs w:val="22"/>
        </w:rPr>
        <w:t xml:space="preserve"> è più alto </w:t>
      </w:r>
      <w:r w:rsidR="00B13BF6" w:rsidRPr="00BF4139">
        <w:rPr>
          <w:sz w:val="22"/>
          <w:szCs w:val="22"/>
        </w:rPr>
        <w:t>in 6 dei Comuni della Montagna o</w:t>
      </w:r>
      <w:r w:rsidRPr="00BF4139">
        <w:rPr>
          <w:sz w:val="22"/>
          <w:szCs w:val="22"/>
        </w:rPr>
        <w:t xml:space="preserve">ccidentale, in particolare, nei Comuni di Fornovo di Taro, Langhirano, Lesignano de' Bagni, Solignano, Tizzano Val Parma, Varano de' Melegari,  tutti in provincia di Parma. </w:t>
      </w:r>
    </w:p>
    <w:p w14:paraId="3B0A583A" w14:textId="068597F9" w:rsidR="00530276" w:rsidRPr="00BF4139" w:rsidRDefault="006163B2" w:rsidP="00530276">
      <w:pPr>
        <w:pStyle w:val="Corpotesto"/>
        <w:numPr>
          <w:ilvl w:val="0"/>
          <w:numId w:val="32"/>
        </w:numPr>
        <w:tabs>
          <w:tab w:val="clear" w:pos="284"/>
        </w:tabs>
        <w:ind w:left="714" w:hanging="357"/>
        <w:rPr>
          <w:sz w:val="22"/>
          <w:szCs w:val="22"/>
        </w:rPr>
      </w:pPr>
      <w:r w:rsidRPr="00BF4139">
        <w:rPr>
          <w:sz w:val="22"/>
          <w:szCs w:val="22"/>
        </w:rPr>
        <w:t xml:space="preserve">il numero degli avviamenti per il settore </w:t>
      </w:r>
      <w:r w:rsidRPr="00BF4139">
        <w:rPr>
          <w:b/>
          <w:sz w:val="22"/>
          <w:szCs w:val="22"/>
        </w:rPr>
        <w:t>Servizi</w:t>
      </w:r>
      <w:r w:rsidRPr="00BF4139">
        <w:rPr>
          <w:sz w:val="22"/>
          <w:szCs w:val="22"/>
        </w:rPr>
        <w:t xml:space="preserve"> nei comuni di Borgo Val di Taro (104 avviamenti), Calestano (105 avviamenti), Fornovo di Taro (115 avviamenti), Langhirano (560 av</w:t>
      </w:r>
      <w:r w:rsidR="00530276" w:rsidRPr="00BF4139">
        <w:rPr>
          <w:sz w:val="22"/>
          <w:szCs w:val="22"/>
        </w:rPr>
        <w:t>viamenti) in provincia di Parma.</w:t>
      </w:r>
    </w:p>
    <w:p w14:paraId="64D494E4" w14:textId="06521F72" w:rsidR="006163B2" w:rsidRDefault="006163B2" w:rsidP="006163B2">
      <w:pPr>
        <w:pStyle w:val="Corpotesto"/>
        <w:numPr>
          <w:ilvl w:val="0"/>
          <w:numId w:val="32"/>
        </w:numPr>
        <w:tabs>
          <w:tab w:val="clear" w:pos="284"/>
        </w:tabs>
        <w:ind w:left="714" w:hanging="357"/>
        <w:rPr>
          <w:sz w:val="22"/>
          <w:szCs w:val="22"/>
        </w:rPr>
      </w:pPr>
      <w:r w:rsidRPr="00BF4139">
        <w:rPr>
          <w:sz w:val="22"/>
          <w:szCs w:val="22"/>
        </w:rPr>
        <w:t>il numero degli avviamenti per il settore dell’</w:t>
      </w:r>
      <w:r w:rsidRPr="00BF4139">
        <w:rPr>
          <w:b/>
          <w:sz w:val="22"/>
          <w:szCs w:val="22"/>
        </w:rPr>
        <w:t>Istruzione</w:t>
      </w:r>
      <w:r w:rsidRPr="00BF4139">
        <w:rPr>
          <w:sz w:val="22"/>
          <w:szCs w:val="22"/>
        </w:rPr>
        <w:t xml:space="preserve"> nei comuni di Bardi (151 avviamenti), Bedonia (116 avviamenti), Borgo Val di Taro (175 avviamenti), Fornovo di Taro (401 avviamenti), Langhirano</w:t>
      </w:r>
      <w:r w:rsidR="007471FA" w:rsidRPr="00BF4139">
        <w:rPr>
          <w:sz w:val="22"/>
          <w:szCs w:val="22"/>
        </w:rPr>
        <w:t xml:space="preserve"> </w:t>
      </w:r>
      <w:r w:rsidRPr="00BF4139">
        <w:rPr>
          <w:sz w:val="22"/>
          <w:szCs w:val="22"/>
        </w:rPr>
        <w:t xml:space="preserve">(104 avviamenti), </w:t>
      </w:r>
      <w:r w:rsidR="007471FA" w:rsidRPr="00BF4139">
        <w:rPr>
          <w:sz w:val="22"/>
          <w:szCs w:val="22"/>
        </w:rPr>
        <w:t xml:space="preserve"> </w:t>
      </w:r>
      <w:r w:rsidRPr="00BF4139">
        <w:rPr>
          <w:sz w:val="22"/>
          <w:szCs w:val="22"/>
        </w:rPr>
        <w:t xml:space="preserve">Neviano degli Arduini (171 avviamenti). </w:t>
      </w:r>
    </w:p>
    <w:p w14:paraId="69A00C22" w14:textId="77777777" w:rsidR="006163B2" w:rsidRDefault="006163B2" w:rsidP="006163B2">
      <w:pPr>
        <w:rPr>
          <w:b/>
          <w:color w:val="244061" w:themeColor="accent1" w:themeShade="80"/>
        </w:rPr>
      </w:pPr>
    </w:p>
    <w:p w14:paraId="6F81B156" w14:textId="1E3BEFF8" w:rsidR="006163B2" w:rsidRPr="006163B2" w:rsidRDefault="006163B2" w:rsidP="006163B2">
      <w:pPr>
        <w:rPr>
          <w:b/>
          <w:color w:val="244061" w:themeColor="accent1" w:themeShade="80"/>
        </w:rPr>
      </w:pPr>
      <w:r w:rsidRPr="006163B2">
        <w:rPr>
          <w:b/>
          <w:color w:val="244061" w:themeColor="accent1" w:themeShade="80"/>
        </w:rPr>
        <w:lastRenderedPageBreak/>
        <w:t>M</w:t>
      </w:r>
      <w:r>
        <w:rPr>
          <w:b/>
          <w:color w:val="244061" w:themeColor="accent1" w:themeShade="80"/>
        </w:rPr>
        <w:t>ontagna centrale</w:t>
      </w:r>
    </w:p>
    <w:p w14:paraId="11282FD2" w14:textId="77777777" w:rsidR="006163B2" w:rsidRPr="006163B2" w:rsidRDefault="006163B2" w:rsidP="006163B2">
      <w:pPr>
        <w:rPr>
          <w:sz w:val="22"/>
          <w:szCs w:val="22"/>
        </w:rPr>
      </w:pPr>
    </w:p>
    <w:p w14:paraId="242EB464" w14:textId="77777777" w:rsidR="006163B2" w:rsidRPr="00BF4139" w:rsidRDefault="006163B2" w:rsidP="006163B2">
      <w:pPr>
        <w:rPr>
          <w:b/>
          <w:sz w:val="22"/>
          <w:szCs w:val="22"/>
        </w:rPr>
      </w:pPr>
      <w:r w:rsidRPr="00BF4139">
        <w:rPr>
          <w:b/>
          <w:sz w:val="22"/>
          <w:szCs w:val="22"/>
        </w:rPr>
        <w:t xml:space="preserve">Saldo delle posizioni lavorative </w:t>
      </w:r>
    </w:p>
    <w:p w14:paraId="2ECB24F7" w14:textId="2574CD1C" w:rsidR="006163B2" w:rsidRPr="00BF4139" w:rsidRDefault="006163B2" w:rsidP="006163B2">
      <w:pPr>
        <w:pStyle w:val="Corpotesto"/>
        <w:rPr>
          <w:sz w:val="22"/>
          <w:szCs w:val="22"/>
        </w:rPr>
      </w:pPr>
      <w:r w:rsidRPr="00BF4139">
        <w:rPr>
          <w:sz w:val="22"/>
          <w:szCs w:val="22"/>
        </w:rPr>
        <w:t xml:space="preserve">Nella </w:t>
      </w:r>
      <w:r w:rsidR="00472F9F" w:rsidRPr="00BF4139">
        <w:rPr>
          <w:sz w:val="22"/>
          <w:szCs w:val="22"/>
        </w:rPr>
        <w:t>Montagna c</w:t>
      </w:r>
      <w:r w:rsidRPr="00BF4139">
        <w:rPr>
          <w:sz w:val="22"/>
          <w:szCs w:val="22"/>
        </w:rPr>
        <w:t>entrale</w:t>
      </w:r>
      <w:r w:rsidRPr="00BF4139">
        <w:rPr>
          <w:b/>
          <w:sz w:val="22"/>
          <w:szCs w:val="22"/>
        </w:rPr>
        <w:t xml:space="preserve">, </w:t>
      </w:r>
      <w:r w:rsidRPr="00BF4139">
        <w:rPr>
          <w:sz w:val="22"/>
          <w:szCs w:val="22"/>
        </w:rPr>
        <w:t>relativamente al</w:t>
      </w:r>
      <w:r w:rsidRPr="00BF4139">
        <w:rPr>
          <w:b/>
          <w:sz w:val="22"/>
          <w:szCs w:val="22"/>
        </w:rPr>
        <w:t xml:space="preserve"> lavoro dipendente </w:t>
      </w:r>
      <w:r w:rsidRPr="00BF4139">
        <w:rPr>
          <w:b/>
          <w:i/>
          <w:sz w:val="22"/>
          <w:szCs w:val="22"/>
        </w:rPr>
        <w:t>tout court</w:t>
      </w:r>
      <w:r w:rsidRPr="00BF4139">
        <w:rPr>
          <w:sz w:val="22"/>
          <w:szCs w:val="22"/>
        </w:rPr>
        <w:t xml:space="preserve"> il saldo che al 2013 era positivo nella misura di 218 posizioni di lavoro, nel 2014 il saldo risulta </w:t>
      </w:r>
      <w:r w:rsidRPr="00BF4139">
        <w:rPr>
          <w:b/>
          <w:sz w:val="22"/>
          <w:szCs w:val="22"/>
        </w:rPr>
        <w:t>negativo</w:t>
      </w:r>
      <w:r w:rsidRPr="00BF4139">
        <w:rPr>
          <w:sz w:val="22"/>
          <w:szCs w:val="22"/>
        </w:rPr>
        <w:t xml:space="preserve"> e dal calcolo della variazione del saldo tra il 2014 e il 2013 risulta una perdita di 665 posizioni di lavoro. </w:t>
      </w:r>
    </w:p>
    <w:p w14:paraId="4F7CBABB" w14:textId="77777777" w:rsidR="002F1910" w:rsidRPr="00BF4139" w:rsidRDefault="002F1910" w:rsidP="006163B2">
      <w:pPr>
        <w:pStyle w:val="Corpotesto"/>
        <w:rPr>
          <w:sz w:val="22"/>
          <w:szCs w:val="22"/>
        </w:rPr>
      </w:pPr>
    </w:p>
    <w:p w14:paraId="13EC307B" w14:textId="77777777" w:rsidR="002F1910" w:rsidRPr="006163B2" w:rsidRDefault="002F1910" w:rsidP="006163B2">
      <w:pPr>
        <w:pStyle w:val="Corpotesto"/>
        <w:rPr>
          <w:sz w:val="22"/>
          <w:szCs w:val="22"/>
        </w:rPr>
      </w:pPr>
    </w:p>
    <w:tbl>
      <w:tblPr>
        <w:tblW w:w="4819" w:type="pct"/>
        <w:tblInd w:w="354" w:type="dxa"/>
        <w:tblLayout w:type="fixed"/>
        <w:tblCellMar>
          <w:left w:w="70" w:type="dxa"/>
          <w:right w:w="70" w:type="dxa"/>
        </w:tblCellMar>
        <w:tblLook w:val="04A0" w:firstRow="1" w:lastRow="0" w:firstColumn="1" w:lastColumn="0" w:noHBand="0" w:noVBand="1"/>
      </w:tblPr>
      <w:tblGrid>
        <w:gridCol w:w="1212"/>
        <w:gridCol w:w="763"/>
        <w:gridCol w:w="718"/>
        <w:gridCol w:w="710"/>
        <w:gridCol w:w="846"/>
        <w:gridCol w:w="855"/>
        <w:gridCol w:w="710"/>
        <w:gridCol w:w="706"/>
        <w:gridCol w:w="710"/>
        <w:gridCol w:w="706"/>
        <w:gridCol w:w="708"/>
        <w:gridCol w:w="774"/>
      </w:tblGrid>
      <w:tr w:rsidR="006163B2" w:rsidRPr="002F1910" w14:paraId="379BA4A0" w14:textId="77777777" w:rsidTr="00BF4139">
        <w:trPr>
          <w:trHeight w:val="300"/>
        </w:trPr>
        <w:tc>
          <w:tcPr>
            <w:tcW w:w="643" w:type="pct"/>
            <w:tcBorders>
              <w:right w:val="single" w:sz="4" w:space="0" w:color="auto"/>
            </w:tcBorders>
            <w:shd w:val="clear" w:color="auto" w:fill="auto"/>
            <w:noWrap/>
            <w:vAlign w:val="bottom"/>
            <w:hideMark/>
          </w:tcPr>
          <w:p w14:paraId="4255D9E4" w14:textId="77777777" w:rsidR="006163B2" w:rsidRPr="002F1910" w:rsidRDefault="006163B2" w:rsidP="00EA602D">
            <w:pPr>
              <w:rPr>
                <w:rFonts w:ascii="Calibri" w:eastAsia="Times New Roman" w:hAnsi="Calibri" w:cs="Times New Roman"/>
                <w:color w:val="000000"/>
                <w:sz w:val="18"/>
                <w:szCs w:val="18"/>
              </w:rPr>
            </w:pPr>
            <w:r w:rsidRPr="002F1910">
              <w:rPr>
                <w:rFonts w:ascii="Calibri" w:eastAsia="Times New Roman" w:hAnsi="Calibri" w:cs="Times New Roman"/>
                <w:color w:val="000000"/>
                <w:sz w:val="18"/>
                <w:szCs w:val="18"/>
              </w:rPr>
              <w:t> </w:t>
            </w:r>
          </w:p>
        </w:tc>
        <w:tc>
          <w:tcPr>
            <w:tcW w:w="1163" w:type="pct"/>
            <w:gridSpan w:val="3"/>
            <w:tcBorders>
              <w:top w:val="single" w:sz="4" w:space="0" w:color="auto"/>
              <w:left w:val="nil"/>
              <w:bottom w:val="single" w:sz="4" w:space="0" w:color="auto"/>
              <w:right w:val="single" w:sz="4" w:space="0" w:color="auto"/>
            </w:tcBorders>
            <w:shd w:val="clear" w:color="000000" w:fill="DDD9C3" w:themeFill="background2" w:themeFillShade="E6"/>
            <w:noWrap/>
            <w:vAlign w:val="bottom"/>
            <w:hideMark/>
          </w:tcPr>
          <w:p w14:paraId="7294E893" w14:textId="77777777" w:rsidR="006163B2" w:rsidRPr="00BF4139" w:rsidRDefault="006163B2" w:rsidP="00EA602D">
            <w:pPr>
              <w:jc w:val="center"/>
              <w:rPr>
                <w:rFonts w:ascii="Calibri" w:eastAsia="Times New Roman" w:hAnsi="Calibri" w:cs="Times New Roman"/>
                <w:sz w:val="18"/>
                <w:szCs w:val="18"/>
              </w:rPr>
            </w:pPr>
            <w:r w:rsidRPr="00BF4139">
              <w:rPr>
                <w:rFonts w:ascii="Calibri" w:eastAsia="Times New Roman" w:hAnsi="Calibri" w:cs="Times New Roman"/>
                <w:sz w:val="18"/>
                <w:szCs w:val="18"/>
              </w:rPr>
              <w:t>anno 2013</w:t>
            </w:r>
          </w:p>
        </w:tc>
        <w:tc>
          <w:tcPr>
            <w:tcW w:w="1279" w:type="pct"/>
            <w:gridSpan w:val="3"/>
            <w:tcBorders>
              <w:top w:val="single" w:sz="4" w:space="0" w:color="auto"/>
              <w:left w:val="nil"/>
              <w:bottom w:val="single" w:sz="4" w:space="0" w:color="auto"/>
              <w:right w:val="single" w:sz="4" w:space="0" w:color="auto"/>
            </w:tcBorders>
            <w:shd w:val="clear" w:color="000000" w:fill="BFBFBF" w:themeFill="background1" w:themeFillShade="BF"/>
            <w:noWrap/>
            <w:vAlign w:val="bottom"/>
            <w:hideMark/>
          </w:tcPr>
          <w:p w14:paraId="55AB4D0E" w14:textId="77777777" w:rsidR="006163B2" w:rsidRPr="00BF4139" w:rsidRDefault="006163B2" w:rsidP="00EA602D">
            <w:pPr>
              <w:jc w:val="center"/>
              <w:rPr>
                <w:rFonts w:ascii="Calibri" w:eastAsia="Times New Roman" w:hAnsi="Calibri" w:cs="Times New Roman"/>
                <w:sz w:val="18"/>
                <w:szCs w:val="18"/>
              </w:rPr>
            </w:pPr>
            <w:r w:rsidRPr="00BF4139">
              <w:rPr>
                <w:rFonts w:ascii="Calibri" w:eastAsia="Times New Roman" w:hAnsi="Calibri" w:cs="Times New Roman"/>
                <w:sz w:val="18"/>
                <w:szCs w:val="18"/>
              </w:rPr>
              <w:t>anno 2014</w:t>
            </w:r>
          </w:p>
        </w:tc>
        <w:tc>
          <w:tcPr>
            <w:tcW w:w="1127" w:type="pct"/>
            <w:gridSpan w:val="3"/>
            <w:tcBorders>
              <w:top w:val="single" w:sz="4" w:space="0" w:color="auto"/>
              <w:left w:val="nil"/>
              <w:bottom w:val="single" w:sz="4" w:space="0" w:color="auto"/>
              <w:right w:val="single" w:sz="4" w:space="0" w:color="auto"/>
            </w:tcBorders>
            <w:shd w:val="clear" w:color="000000" w:fill="A6A6A6" w:themeFill="background1" w:themeFillShade="A6"/>
            <w:noWrap/>
            <w:vAlign w:val="bottom"/>
            <w:hideMark/>
          </w:tcPr>
          <w:p w14:paraId="27B80374" w14:textId="77777777" w:rsidR="006163B2" w:rsidRPr="00BF4139" w:rsidRDefault="006163B2" w:rsidP="00EA602D">
            <w:pPr>
              <w:jc w:val="center"/>
              <w:rPr>
                <w:rFonts w:ascii="Calibri" w:eastAsia="Times New Roman" w:hAnsi="Calibri" w:cs="Times New Roman"/>
                <w:sz w:val="18"/>
                <w:szCs w:val="18"/>
              </w:rPr>
            </w:pPr>
            <w:r w:rsidRPr="00BF4139">
              <w:rPr>
                <w:rFonts w:ascii="Calibri" w:eastAsia="Times New Roman" w:hAnsi="Calibri" w:cs="Times New Roman"/>
                <w:sz w:val="18"/>
                <w:szCs w:val="18"/>
              </w:rPr>
              <w:t>var 2014-2013</w:t>
            </w:r>
          </w:p>
        </w:tc>
        <w:tc>
          <w:tcPr>
            <w:tcW w:w="788" w:type="pct"/>
            <w:gridSpan w:val="2"/>
            <w:tcBorders>
              <w:top w:val="single" w:sz="4" w:space="0" w:color="auto"/>
              <w:left w:val="nil"/>
              <w:bottom w:val="single" w:sz="4" w:space="0" w:color="auto"/>
              <w:right w:val="single" w:sz="4" w:space="0" w:color="auto"/>
            </w:tcBorders>
            <w:shd w:val="clear" w:color="000000" w:fill="808080" w:themeFill="background1" w:themeFillShade="80"/>
            <w:noWrap/>
            <w:vAlign w:val="bottom"/>
            <w:hideMark/>
          </w:tcPr>
          <w:p w14:paraId="59694C29" w14:textId="77777777" w:rsidR="006163B2" w:rsidRPr="00BF4139" w:rsidRDefault="006163B2" w:rsidP="00EA602D">
            <w:pPr>
              <w:jc w:val="center"/>
              <w:rPr>
                <w:rFonts w:ascii="Calibri" w:eastAsia="Times New Roman" w:hAnsi="Calibri" w:cs="Times New Roman"/>
                <w:sz w:val="18"/>
                <w:szCs w:val="18"/>
              </w:rPr>
            </w:pPr>
            <w:r w:rsidRPr="00BF4139">
              <w:rPr>
                <w:rFonts w:ascii="Calibri" w:eastAsia="Times New Roman" w:hAnsi="Calibri" w:cs="Times New Roman"/>
                <w:sz w:val="18"/>
                <w:szCs w:val="18"/>
              </w:rPr>
              <w:t>anno 2014</w:t>
            </w:r>
          </w:p>
        </w:tc>
      </w:tr>
      <w:tr w:rsidR="006163B2" w:rsidRPr="002F1910" w14:paraId="466AA2DB" w14:textId="77777777" w:rsidTr="00BF4139">
        <w:trPr>
          <w:trHeight w:val="300"/>
        </w:trPr>
        <w:tc>
          <w:tcPr>
            <w:tcW w:w="643" w:type="pct"/>
            <w:tcBorders>
              <w:top w:val="nil"/>
              <w:bottom w:val="single" w:sz="4" w:space="0" w:color="auto"/>
              <w:right w:val="single" w:sz="4" w:space="0" w:color="auto"/>
            </w:tcBorders>
            <w:shd w:val="clear" w:color="auto" w:fill="auto"/>
            <w:noWrap/>
            <w:vAlign w:val="bottom"/>
            <w:hideMark/>
          </w:tcPr>
          <w:p w14:paraId="69075EE5" w14:textId="77777777" w:rsidR="006163B2" w:rsidRPr="002F1910" w:rsidRDefault="006163B2" w:rsidP="00EA602D">
            <w:pPr>
              <w:rPr>
                <w:rFonts w:ascii="Calibri" w:eastAsia="Times New Roman" w:hAnsi="Calibri" w:cs="Times New Roman"/>
                <w:color w:val="000000"/>
                <w:sz w:val="18"/>
                <w:szCs w:val="18"/>
              </w:rPr>
            </w:pPr>
            <w:r w:rsidRPr="002F1910">
              <w:rPr>
                <w:rFonts w:ascii="Calibri" w:eastAsia="Times New Roman" w:hAnsi="Calibri" w:cs="Times New Roman"/>
                <w:color w:val="000000"/>
                <w:sz w:val="18"/>
                <w:szCs w:val="18"/>
              </w:rPr>
              <w:t> </w:t>
            </w:r>
          </w:p>
        </w:tc>
        <w:tc>
          <w:tcPr>
            <w:tcW w:w="405" w:type="pct"/>
            <w:tcBorders>
              <w:top w:val="nil"/>
              <w:left w:val="nil"/>
              <w:bottom w:val="single" w:sz="4" w:space="0" w:color="auto"/>
              <w:right w:val="single" w:sz="4" w:space="0" w:color="auto"/>
            </w:tcBorders>
            <w:shd w:val="clear" w:color="000000" w:fill="DDD9C3" w:themeFill="background2" w:themeFillShade="E6"/>
            <w:noWrap/>
            <w:vAlign w:val="bottom"/>
            <w:hideMark/>
          </w:tcPr>
          <w:p w14:paraId="5AD0700D" w14:textId="77777777" w:rsidR="006163B2" w:rsidRPr="00BF4139" w:rsidRDefault="006163B2" w:rsidP="00BF4139">
            <w:pPr>
              <w:jc w:val="center"/>
              <w:rPr>
                <w:rFonts w:ascii="Calibri" w:eastAsia="Times New Roman" w:hAnsi="Calibri" w:cs="Times New Roman"/>
                <w:sz w:val="18"/>
                <w:szCs w:val="18"/>
              </w:rPr>
            </w:pPr>
            <w:r w:rsidRPr="00BF4139">
              <w:rPr>
                <w:rFonts w:ascii="Calibri" w:eastAsia="Times New Roman" w:hAnsi="Calibri" w:cs="Times New Roman"/>
                <w:sz w:val="18"/>
                <w:szCs w:val="18"/>
              </w:rPr>
              <w:t>avv</w:t>
            </w:r>
          </w:p>
        </w:tc>
        <w:tc>
          <w:tcPr>
            <w:tcW w:w="381" w:type="pct"/>
            <w:tcBorders>
              <w:top w:val="nil"/>
              <w:left w:val="nil"/>
              <w:bottom w:val="single" w:sz="4" w:space="0" w:color="auto"/>
              <w:right w:val="single" w:sz="4" w:space="0" w:color="auto"/>
            </w:tcBorders>
            <w:shd w:val="clear" w:color="000000" w:fill="DDD9C3" w:themeFill="background2" w:themeFillShade="E6"/>
            <w:noWrap/>
            <w:vAlign w:val="bottom"/>
            <w:hideMark/>
          </w:tcPr>
          <w:p w14:paraId="09677C0A" w14:textId="77777777" w:rsidR="006163B2" w:rsidRPr="00BF4139" w:rsidRDefault="006163B2" w:rsidP="00BF4139">
            <w:pPr>
              <w:jc w:val="center"/>
              <w:rPr>
                <w:rFonts w:ascii="Calibri" w:eastAsia="Times New Roman" w:hAnsi="Calibri" w:cs="Times New Roman"/>
                <w:sz w:val="18"/>
                <w:szCs w:val="18"/>
              </w:rPr>
            </w:pPr>
            <w:r w:rsidRPr="00BF4139">
              <w:rPr>
                <w:rFonts w:ascii="Calibri" w:eastAsia="Times New Roman" w:hAnsi="Calibri" w:cs="Times New Roman"/>
                <w:sz w:val="18"/>
                <w:szCs w:val="18"/>
              </w:rPr>
              <w:t>cess</w:t>
            </w:r>
          </w:p>
        </w:tc>
        <w:tc>
          <w:tcPr>
            <w:tcW w:w="376" w:type="pct"/>
            <w:tcBorders>
              <w:top w:val="nil"/>
              <w:left w:val="nil"/>
              <w:bottom w:val="single" w:sz="4" w:space="0" w:color="auto"/>
              <w:right w:val="single" w:sz="4" w:space="0" w:color="auto"/>
            </w:tcBorders>
            <w:shd w:val="clear" w:color="000000" w:fill="DDD9C3" w:themeFill="background2" w:themeFillShade="E6"/>
            <w:noWrap/>
            <w:vAlign w:val="bottom"/>
            <w:hideMark/>
          </w:tcPr>
          <w:p w14:paraId="620E52E3" w14:textId="77777777" w:rsidR="006163B2" w:rsidRPr="00BF4139" w:rsidRDefault="006163B2" w:rsidP="00BF4139">
            <w:pPr>
              <w:jc w:val="center"/>
              <w:rPr>
                <w:rFonts w:ascii="Calibri" w:eastAsia="Times New Roman" w:hAnsi="Calibri" w:cs="Times New Roman"/>
                <w:sz w:val="18"/>
                <w:szCs w:val="18"/>
              </w:rPr>
            </w:pPr>
            <w:r w:rsidRPr="00BF4139">
              <w:rPr>
                <w:rFonts w:ascii="Calibri" w:eastAsia="Times New Roman" w:hAnsi="Calibri" w:cs="Times New Roman"/>
                <w:sz w:val="18"/>
                <w:szCs w:val="18"/>
              </w:rPr>
              <w:t>saldo</w:t>
            </w:r>
          </w:p>
        </w:tc>
        <w:tc>
          <w:tcPr>
            <w:tcW w:w="449" w:type="pct"/>
            <w:tcBorders>
              <w:top w:val="nil"/>
              <w:left w:val="nil"/>
              <w:bottom w:val="single" w:sz="4" w:space="0" w:color="auto"/>
              <w:right w:val="single" w:sz="4" w:space="0" w:color="auto"/>
            </w:tcBorders>
            <w:shd w:val="clear" w:color="000000" w:fill="BFBFBF" w:themeFill="background1" w:themeFillShade="BF"/>
            <w:noWrap/>
            <w:vAlign w:val="bottom"/>
            <w:hideMark/>
          </w:tcPr>
          <w:p w14:paraId="5A8EC4B3" w14:textId="77777777" w:rsidR="006163B2" w:rsidRPr="00BF4139" w:rsidRDefault="006163B2" w:rsidP="00BF4139">
            <w:pPr>
              <w:jc w:val="center"/>
              <w:rPr>
                <w:rFonts w:ascii="Calibri" w:eastAsia="Times New Roman" w:hAnsi="Calibri" w:cs="Times New Roman"/>
                <w:sz w:val="18"/>
                <w:szCs w:val="18"/>
              </w:rPr>
            </w:pPr>
            <w:r w:rsidRPr="00BF4139">
              <w:rPr>
                <w:rFonts w:ascii="Calibri" w:eastAsia="Times New Roman" w:hAnsi="Calibri" w:cs="Times New Roman"/>
                <w:sz w:val="18"/>
                <w:szCs w:val="18"/>
              </w:rPr>
              <w:t>avv</w:t>
            </w:r>
          </w:p>
        </w:tc>
        <w:tc>
          <w:tcPr>
            <w:tcW w:w="454" w:type="pct"/>
            <w:tcBorders>
              <w:top w:val="nil"/>
              <w:left w:val="nil"/>
              <w:bottom w:val="single" w:sz="4" w:space="0" w:color="auto"/>
              <w:right w:val="single" w:sz="4" w:space="0" w:color="auto"/>
            </w:tcBorders>
            <w:shd w:val="clear" w:color="000000" w:fill="BFBFBF" w:themeFill="background1" w:themeFillShade="BF"/>
            <w:noWrap/>
            <w:vAlign w:val="bottom"/>
            <w:hideMark/>
          </w:tcPr>
          <w:p w14:paraId="321CF8FF" w14:textId="77777777" w:rsidR="006163B2" w:rsidRPr="00BF4139" w:rsidRDefault="006163B2" w:rsidP="00BF4139">
            <w:pPr>
              <w:jc w:val="center"/>
              <w:rPr>
                <w:rFonts w:ascii="Calibri" w:eastAsia="Times New Roman" w:hAnsi="Calibri" w:cs="Times New Roman"/>
                <w:sz w:val="18"/>
                <w:szCs w:val="18"/>
              </w:rPr>
            </w:pPr>
            <w:r w:rsidRPr="00BF4139">
              <w:rPr>
                <w:rFonts w:ascii="Calibri" w:eastAsia="Times New Roman" w:hAnsi="Calibri" w:cs="Times New Roman"/>
                <w:sz w:val="18"/>
                <w:szCs w:val="18"/>
              </w:rPr>
              <w:t>cess</w:t>
            </w:r>
          </w:p>
        </w:tc>
        <w:tc>
          <w:tcPr>
            <w:tcW w:w="377" w:type="pct"/>
            <w:tcBorders>
              <w:top w:val="nil"/>
              <w:left w:val="nil"/>
              <w:bottom w:val="single" w:sz="4" w:space="0" w:color="auto"/>
              <w:right w:val="single" w:sz="4" w:space="0" w:color="auto"/>
            </w:tcBorders>
            <w:shd w:val="clear" w:color="000000" w:fill="BFBFBF" w:themeFill="background1" w:themeFillShade="BF"/>
            <w:noWrap/>
            <w:vAlign w:val="bottom"/>
            <w:hideMark/>
          </w:tcPr>
          <w:p w14:paraId="1C890CAE" w14:textId="77777777" w:rsidR="006163B2" w:rsidRPr="00BF4139" w:rsidRDefault="006163B2" w:rsidP="00BF4139">
            <w:pPr>
              <w:jc w:val="center"/>
              <w:rPr>
                <w:rFonts w:ascii="Calibri" w:eastAsia="Times New Roman" w:hAnsi="Calibri" w:cs="Times New Roman"/>
                <w:sz w:val="18"/>
                <w:szCs w:val="18"/>
              </w:rPr>
            </w:pPr>
            <w:r w:rsidRPr="00BF4139">
              <w:rPr>
                <w:rFonts w:ascii="Calibri" w:eastAsia="Times New Roman" w:hAnsi="Calibri" w:cs="Times New Roman"/>
                <w:sz w:val="18"/>
                <w:szCs w:val="18"/>
              </w:rPr>
              <w:t>saldo</w:t>
            </w:r>
          </w:p>
        </w:tc>
        <w:tc>
          <w:tcPr>
            <w:tcW w:w="375" w:type="pct"/>
            <w:tcBorders>
              <w:top w:val="nil"/>
              <w:left w:val="nil"/>
              <w:bottom w:val="single" w:sz="4" w:space="0" w:color="auto"/>
              <w:right w:val="single" w:sz="4" w:space="0" w:color="auto"/>
            </w:tcBorders>
            <w:shd w:val="clear" w:color="000000" w:fill="A6A6A6" w:themeFill="background1" w:themeFillShade="A6"/>
            <w:noWrap/>
            <w:vAlign w:val="bottom"/>
            <w:hideMark/>
          </w:tcPr>
          <w:p w14:paraId="50B831F9" w14:textId="77777777" w:rsidR="006163B2" w:rsidRPr="00BF4139" w:rsidRDefault="006163B2" w:rsidP="00BF4139">
            <w:pPr>
              <w:jc w:val="center"/>
              <w:rPr>
                <w:rFonts w:ascii="Calibri" w:eastAsia="Times New Roman" w:hAnsi="Calibri" w:cs="Times New Roman"/>
                <w:sz w:val="18"/>
                <w:szCs w:val="18"/>
              </w:rPr>
            </w:pPr>
            <w:r w:rsidRPr="00BF4139">
              <w:rPr>
                <w:rFonts w:ascii="Calibri" w:eastAsia="Times New Roman" w:hAnsi="Calibri" w:cs="Times New Roman"/>
                <w:sz w:val="18"/>
                <w:szCs w:val="18"/>
              </w:rPr>
              <w:t>avv</w:t>
            </w:r>
          </w:p>
        </w:tc>
        <w:tc>
          <w:tcPr>
            <w:tcW w:w="377" w:type="pct"/>
            <w:tcBorders>
              <w:top w:val="nil"/>
              <w:left w:val="nil"/>
              <w:bottom w:val="single" w:sz="4" w:space="0" w:color="auto"/>
              <w:right w:val="single" w:sz="4" w:space="0" w:color="auto"/>
            </w:tcBorders>
            <w:shd w:val="clear" w:color="000000" w:fill="A6A6A6" w:themeFill="background1" w:themeFillShade="A6"/>
            <w:noWrap/>
            <w:vAlign w:val="bottom"/>
            <w:hideMark/>
          </w:tcPr>
          <w:p w14:paraId="4561F13A" w14:textId="77777777" w:rsidR="006163B2" w:rsidRPr="00BF4139" w:rsidRDefault="006163B2" w:rsidP="00BF4139">
            <w:pPr>
              <w:jc w:val="center"/>
              <w:rPr>
                <w:rFonts w:ascii="Calibri" w:eastAsia="Times New Roman" w:hAnsi="Calibri" w:cs="Times New Roman"/>
                <w:sz w:val="18"/>
                <w:szCs w:val="18"/>
              </w:rPr>
            </w:pPr>
            <w:r w:rsidRPr="00BF4139">
              <w:rPr>
                <w:rFonts w:ascii="Calibri" w:eastAsia="Times New Roman" w:hAnsi="Calibri" w:cs="Times New Roman"/>
                <w:sz w:val="18"/>
                <w:szCs w:val="18"/>
              </w:rPr>
              <w:t>cess</w:t>
            </w:r>
          </w:p>
        </w:tc>
        <w:tc>
          <w:tcPr>
            <w:tcW w:w="375" w:type="pct"/>
            <w:tcBorders>
              <w:top w:val="nil"/>
              <w:left w:val="nil"/>
              <w:bottom w:val="single" w:sz="4" w:space="0" w:color="auto"/>
              <w:right w:val="single" w:sz="4" w:space="0" w:color="auto"/>
            </w:tcBorders>
            <w:shd w:val="clear" w:color="000000" w:fill="A6A6A6" w:themeFill="background1" w:themeFillShade="A6"/>
            <w:noWrap/>
            <w:vAlign w:val="bottom"/>
            <w:hideMark/>
          </w:tcPr>
          <w:p w14:paraId="59701AC1" w14:textId="77777777" w:rsidR="006163B2" w:rsidRPr="00BF4139" w:rsidRDefault="006163B2" w:rsidP="00BF4139">
            <w:pPr>
              <w:jc w:val="center"/>
              <w:rPr>
                <w:rFonts w:ascii="Calibri" w:eastAsia="Times New Roman" w:hAnsi="Calibri" w:cs="Times New Roman"/>
                <w:sz w:val="18"/>
                <w:szCs w:val="18"/>
              </w:rPr>
            </w:pPr>
            <w:r w:rsidRPr="00BF4139">
              <w:rPr>
                <w:rFonts w:ascii="Calibri" w:eastAsia="Times New Roman" w:hAnsi="Calibri" w:cs="Times New Roman"/>
                <w:sz w:val="18"/>
                <w:szCs w:val="18"/>
              </w:rPr>
              <w:t>saldo</w:t>
            </w:r>
          </w:p>
        </w:tc>
        <w:tc>
          <w:tcPr>
            <w:tcW w:w="376" w:type="pct"/>
            <w:tcBorders>
              <w:top w:val="nil"/>
              <w:left w:val="nil"/>
              <w:bottom w:val="single" w:sz="4" w:space="0" w:color="auto"/>
              <w:right w:val="single" w:sz="4" w:space="0" w:color="auto"/>
            </w:tcBorders>
            <w:shd w:val="clear" w:color="000000" w:fill="808080" w:themeFill="background1" w:themeFillShade="80"/>
            <w:noWrap/>
            <w:vAlign w:val="bottom"/>
            <w:hideMark/>
          </w:tcPr>
          <w:p w14:paraId="3CBF5267" w14:textId="77777777" w:rsidR="006163B2" w:rsidRPr="00BF4139" w:rsidRDefault="006163B2" w:rsidP="00BF4139">
            <w:pPr>
              <w:jc w:val="center"/>
              <w:rPr>
                <w:rFonts w:ascii="Calibri" w:eastAsia="Times New Roman" w:hAnsi="Calibri" w:cs="Times New Roman"/>
                <w:sz w:val="18"/>
                <w:szCs w:val="18"/>
              </w:rPr>
            </w:pPr>
            <w:r w:rsidRPr="00BF4139">
              <w:rPr>
                <w:rFonts w:ascii="Calibri" w:eastAsia="Times New Roman" w:hAnsi="Calibri" w:cs="Times New Roman"/>
                <w:sz w:val="18"/>
                <w:szCs w:val="18"/>
              </w:rPr>
              <w:t>n persone avviate</w:t>
            </w:r>
          </w:p>
        </w:tc>
        <w:tc>
          <w:tcPr>
            <w:tcW w:w="412" w:type="pct"/>
            <w:tcBorders>
              <w:top w:val="nil"/>
              <w:left w:val="nil"/>
              <w:bottom w:val="single" w:sz="4" w:space="0" w:color="auto"/>
              <w:right w:val="single" w:sz="4" w:space="0" w:color="auto"/>
            </w:tcBorders>
            <w:shd w:val="clear" w:color="000000" w:fill="808080" w:themeFill="background1" w:themeFillShade="80"/>
            <w:noWrap/>
            <w:vAlign w:val="bottom"/>
            <w:hideMark/>
          </w:tcPr>
          <w:p w14:paraId="12C90FAA" w14:textId="77777777" w:rsidR="006163B2" w:rsidRPr="00BF4139" w:rsidRDefault="006163B2" w:rsidP="00EA602D">
            <w:pPr>
              <w:rPr>
                <w:rFonts w:ascii="Calibri" w:eastAsia="Times New Roman" w:hAnsi="Calibri" w:cs="Times New Roman"/>
                <w:sz w:val="18"/>
                <w:szCs w:val="18"/>
              </w:rPr>
            </w:pPr>
            <w:r w:rsidRPr="00BF4139">
              <w:rPr>
                <w:rFonts w:ascii="Calibri" w:eastAsia="Times New Roman" w:hAnsi="Calibri" w:cs="Times New Roman"/>
                <w:sz w:val="18"/>
                <w:szCs w:val="18"/>
              </w:rPr>
              <w:t>Avviamenti per persona</w:t>
            </w:r>
          </w:p>
        </w:tc>
      </w:tr>
      <w:tr w:rsidR="006163B2" w:rsidRPr="002F1910" w14:paraId="67B36533" w14:textId="77777777" w:rsidTr="00BF4139">
        <w:trPr>
          <w:trHeight w:val="300"/>
        </w:trPr>
        <w:tc>
          <w:tcPr>
            <w:tcW w:w="643" w:type="pct"/>
            <w:tcBorders>
              <w:top w:val="nil"/>
              <w:left w:val="single" w:sz="4" w:space="0" w:color="auto"/>
              <w:bottom w:val="single" w:sz="4" w:space="0" w:color="auto"/>
              <w:right w:val="single" w:sz="4" w:space="0" w:color="auto"/>
            </w:tcBorders>
            <w:shd w:val="clear" w:color="auto" w:fill="auto"/>
            <w:noWrap/>
            <w:vAlign w:val="bottom"/>
            <w:hideMark/>
          </w:tcPr>
          <w:p w14:paraId="03F68AF2" w14:textId="77777777" w:rsidR="006163B2" w:rsidRPr="002F1910" w:rsidRDefault="006163B2" w:rsidP="00EA602D">
            <w:pPr>
              <w:rPr>
                <w:rFonts w:ascii="Calibri" w:eastAsia="Times New Roman" w:hAnsi="Calibri" w:cs="Times New Roman"/>
                <w:b/>
                <w:color w:val="000000"/>
                <w:sz w:val="18"/>
                <w:szCs w:val="18"/>
              </w:rPr>
            </w:pPr>
            <w:r w:rsidRPr="002F1910">
              <w:rPr>
                <w:rFonts w:ascii="Calibri" w:eastAsia="Times New Roman" w:hAnsi="Calibri" w:cs="Times New Roman"/>
                <w:b/>
                <w:color w:val="000000"/>
                <w:sz w:val="18"/>
                <w:szCs w:val="18"/>
              </w:rPr>
              <w:t xml:space="preserve">Montagna Centrale </w:t>
            </w:r>
          </w:p>
        </w:tc>
        <w:tc>
          <w:tcPr>
            <w:tcW w:w="405" w:type="pct"/>
            <w:tcBorders>
              <w:top w:val="nil"/>
              <w:left w:val="nil"/>
              <w:bottom w:val="single" w:sz="4" w:space="0" w:color="auto"/>
              <w:right w:val="single" w:sz="4" w:space="0" w:color="auto"/>
            </w:tcBorders>
            <w:shd w:val="clear" w:color="auto" w:fill="auto"/>
            <w:noWrap/>
            <w:vAlign w:val="center"/>
            <w:hideMark/>
          </w:tcPr>
          <w:p w14:paraId="243D2229" w14:textId="77777777" w:rsidR="006163B2" w:rsidRPr="002F1910" w:rsidRDefault="006163B2" w:rsidP="00EA602D">
            <w:pPr>
              <w:jc w:val="center"/>
              <w:rPr>
                <w:rFonts w:ascii="Calibri" w:eastAsia="Times New Roman" w:hAnsi="Calibri" w:cs="Times New Roman"/>
                <w:color w:val="000000"/>
                <w:sz w:val="18"/>
                <w:szCs w:val="18"/>
              </w:rPr>
            </w:pPr>
            <w:r w:rsidRPr="002F1910">
              <w:rPr>
                <w:rFonts w:ascii="Calibri" w:eastAsia="Times New Roman" w:hAnsi="Calibri" w:cs="Times New Roman"/>
                <w:color w:val="000000"/>
                <w:sz w:val="18"/>
                <w:szCs w:val="18"/>
              </w:rPr>
              <w:t>30.151</w:t>
            </w:r>
          </w:p>
        </w:tc>
        <w:tc>
          <w:tcPr>
            <w:tcW w:w="381" w:type="pct"/>
            <w:tcBorders>
              <w:top w:val="nil"/>
              <w:left w:val="nil"/>
              <w:bottom w:val="single" w:sz="4" w:space="0" w:color="auto"/>
              <w:right w:val="single" w:sz="4" w:space="0" w:color="auto"/>
            </w:tcBorders>
            <w:shd w:val="clear" w:color="auto" w:fill="auto"/>
            <w:noWrap/>
            <w:vAlign w:val="center"/>
            <w:hideMark/>
          </w:tcPr>
          <w:p w14:paraId="585433DE" w14:textId="77777777" w:rsidR="006163B2" w:rsidRPr="002F1910" w:rsidRDefault="006163B2" w:rsidP="00EA602D">
            <w:pPr>
              <w:jc w:val="center"/>
              <w:rPr>
                <w:rFonts w:ascii="Calibri" w:eastAsia="Times New Roman" w:hAnsi="Calibri" w:cs="Times New Roman"/>
                <w:color w:val="000000"/>
                <w:sz w:val="18"/>
                <w:szCs w:val="18"/>
              </w:rPr>
            </w:pPr>
            <w:r w:rsidRPr="002F1910">
              <w:rPr>
                <w:rFonts w:ascii="Calibri" w:eastAsia="Times New Roman" w:hAnsi="Calibri" w:cs="Times New Roman"/>
                <w:color w:val="000000"/>
                <w:sz w:val="18"/>
                <w:szCs w:val="18"/>
              </w:rPr>
              <w:t>29.933</w:t>
            </w:r>
          </w:p>
        </w:tc>
        <w:tc>
          <w:tcPr>
            <w:tcW w:w="376" w:type="pct"/>
            <w:tcBorders>
              <w:top w:val="nil"/>
              <w:left w:val="nil"/>
              <w:bottom w:val="single" w:sz="4" w:space="0" w:color="auto"/>
              <w:right w:val="single" w:sz="4" w:space="0" w:color="auto"/>
            </w:tcBorders>
            <w:shd w:val="clear" w:color="auto" w:fill="auto"/>
            <w:noWrap/>
            <w:vAlign w:val="center"/>
            <w:hideMark/>
          </w:tcPr>
          <w:p w14:paraId="3156B599" w14:textId="77777777" w:rsidR="006163B2" w:rsidRPr="002F1910" w:rsidRDefault="006163B2" w:rsidP="00EA602D">
            <w:pPr>
              <w:jc w:val="center"/>
              <w:rPr>
                <w:rFonts w:ascii="Calibri" w:eastAsia="Times New Roman" w:hAnsi="Calibri" w:cs="Times New Roman"/>
                <w:color w:val="000000"/>
                <w:sz w:val="18"/>
                <w:szCs w:val="18"/>
              </w:rPr>
            </w:pPr>
            <w:r w:rsidRPr="002F1910">
              <w:rPr>
                <w:rFonts w:ascii="Calibri" w:eastAsia="Times New Roman" w:hAnsi="Calibri" w:cs="Times New Roman"/>
                <w:color w:val="000000"/>
                <w:sz w:val="18"/>
                <w:szCs w:val="18"/>
              </w:rPr>
              <w:t>218</w:t>
            </w:r>
          </w:p>
        </w:tc>
        <w:tc>
          <w:tcPr>
            <w:tcW w:w="449" w:type="pct"/>
            <w:tcBorders>
              <w:top w:val="nil"/>
              <w:left w:val="nil"/>
              <w:bottom w:val="single" w:sz="4" w:space="0" w:color="auto"/>
              <w:right w:val="single" w:sz="4" w:space="0" w:color="auto"/>
            </w:tcBorders>
            <w:shd w:val="clear" w:color="auto" w:fill="auto"/>
            <w:noWrap/>
            <w:vAlign w:val="center"/>
            <w:hideMark/>
          </w:tcPr>
          <w:p w14:paraId="66818246" w14:textId="77777777" w:rsidR="006163B2" w:rsidRPr="002F1910" w:rsidRDefault="006163B2" w:rsidP="00EA602D">
            <w:pPr>
              <w:jc w:val="center"/>
              <w:rPr>
                <w:rFonts w:ascii="Calibri" w:eastAsia="Times New Roman" w:hAnsi="Calibri" w:cs="Times New Roman"/>
                <w:color w:val="000000"/>
                <w:sz w:val="18"/>
                <w:szCs w:val="18"/>
              </w:rPr>
            </w:pPr>
            <w:r w:rsidRPr="002F1910">
              <w:rPr>
                <w:rFonts w:ascii="Calibri" w:eastAsia="Times New Roman" w:hAnsi="Calibri" w:cs="Times New Roman"/>
                <w:color w:val="000000"/>
                <w:sz w:val="18"/>
                <w:szCs w:val="18"/>
              </w:rPr>
              <w:t>31.443</w:t>
            </w:r>
          </w:p>
        </w:tc>
        <w:tc>
          <w:tcPr>
            <w:tcW w:w="454" w:type="pct"/>
            <w:tcBorders>
              <w:top w:val="nil"/>
              <w:left w:val="nil"/>
              <w:bottom w:val="single" w:sz="4" w:space="0" w:color="auto"/>
              <w:right w:val="single" w:sz="4" w:space="0" w:color="auto"/>
            </w:tcBorders>
            <w:shd w:val="clear" w:color="auto" w:fill="auto"/>
            <w:noWrap/>
            <w:vAlign w:val="center"/>
            <w:hideMark/>
          </w:tcPr>
          <w:p w14:paraId="116FB384" w14:textId="77777777" w:rsidR="006163B2" w:rsidRPr="002F1910" w:rsidRDefault="006163B2" w:rsidP="00EA602D">
            <w:pPr>
              <w:jc w:val="center"/>
              <w:rPr>
                <w:rFonts w:ascii="Calibri" w:eastAsia="Times New Roman" w:hAnsi="Calibri" w:cs="Times New Roman"/>
                <w:color w:val="000000"/>
                <w:sz w:val="18"/>
                <w:szCs w:val="18"/>
              </w:rPr>
            </w:pPr>
            <w:r w:rsidRPr="002F1910">
              <w:rPr>
                <w:rFonts w:ascii="Calibri" w:eastAsia="Times New Roman" w:hAnsi="Calibri" w:cs="Times New Roman"/>
                <w:color w:val="000000"/>
                <w:sz w:val="18"/>
                <w:szCs w:val="18"/>
              </w:rPr>
              <w:t>31.890</w:t>
            </w:r>
          </w:p>
        </w:tc>
        <w:tc>
          <w:tcPr>
            <w:tcW w:w="377" w:type="pct"/>
            <w:tcBorders>
              <w:top w:val="nil"/>
              <w:left w:val="nil"/>
              <w:bottom w:val="single" w:sz="4" w:space="0" w:color="auto"/>
              <w:right w:val="single" w:sz="4" w:space="0" w:color="auto"/>
            </w:tcBorders>
            <w:shd w:val="clear" w:color="auto" w:fill="auto"/>
            <w:noWrap/>
            <w:vAlign w:val="center"/>
            <w:hideMark/>
          </w:tcPr>
          <w:p w14:paraId="05467AA4" w14:textId="77777777" w:rsidR="006163B2" w:rsidRPr="002F1910" w:rsidRDefault="006163B2" w:rsidP="00EA602D">
            <w:pPr>
              <w:jc w:val="center"/>
              <w:rPr>
                <w:rFonts w:ascii="Calibri" w:eastAsia="Times New Roman" w:hAnsi="Calibri" w:cs="Times New Roman"/>
                <w:color w:val="000000"/>
                <w:sz w:val="18"/>
                <w:szCs w:val="18"/>
              </w:rPr>
            </w:pPr>
            <w:r w:rsidRPr="002F1910">
              <w:rPr>
                <w:rFonts w:ascii="Calibri" w:eastAsia="Times New Roman" w:hAnsi="Calibri" w:cs="Times New Roman"/>
                <w:color w:val="000000"/>
                <w:sz w:val="18"/>
                <w:szCs w:val="18"/>
              </w:rPr>
              <w:t>-447</w:t>
            </w:r>
          </w:p>
        </w:tc>
        <w:tc>
          <w:tcPr>
            <w:tcW w:w="375" w:type="pct"/>
            <w:tcBorders>
              <w:top w:val="nil"/>
              <w:left w:val="nil"/>
              <w:bottom w:val="single" w:sz="4" w:space="0" w:color="auto"/>
              <w:right w:val="single" w:sz="4" w:space="0" w:color="auto"/>
            </w:tcBorders>
            <w:shd w:val="clear" w:color="auto" w:fill="auto"/>
            <w:noWrap/>
            <w:vAlign w:val="center"/>
            <w:hideMark/>
          </w:tcPr>
          <w:p w14:paraId="7BDB9514" w14:textId="77777777" w:rsidR="006163B2" w:rsidRPr="002F1910" w:rsidRDefault="006163B2" w:rsidP="00EA602D">
            <w:pPr>
              <w:jc w:val="center"/>
              <w:rPr>
                <w:rFonts w:ascii="Calibri" w:eastAsia="Times New Roman" w:hAnsi="Calibri" w:cs="Times New Roman"/>
                <w:color w:val="000000"/>
                <w:sz w:val="18"/>
                <w:szCs w:val="18"/>
              </w:rPr>
            </w:pPr>
            <w:r w:rsidRPr="002F1910">
              <w:rPr>
                <w:rFonts w:ascii="Calibri" w:eastAsia="Times New Roman" w:hAnsi="Calibri" w:cs="Times New Roman"/>
                <w:color w:val="000000"/>
                <w:sz w:val="18"/>
                <w:szCs w:val="18"/>
              </w:rPr>
              <w:t>1.292</w:t>
            </w:r>
          </w:p>
        </w:tc>
        <w:tc>
          <w:tcPr>
            <w:tcW w:w="377" w:type="pct"/>
            <w:tcBorders>
              <w:top w:val="nil"/>
              <w:left w:val="nil"/>
              <w:bottom w:val="single" w:sz="4" w:space="0" w:color="auto"/>
              <w:right w:val="single" w:sz="4" w:space="0" w:color="auto"/>
            </w:tcBorders>
            <w:shd w:val="clear" w:color="auto" w:fill="auto"/>
            <w:noWrap/>
            <w:vAlign w:val="center"/>
            <w:hideMark/>
          </w:tcPr>
          <w:p w14:paraId="31F3269D" w14:textId="77777777" w:rsidR="006163B2" w:rsidRPr="002F1910" w:rsidRDefault="006163B2" w:rsidP="00EA602D">
            <w:pPr>
              <w:jc w:val="center"/>
              <w:rPr>
                <w:rFonts w:ascii="Calibri" w:eastAsia="Times New Roman" w:hAnsi="Calibri" w:cs="Times New Roman"/>
                <w:color w:val="000000"/>
                <w:sz w:val="18"/>
                <w:szCs w:val="18"/>
              </w:rPr>
            </w:pPr>
            <w:r w:rsidRPr="002F1910">
              <w:rPr>
                <w:rFonts w:ascii="Calibri" w:eastAsia="Times New Roman" w:hAnsi="Calibri" w:cs="Times New Roman"/>
                <w:color w:val="000000"/>
                <w:sz w:val="18"/>
                <w:szCs w:val="18"/>
              </w:rPr>
              <w:t>1.957</w:t>
            </w:r>
          </w:p>
        </w:tc>
        <w:tc>
          <w:tcPr>
            <w:tcW w:w="375" w:type="pct"/>
            <w:tcBorders>
              <w:top w:val="nil"/>
              <w:left w:val="nil"/>
              <w:bottom w:val="single" w:sz="4" w:space="0" w:color="auto"/>
              <w:right w:val="single" w:sz="4" w:space="0" w:color="auto"/>
            </w:tcBorders>
            <w:shd w:val="clear" w:color="auto" w:fill="auto"/>
            <w:noWrap/>
            <w:vAlign w:val="center"/>
            <w:hideMark/>
          </w:tcPr>
          <w:p w14:paraId="581D22BC" w14:textId="77777777" w:rsidR="006163B2" w:rsidRPr="002F1910" w:rsidRDefault="006163B2" w:rsidP="00EA602D">
            <w:pPr>
              <w:jc w:val="center"/>
              <w:rPr>
                <w:rFonts w:ascii="Calibri" w:eastAsia="Times New Roman" w:hAnsi="Calibri" w:cs="Times New Roman"/>
                <w:color w:val="000000"/>
                <w:sz w:val="18"/>
                <w:szCs w:val="18"/>
              </w:rPr>
            </w:pPr>
            <w:r w:rsidRPr="002F1910">
              <w:rPr>
                <w:rFonts w:ascii="Calibri" w:eastAsia="Times New Roman" w:hAnsi="Calibri" w:cs="Times New Roman"/>
                <w:color w:val="000000"/>
                <w:sz w:val="18"/>
                <w:szCs w:val="18"/>
              </w:rPr>
              <w:t>-665</w:t>
            </w:r>
          </w:p>
        </w:tc>
        <w:tc>
          <w:tcPr>
            <w:tcW w:w="376" w:type="pct"/>
            <w:tcBorders>
              <w:top w:val="nil"/>
              <w:left w:val="nil"/>
              <w:bottom w:val="single" w:sz="4" w:space="0" w:color="auto"/>
              <w:right w:val="single" w:sz="4" w:space="0" w:color="auto"/>
            </w:tcBorders>
            <w:shd w:val="clear" w:color="auto" w:fill="auto"/>
            <w:noWrap/>
            <w:vAlign w:val="center"/>
            <w:hideMark/>
          </w:tcPr>
          <w:p w14:paraId="70CA6DFF" w14:textId="77777777" w:rsidR="006163B2" w:rsidRPr="002F1910" w:rsidRDefault="006163B2" w:rsidP="00EA602D">
            <w:pPr>
              <w:jc w:val="center"/>
              <w:rPr>
                <w:rFonts w:ascii="Calibri" w:eastAsia="Times New Roman" w:hAnsi="Calibri" w:cs="Times New Roman"/>
                <w:color w:val="000000"/>
                <w:sz w:val="18"/>
                <w:szCs w:val="18"/>
              </w:rPr>
            </w:pPr>
            <w:r w:rsidRPr="002F1910">
              <w:rPr>
                <w:rFonts w:ascii="Calibri" w:eastAsia="Times New Roman" w:hAnsi="Calibri" w:cs="Times New Roman"/>
                <w:color w:val="000000"/>
                <w:sz w:val="18"/>
                <w:szCs w:val="18"/>
              </w:rPr>
              <w:t>21.772</w:t>
            </w:r>
          </w:p>
        </w:tc>
        <w:tc>
          <w:tcPr>
            <w:tcW w:w="412" w:type="pct"/>
            <w:tcBorders>
              <w:top w:val="nil"/>
              <w:left w:val="nil"/>
              <w:bottom w:val="single" w:sz="4" w:space="0" w:color="auto"/>
              <w:right w:val="single" w:sz="4" w:space="0" w:color="auto"/>
            </w:tcBorders>
            <w:shd w:val="clear" w:color="auto" w:fill="auto"/>
            <w:noWrap/>
            <w:vAlign w:val="center"/>
            <w:hideMark/>
          </w:tcPr>
          <w:p w14:paraId="20EAB877" w14:textId="77777777" w:rsidR="006163B2" w:rsidRPr="002F1910" w:rsidRDefault="006163B2" w:rsidP="00EA602D">
            <w:pPr>
              <w:jc w:val="center"/>
              <w:rPr>
                <w:rFonts w:ascii="Calibri" w:eastAsia="Times New Roman" w:hAnsi="Calibri" w:cs="Times New Roman"/>
                <w:color w:val="000000"/>
                <w:sz w:val="18"/>
                <w:szCs w:val="18"/>
              </w:rPr>
            </w:pPr>
            <w:r w:rsidRPr="002F1910">
              <w:rPr>
                <w:rFonts w:ascii="Calibri" w:eastAsia="Times New Roman" w:hAnsi="Calibri" w:cs="Times New Roman"/>
                <w:color w:val="000000"/>
                <w:sz w:val="18"/>
                <w:szCs w:val="18"/>
              </w:rPr>
              <w:t>0,69</w:t>
            </w:r>
          </w:p>
        </w:tc>
      </w:tr>
      <w:tr w:rsidR="006163B2" w:rsidRPr="002F1910" w14:paraId="511A4D76" w14:textId="77777777" w:rsidTr="00BF4139">
        <w:trPr>
          <w:trHeight w:val="300"/>
        </w:trPr>
        <w:tc>
          <w:tcPr>
            <w:tcW w:w="643" w:type="pct"/>
            <w:tcBorders>
              <w:top w:val="nil"/>
              <w:left w:val="single" w:sz="4" w:space="0" w:color="auto"/>
              <w:bottom w:val="single" w:sz="4" w:space="0" w:color="auto"/>
              <w:right w:val="single" w:sz="4" w:space="0" w:color="auto"/>
            </w:tcBorders>
            <w:shd w:val="clear" w:color="auto" w:fill="auto"/>
            <w:noWrap/>
            <w:vAlign w:val="bottom"/>
            <w:hideMark/>
          </w:tcPr>
          <w:p w14:paraId="683E49AA" w14:textId="77777777" w:rsidR="006163B2" w:rsidRPr="002F1910" w:rsidRDefault="006163B2" w:rsidP="00EA602D">
            <w:pPr>
              <w:rPr>
                <w:rFonts w:ascii="Calibri" w:eastAsia="Times New Roman" w:hAnsi="Calibri" w:cs="Times New Roman"/>
                <w:b/>
                <w:color w:val="000000"/>
                <w:sz w:val="18"/>
                <w:szCs w:val="18"/>
              </w:rPr>
            </w:pPr>
            <w:r w:rsidRPr="002F1910">
              <w:rPr>
                <w:rFonts w:ascii="Calibri" w:eastAsia="Times New Roman" w:hAnsi="Calibri" w:cs="Times New Roman"/>
                <w:b/>
                <w:color w:val="000000"/>
                <w:sz w:val="18"/>
                <w:szCs w:val="18"/>
              </w:rPr>
              <w:t xml:space="preserve">Territorio Montano </w:t>
            </w:r>
          </w:p>
        </w:tc>
        <w:tc>
          <w:tcPr>
            <w:tcW w:w="405" w:type="pct"/>
            <w:tcBorders>
              <w:top w:val="nil"/>
              <w:left w:val="nil"/>
              <w:bottom w:val="single" w:sz="4" w:space="0" w:color="auto"/>
              <w:right w:val="single" w:sz="4" w:space="0" w:color="auto"/>
            </w:tcBorders>
            <w:shd w:val="clear" w:color="auto" w:fill="auto"/>
            <w:noWrap/>
            <w:vAlign w:val="center"/>
            <w:hideMark/>
          </w:tcPr>
          <w:p w14:paraId="389CED6D" w14:textId="77777777" w:rsidR="006163B2" w:rsidRPr="002F1910" w:rsidRDefault="006163B2" w:rsidP="00EA602D">
            <w:pPr>
              <w:jc w:val="center"/>
              <w:rPr>
                <w:rFonts w:ascii="Calibri" w:eastAsia="Times New Roman" w:hAnsi="Calibri" w:cs="Times New Roman"/>
                <w:color w:val="000000"/>
                <w:sz w:val="18"/>
                <w:szCs w:val="18"/>
              </w:rPr>
            </w:pPr>
            <w:r w:rsidRPr="002F1910">
              <w:rPr>
                <w:rFonts w:ascii="Calibri" w:eastAsia="Times New Roman" w:hAnsi="Calibri" w:cs="Times New Roman"/>
                <w:color w:val="000000"/>
                <w:sz w:val="18"/>
                <w:szCs w:val="18"/>
              </w:rPr>
              <w:t>55.152</w:t>
            </w:r>
          </w:p>
        </w:tc>
        <w:tc>
          <w:tcPr>
            <w:tcW w:w="381" w:type="pct"/>
            <w:tcBorders>
              <w:top w:val="nil"/>
              <w:left w:val="nil"/>
              <w:bottom w:val="single" w:sz="4" w:space="0" w:color="auto"/>
              <w:right w:val="single" w:sz="4" w:space="0" w:color="auto"/>
            </w:tcBorders>
            <w:shd w:val="clear" w:color="auto" w:fill="auto"/>
            <w:noWrap/>
            <w:vAlign w:val="center"/>
            <w:hideMark/>
          </w:tcPr>
          <w:p w14:paraId="774D534C" w14:textId="77777777" w:rsidR="006163B2" w:rsidRPr="002F1910" w:rsidRDefault="006163B2" w:rsidP="00EA602D">
            <w:pPr>
              <w:jc w:val="center"/>
              <w:rPr>
                <w:rFonts w:ascii="Calibri" w:eastAsia="Times New Roman" w:hAnsi="Calibri" w:cs="Times New Roman"/>
                <w:color w:val="000000"/>
                <w:sz w:val="18"/>
                <w:szCs w:val="18"/>
              </w:rPr>
            </w:pPr>
            <w:r w:rsidRPr="002F1910">
              <w:rPr>
                <w:rFonts w:ascii="Calibri" w:eastAsia="Times New Roman" w:hAnsi="Calibri" w:cs="Times New Roman"/>
                <w:color w:val="000000"/>
                <w:sz w:val="18"/>
                <w:szCs w:val="18"/>
              </w:rPr>
              <w:t>55.214</w:t>
            </w:r>
          </w:p>
        </w:tc>
        <w:tc>
          <w:tcPr>
            <w:tcW w:w="376" w:type="pct"/>
            <w:tcBorders>
              <w:top w:val="nil"/>
              <w:left w:val="nil"/>
              <w:bottom w:val="single" w:sz="4" w:space="0" w:color="auto"/>
              <w:right w:val="single" w:sz="4" w:space="0" w:color="auto"/>
            </w:tcBorders>
            <w:shd w:val="clear" w:color="auto" w:fill="auto"/>
            <w:noWrap/>
            <w:vAlign w:val="center"/>
            <w:hideMark/>
          </w:tcPr>
          <w:p w14:paraId="6C818F9B" w14:textId="77777777" w:rsidR="006163B2" w:rsidRPr="002F1910" w:rsidRDefault="006163B2" w:rsidP="00EA602D">
            <w:pPr>
              <w:jc w:val="center"/>
              <w:rPr>
                <w:rFonts w:ascii="Calibri" w:eastAsia="Times New Roman" w:hAnsi="Calibri" w:cs="Times New Roman"/>
                <w:color w:val="000000"/>
                <w:sz w:val="18"/>
                <w:szCs w:val="18"/>
              </w:rPr>
            </w:pPr>
            <w:r w:rsidRPr="002F1910">
              <w:rPr>
                <w:rFonts w:ascii="Calibri" w:eastAsia="Times New Roman" w:hAnsi="Calibri" w:cs="Times New Roman"/>
                <w:color w:val="000000"/>
                <w:sz w:val="18"/>
                <w:szCs w:val="18"/>
              </w:rPr>
              <w:t>-62</w:t>
            </w:r>
          </w:p>
        </w:tc>
        <w:tc>
          <w:tcPr>
            <w:tcW w:w="449" w:type="pct"/>
            <w:tcBorders>
              <w:top w:val="nil"/>
              <w:left w:val="nil"/>
              <w:bottom w:val="single" w:sz="4" w:space="0" w:color="auto"/>
              <w:right w:val="single" w:sz="4" w:space="0" w:color="auto"/>
            </w:tcBorders>
            <w:shd w:val="clear" w:color="auto" w:fill="auto"/>
            <w:noWrap/>
            <w:vAlign w:val="center"/>
            <w:hideMark/>
          </w:tcPr>
          <w:p w14:paraId="416F1708" w14:textId="77777777" w:rsidR="006163B2" w:rsidRPr="002F1910" w:rsidRDefault="006163B2" w:rsidP="00EA602D">
            <w:pPr>
              <w:jc w:val="center"/>
              <w:rPr>
                <w:rFonts w:ascii="Calibri" w:eastAsia="Times New Roman" w:hAnsi="Calibri" w:cs="Times New Roman"/>
                <w:color w:val="000000"/>
                <w:sz w:val="18"/>
                <w:szCs w:val="18"/>
              </w:rPr>
            </w:pPr>
            <w:r w:rsidRPr="002F1910">
              <w:rPr>
                <w:rFonts w:ascii="Calibri" w:eastAsia="Times New Roman" w:hAnsi="Calibri" w:cs="Times New Roman"/>
                <w:color w:val="000000"/>
                <w:sz w:val="18"/>
                <w:szCs w:val="18"/>
              </w:rPr>
              <w:t>57.093</w:t>
            </w:r>
          </w:p>
        </w:tc>
        <w:tc>
          <w:tcPr>
            <w:tcW w:w="454" w:type="pct"/>
            <w:tcBorders>
              <w:top w:val="nil"/>
              <w:left w:val="nil"/>
              <w:bottom w:val="single" w:sz="4" w:space="0" w:color="auto"/>
              <w:right w:val="single" w:sz="4" w:space="0" w:color="auto"/>
            </w:tcBorders>
            <w:shd w:val="clear" w:color="auto" w:fill="auto"/>
            <w:noWrap/>
            <w:vAlign w:val="center"/>
            <w:hideMark/>
          </w:tcPr>
          <w:p w14:paraId="5DD37322" w14:textId="77777777" w:rsidR="006163B2" w:rsidRPr="002F1910" w:rsidRDefault="006163B2" w:rsidP="00EA602D">
            <w:pPr>
              <w:jc w:val="center"/>
              <w:rPr>
                <w:rFonts w:ascii="Calibri" w:eastAsia="Times New Roman" w:hAnsi="Calibri" w:cs="Times New Roman"/>
                <w:color w:val="000000"/>
                <w:sz w:val="18"/>
                <w:szCs w:val="18"/>
              </w:rPr>
            </w:pPr>
            <w:r w:rsidRPr="002F1910">
              <w:rPr>
                <w:rFonts w:ascii="Calibri" w:eastAsia="Times New Roman" w:hAnsi="Calibri" w:cs="Times New Roman"/>
                <w:color w:val="000000"/>
                <w:sz w:val="18"/>
                <w:szCs w:val="18"/>
              </w:rPr>
              <w:t>58.230</w:t>
            </w:r>
          </w:p>
        </w:tc>
        <w:tc>
          <w:tcPr>
            <w:tcW w:w="377" w:type="pct"/>
            <w:tcBorders>
              <w:top w:val="nil"/>
              <w:left w:val="nil"/>
              <w:bottom w:val="single" w:sz="4" w:space="0" w:color="auto"/>
              <w:right w:val="single" w:sz="4" w:space="0" w:color="auto"/>
            </w:tcBorders>
            <w:shd w:val="clear" w:color="auto" w:fill="auto"/>
            <w:noWrap/>
            <w:vAlign w:val="center"/>
            <w:hideMark/>
          </w:tcPr>
          <w:p w14:paraId="13F4C867" w14:textId="77777777" w:rsidR="006163B2" w:rsidRPr="002F1910" w:rsidRDefault="006163B2" w:rsidP="00EA602D">
            <w:pPr>
              <w:jc w:val="center"/>
              <w:rPr>
                <w:rFonts w:ascii="Calibri" w:eastAsia="Times New Roman" w:hAnsi="Calibri" w:cs="Times New Roman"/>
                <w:color w:val="000000"/>
                <w:sz w:val="18"/>
                <w:szCs w:val="18"/>
              </w:rPr>
            </w:pPr>
            <w:r w:rsidRPr="002F1910">
              <w:rPr>
                <w:rFonts w:ascii="Calibri" w:eastAsia="Times New Roman" w:hAnsi="Calibri" w:cs="Times New Roman"/>
                <w:color w:val="000000"/>
                <w:sz w:val="18"/>
                <w:szCs w:val="18"/>
              </w:rPr>
              <w:t>-1.137</w:t>
            </w:r>
          </w:p>
        </w:tc>
        <w:tc>
          <w:tcPr>
            <w:tcW w:w="375" w:type="pct"/>
            <w:tcBorders>
              <w:top w:val="nil"/>
              <w:left w:val="nil"/>
              <w:bottom w:val="single" w:sz="4" w:space="0" w:color="auto"/>
              <w:right w:val="single" w:sz="4" w:space="0" w:color="auto"/>
            </w:tcBorders>
            <w:shd w:val="clear" w:color="auto" w:fill="auto"/>
            <w:noWrap/>
            <w:vAlign w:val="center"/>
            <w:hideMark/>
          </w:tcPr>
          <w:p w14:paraId="30B8E439" w14:textId="77777777" w:rsidR="006163B2" w:rsidRPr="002F1910" w:rsidRDefault="006163B2" w:rsidP="00EA602D">
            <w:pPr>
              <w:jc w:val="center"/>
              <w:rPr>
                <w:rFonts w:ascii="Calibri" w:eastAsia="Times New Roman" w:hAnsi="Calibri" w:cs="Times New Roman"/>
                <w:color w:val="000000"/>
                <w:sz w:val="18"/>
                <w:szCs w:val="18"/>
              </w:rPr>
            </w:pPr>
            <w:r w:rsidRPr="002F1910">
              <w:rPr>
                <w:rFonts w:ascii="Calibri" w:eastAsia="Times New Roman" w:hAnsi="Calibri" w:cs="Times New Roman"/>
                <w:color w:val="000000"/>
                <w:sz w:val="18"/>
                <w:szCs w:val="18"/>
              </w:rPr>
              <w:t>1.941</w:t>
            </w:r>
          </w:p>
        </w:tc>
        <w:tc>
          <w:tcPr>
            <w:tcW w:w="377" w:type="pct"/>
            <w:tcBorders>
              <w:top w:val="nil"/>
              <w:left w:val="nil"/>
              <w:bottom w:val="single" w:sz="4" w:space="0" w:color="auto"/>
              <w:right w:val="single" w:sz="4" w:space="0" w:color="auto"/>
            </w:tcBorders>
            <w:shd w:val="clear" w:color="auto" w:fill="auto"/>
            <w:noWrap/>
            <w:vAlign w:val="center"/>
            <w:hideMark/>
          </w:tcPr>
          <w:p w14:paraId="40181927" w14:textId="77777777" w:rsidR="006163B2" w:rsidRPr="002F1910" w:rsidRDefault="006163B2" w:rsidP="00EA602D">
            <w:pPr>
              <w:jc w:val="center"/>
              <w:rPr>
                <w:rFonts w:ascii="Calibri" w:eastAsia="Times New Roman" w:hAnsi="Calibri" w:cs="Times New Roman"/>
                <w:color w:val="000000"/>
                <w:sz w:val="18"/>
                <w:szCs w:val="18"/>
              </w:rPr>
            </w:pPr>
            <w:r w:rsidRPr="002F1910">
              <w:rPr>
                <w:rFonts w:ascii="Calibri" w:eastAsia="Times New Roman" w:hAnsi="Calibri" w:cs="Times New Roman"/>
                <w:color w:val="000000"/>
                <w:sz w:val="18"/>
                <w:szCs w:val="18"/>
              </w:rPr>
              <w:t>3.016</w:t>
            </w:r>
          </w:p>
        </w:tc>
        <w:tc>
          <w:tcPr>
            <w:tcW w:w="375" w:type="pct"/>
            <w:tcBorders>
              <w:top w:val="nil"/>
              <w:left w:val="nil"/>
              <w:bottom w:val="single" w:sz="4" w:space="0" w:color="auto"/>
              <w:right w:val="single" w:sz="4" w:space="0" w:color="auto"/>
            </w:tcBorders>
            <w:shd w:val="clear" w:color="auto" w:fill="auto"/>
            <w:noWrap/>
            <w:vAlign w:val="center"/>
            <w:hideMark/>
          </w:tcPr>
          <w:p w14:paraId="7789BAB7" w14:textId="77777777" w:rsidR="006163B2" w:rsidRPr="002F1910" w:rsidRDefault="006163B2" w:rsidP="00EA602D">
            <w:pPr>
              <w:jc w:val="center"/>
              <w:rPr>
                <w:rFonts w:ascii="Calibri" w:eastAsia="Times New Roman" w:hAnsi="Calibri" w:cs="Times New Roman"/>
                <w:color w:val="000000"/>
                <w:sz w:val="18"/>
                <w:szCs w:val="18"/>
              </w:rPr>
            </w:pPr>
            <w:r w:rsidRPr="002F1910">
              <w:rPr>
                <w:rFonts w:ascii="Calibri" w:eastAsia="Times New Roman" w:hAnsi="Calibri" w:cs="Times New Roman"/>
                <w:color w:val="000000"/>
                <w:sz w:val="18"/>
                <w:szCs w:val="18"/>
              </w:rPr>
              <w:t>-1.075</w:t>
            </w:r>
          </w:p>
        </w:tc>
        <w:tc>
          <w:tcPr>
            <w:tcW w:w="376" w:type="pct"/>
            <w:tcBorders>
              <w:top w:val="nil"/>
              <w:left w:val="nil"/>
              <w:bottom w:val="single" w:sz="4" w:space="0" w:color="auto"/>
              <w:right w:val="single" w:sz="4" w:space="0" w:color="auto"/>
            </w:tcBorders>
            <w:shd w:val="clear" w:color="auto" w:fill="auto"/>
            <w:noWrap/>
            <w:vAlign w:val="center"/>
            <w:hideMark/>
          </w:tcPr>
          <w:p w14:paraId="79CCFE9B" w14:textId="77777777" w:rsidR="006163B2" w:rsidRPr="002F1910" w:rsidRDefault="006163B2" w:rsidP="00EA602D">
            <w:pPr>
              <w:jc w:val="center"/>
              <w:rPr>
                <w:rFonts w:ascii="Calibri" w:eastAsia="Times New Roman" w:hAnsi="Calibri" w:cs="Times New Roman"/>
                <w:color w:val="000000"/>
                <w:sz w:val="18"/>
                <w:szCs w:val="18"/>
              </w:rPr>
            </w:pPr>
            <w:r w:rsidRPr="002F1910">
              <w:rPr>
                <w:rFonts w:ascii="Calibri" w:eastAsia="Times New Roman" w:hAnsi="Calibri" w:cs="Times New Roman"/>
                <w:color w:val="000000"/>
                <w:sz w:val="18"/>
                <w:szCs w:val="18"/>
              </w:rPr>
              <w:t>40.274</w:t>
            </w:r>
          </w:p>
        </w:tc>
        <w:tc>
          <w:tcPr>
            <w:tcW w:w="412" w:type="pct"/>
            <w:tcBorders>
              <w:top w:val="nil"/>
              <w:left w:val="nil"/>
              <w:bottom w:val="single" w:sz="4" w:space="0" w:color="auto"/>
              <w:right w:val="single" w:sz="4" w:space="0" w:color="auto"/>
            </w:tcBorders>
            <w:shd w:val="clear" w:color="auto" w:fill="auto"/>
            <w:noWrap/>
            <w:vAlign w:val="center"/>
            <w:hideMark/>
          </w:tcPr>
          <w:p w14:paraId="48507160" w14:textId="77777777" w:rsidR="006163B2" w:rsidRPr="002F1910" w:rsidRDefault="006163B2" w:rsidP="00EA602D">
            <w:pPr>
              <w:jc w:val="center"/>
              <w:rPr>
                <w:rFonts w:ascii="Calibri" w:eastAsia="Times New Roman" w:hAnsi="Calibri" w:cs="Times New Roman"/>
                <w:color w:val="000000"/>
                <w:sz w:val="18"/>
                <w:szCs w:val="18"/>
              </w:rPr>
            </w:pPr>
            <w:r w:rsidRPr="002F1910">
              <w:rPr>
                <w:rFonts w:ascii="Calibri" w:eastAsia="Times New Roman" w:hAnsi="Calibri" w:cs="Times New Roman"/>
                <w:color w:val="000000"/>
                <w:sz w:val="18"/>
                <w:szCs w:val="18"/>
              </w:rPr>
              <w:t>0,7</w:t>
            </w:r>
          </w:p>
        </w:tc>
      </w:tr>
    </w:tbl>
    <w:p w14:paraId="791A7CAF" w14:textId="77777777" w:rsidR="006163B2" w:rsidRDefault="006163B2" w:rsidP="006163B2">
      <w:pPr>
        <w:pStyle w:val="Corpotesto"/>
      </w:pPr>
    </w:p>
    <w:p w14:paraId="4C5055B7" w14:textId="77777777" w:rsidR="000932D9" w:rsidRDefault="000932D9" w:rsidP="006163B2">
      <w:pPr>
        <w:pStyle w:val="Corpotesto"/>
      </w:pPr>
    </w:p>
    <w:p w14:paraId="2FE41208" w14:textId="1E2340E7" w:rsidR="00D6682D" w:rsidRPr="00BF4139" w:rsidRDefault="006163B2" w:rsidP="00D52C09">
      <w:pPr>
        <w:jc w:val="both"/>
        <w:rPr>
          <w:sz w:val="22"/>
          <w:szCs w:val="22"/>
        </w:rPr>
      </w:pPr>
      <w:r w:rsidRPr="00BF4139">
        <w:rPr>
          <w:b/>
          <w:sz w:val="22"/>
          <w:szCs w:val="22"/>
        </w:rPr>
        <w:t xml:space="preserve">Saldo delle posizioni di lavoro 2014. </w:t>
      </w:r>
      <w:r w:rsidRPr="00BF4139">
        <w:rPr>
          <w:sz w:val="22"/>
          <w:szCs w:val="22"/>
        </w:rPr>
        <w:t xml:space="preserve">Dalla lettura dei dati a livello comunale, nel 2014  il saldo delle posizioni di lavoro è </w:t>
      </w:r>
      <w:r w:rsidRPr="00BF4139">
        <w:rPr>
          <w:b/>
          <w:sz w:val="22"/>
          <w:szCs w:val="22"/>
        </w:rPr>
        <w:t xml:space="preserve">negativo </w:t>
      </w:r>
      <w:r w:rsidRPr="00BF4139">
        <w:rPr>
          <w:sz w:val="22"/>
          <w:szCs w:val="22"/>
        </w:rPr>
        <w:t xml:space="preserve">per 33 dei </w:t>
      </w:r>
      <w:r w:rsidR="006F500B" w:rsidRPr="00BF4139">
        <w:rPr>
          <w:sz w:val="22"/>
          <w:szCs w:val="22"/>
        </w:rPr>
        <w:t>c</w:t>
      </w:r>
      <w:r w:rsidR="00472F9F" w:rsidRPr="00BF4139">
        <w:rPr>
          <w:sz w:val="22"/>
          <w:szCs w:val="22"/>
        </w:rPr>
        <w:t>omuni della Montagna c</w:t>
      </w:r>
      <w:r w:rsidRPr="00BF4139">
        <w:rPr>
          <w:sz w:val="22"/>
          <w:szCs w:val="22"/>
        </w:rPr>
        <w:t xml:space="preserve">entrale. In dettaglio, si osservano alcune evidenze in provincia di Bologna: il Comune di Casalfiumanese, nel 2014 registra un numero di avviamenti pari a 870 e un numero di cessazioni pari a 1.088, per un saldo negativo di 218 posizioni di lavoro, il Comune Pianoro nel 2014 registra un numero di avviamenti pari a 1.971 e un numero di cessazioni pari a 2.078 per un saldo negativo di 107 posizioni di lavoro. </w:t>
      </w:r>
      <w:r w:rsidR="00D6682D" w:rsidRPr="00BF4139">
        <w:rPr>
          <w:sz w:val="22"/>
          <w:szCs w:val="22"/>
        </w:rPr>
        <w:t xml:space="preserve"> Si evidenziano  alcuni saldi positivi per i comuni della Montagna centrale, in dettaglio,  in provincia di Bologna i comuni di: Valsamoggia con  un saldo positivo pari a 117 posizioni di lavoro (numero di avviamenti al 2014 pari a 6.169) e Borgo Tossignano con un saldo positivo pari a 111 posizioni di lavoro (numero di avviamenti pari a 1.060), in provincia di Modena  il Comune di Pavullo nel Frignano, con un saldo positivo di 71 posizioni di lavoro (numero di avviamenti pari a 2.213). </w:t>
      </w:r>
    </w:p>
    <w:p w14:paraId="40F524FF" w14:textId="77777777" w:rsidR="000932D9" w:rsidRPr="00BF4139" w:rsidRDefault="000932D9" w:rsidP="00D52C09">
      <w:pPr>
        <w:pStyle w:val="Corpotesto"/>
        <w:rPr>
          <w:sz w:val="22"/>
          <w:szCs w:val="22"/>
        </w:rPr>
      </w:pPr>
    </w:p>
    <w:p w14:paraId="70044E63" w14:textId="51936CCF" w:rsidR="006163B2" w:rsidRPr="00BF4139" w:rsidRDefault="006163B2" w:rsidP="006163B2">
      <w:pPr>
        <w:pStyle w:val="Corpotesto"/>
        <w:rPr>
          <w:sz w:val="22"/>
          <w:szCs w:val="22"/>
        </w:rPr>
      </w:pPr>
      <w:r w:rsidRPr="00BF4139">
        <w:rPr>
          <w:b/>
          <w:sz w:val="22"/>
          <w:szCs w:val="22"/>
        </w:rPr>
        <w:t xml:space="preserve">Variazione del saldo tra il 2014 e il 2013. </w:t>
      </w:r>
      <w:r w:rsidRPr="00BF4139">
        <w:rPr>
          <w:sz w:val="22"/>
          <w:szCs w:val="22"/>
        </w:rPr>
        <w:t xml:space="preserve">Dalla lettura della variazione, risultano </w:t>
      </w:r>
      <w:r w:rsidRPr="00BF4139">
        <w:rPr>
          <w:b/>
          <w:sz w:val="22"/>
          <w:szCs w:val="22"/>
        </w:rPr>
        <w:t>negativi</w:t>
      </w:r>
      <w:r w:rsidRPr="00BF4139">
        <w:rPr>
          <w:sz w:val="22"/>
          <w:szCs w:val="22"/>
        </w:rPr>
        <w:t xml:space="preserve"> i saldi fra</w:t>
      </w:r>
      <w:r w:rsidR="006F500B" w:rsidRPr="00BF4139">
        <w:rPr>
          <w:sz w:val="22"/>
          <w:szCs w:val="22"/>
        </w:rPr>
        <w:t xml:space="preserve"> avviamenti e cessazioni in 32 c</w:t>
      </w:r>
      <w:r w:rsidRPr="00BF4139">
        <w:rPr>
          <w:sz w:val="22"/>
          <w:szCs w:val="22"/>
        </w:rPr>
        <w:t>omuni dei</w:t>
      </w:r>
      <w:r w:rsidR="006F500B" w:rsidRPr="00BF4139">
        <w:rPr>
          <w:sz w:val="22"/>
          <w:szCs w:val="22"/>
        </w:rPr>
        <w:t xml:space="preserve"> </w:t>
      </w:r>
      <w:r w:rsidR="00472F9F" w:rsidRPr="00BF4139">
        <w:rPr>
          <w:sz w:val="22"/>
          <w:szCs w:val="22"/>
        </w:rPr>
        <w:t>della Montagna c</w:t>
      </w:r>
      <w:r w:rsidRPr="00BF4139">
        <w:rPr>
          <w:sz w:val="22"/>
          <w:szCs w:val="22"/>
        </w:rPr>
        <w:t>entrale, in dettaglio alcune evidenze: in provincia di Modena i Comuni di Serramazzoni e Sestola, rispettivamente con saldo negativo di 101 e 85 posizioni di lavor</w:t>
      </w:r>
      <w:r w:rsidR="00E86328" w:rsidRPr="00BF4139">
        <w:rPr>
          <w:sz w:val="22"/>
          <w:szCs w:val="22"/>
        </w:rPr>
        <w:t xml:space="preserve">o perse tra il 2014 e il 2013; </w:t>
      </w:r>
      <w:r w:rsidRPr="00BF4139">
        <w:rPr>
          <w:sz w:val="22"/>
          <w:szCs w:val="22"/>
        </w:rPr>
        <w:t>i Comun</w:t>
      </w:r>
      <w:r w:rsidR="002E038B" w:rsidRPr="00BF4139">
        <w:rPr>
          <w:sz w:val="22"/>
          <w:szCs w:val="22"/>
        </w:rPr>
        <w:t xml:space="preserve">i della Provincia di Bologna:  </w:t>
      </w:r>
      <w:r w:rsidRPr="00BF4139">
        <w:rPr>
          <w:sz w:val="22"/>
          <w:szCs w:val="22"/>
        </w:rPr>
        <w:t xml:space="preserve">Casalfiumanese (-191), Lizzano in Belvedere (-84), Monterenzio (-112) e Valsamoggia (-102). </w:t>
      </w:r>
    </w:p>
    <w:p w14:paraId="70400E6B" w14:textId="06B3138A" w:rsidR="006163B2" w:rsidRPr="00BF4139" w:rsidRDefault="006163B2" w:rsidP="006163B2">
      <w:pPr>
        <w:pStyle w:val="Corpotesto"/>
        <w:rPr>
          <w:sz w:val="22"/>
          <w:szCs w:val="22"/>
        </w:rPr>
      </w:pPr>
      <w:r w:rsidRPr="00BF4139">
        <w:rPr>
          <w:sz w:val="22"/>
          <w:szCs w:val="22"/>
        </w:rPr>
        <w:t>Dalla lettura della variazione tra il 2014 e il 2013 risultano</w:t>
      </w:r>
      <w:r w:rsidRPr="00BF4139">
        <w:rPr>
          <w:b/>
          <w:sz w:val="22"/>
          <w:szCs w:val="22"/>
        </w:rPr>
        <w:t xml:space="preserve"> positivi</w:t>
      </w:r>
      <w:r w:rsidRPr="00BF4139">
        <w:rPr>
          <w:sz w:val="22"/>
          <w:szCs w:val="22"/>
        </w:rPr>
        <w:t xml:space="preserve"> i saldi fra avviamenti  e cessazioni per 2</w:t>
      </w:r>
      <w:r w:rsidR="00472F9F" w:rsidRPr="00BF4139">
        <w:rPr>
          <w:sz w:val="22"/>
          <w:szCs w:val="22"/>
        </w:rPr>
        <w:t>0 dei 55 Comuni della Montagna c</w:t>
      </w:r>
      <w:r w:rsidRPr="00BF4139">
        <w:rPr>
          <w:sz w:val="22"/>
          <w:szCs w:val="22"/>
        </w:rPr>
        <w:t>entrale, in dettaglio alcune evidenze di  livello comunale: in provincia di Modena i comuni di  Marano sul Panaro (50) , Pievepelago (50), Zocca (61) e in provincia di Bologna il Comune di Borgo Tossignano (88).</w:t>
      </w:r>
    </w:p>
    <w:p w14:paraId="647612A2" w14:textId="77777777" w:rsidR="006163B2" w:rsidRDefault="006163B2" w:rsidP="006163B2">
      <w:pPr>
        <w:pStyle w:val="Corpotesto"/>
        <w:rPr>
          <w:sz w:val="22"/>
          <w:szCs w:val="22"/>
        </w:rPr>
      </w:pPr>
    </w:p>
    <w:p w14:paraId="06109CA3" w14:textId="77777777" w:rsidR="00BF4139" w:rsidRPr="00BF4139" w:rsidRDefault="00BF4139" w:rsidP="006163B2">
      <w:pPr>
        <w:pStyle w:val="Corpotesto"/>
        <w:rPr>
          <w:sz w:val="22"/>
          <w:szCs w:val="22"/>
        </w:rPr>
      </w:pPr>
    </w:p>
    <w:p w14:paraId="24B29443" w14:textId="77777777" w:rsidR="006163B2" w:rsidRPr="00BF4139" w:rsidRDefault="006163B2" w:rsidP="006163B2">
      <w:pPr>
        <w:rPr>
          <w:b/>
          <w:sz w:val="22"/>
          <w:szCs w:val="22"/>
        </w:rPr>
      </w:pPr>
      <w:r w:rsidRPr="00BF4139">
        <w:rPr>
          <w:b/>
          <w:sz w:val="22"/>
          <w:szCs w:val="22"/>
        </w:rPr>
        <w:t xml:space="preserve">Avviamenti per Settore di attività </w:t>
      </w:r>
    </w:p>
    <w:p w14:paraId="3010DD9D" w14:textId="720C309F" w:rsidR="00BD0D45" w:rsidRPr="00BF4139" w:rsidRDefault="00472F9F" w:rsidP="006163B2">
      <w:pPr>
        <w:pStyle w:val="Corpotesto"/>
        <w:rPr>
          <w:sz w:val="22"/>
          <w:szCs w:val="22"/>
        </w:rPr>
      </w:pPr>
      <w:r w:rsidRPr="00BF4139">
        <w:rPr>
          <w:sz w:val="22"/>
          <w:szCs w:val="22"/>
        </w:rPr>
        <w:t>Nella Montagna c</w:t>
      </w:r>
      <w:r w:rsidR="006163B2" w:rsidRPr="00BF4139">
        <w:rPr>
          <w:sz w:val="22"/>
          <w:szCs w:val="22"/>
        </w:rPr>
        <w:t>entrale i settori economici</w:t>
      </w:r>
      <w:r w:rsidR="002E038B" w:rsidRPr="00BF4139">
        <w:rPr>
          <w:sz w:val="22"/>
          <w:szCs w:val="22"/>
        </w:rPr>
        <w:t xml:space="preserve"> nei quali si sono attivati il </w:t>
      </w:r>
      <w:r w:rsidR="006163B2" w:rsidRPr="00BF4139">
        <w:rPr>
          <w:sz w:val="22"/>
          <w:szCs w:val="22"/>
        </w:rPr>
        <w:t>maggior numero di contratti nell’anno 2014 sono: Industria (24,8%), Istruzione (23,9%) e Servizi (20,2</w:t>
      </w:r>
      <w:r w:rsidR="002E038B" w:rsidRPr="00BF4139">
        <w:rPr>
          <w:sz w:val="22"/>
          <w:szCs w:val="22"/>
        </w:rPr>
        <w:t>%</w:t>
      </w:r>
      <w:r w:rsidR="006163B2" w:rsidRPr="00BF4139">
        <w:rPr>
          <w:sz w:val="22"/>
          <w:szCs w:val="22"/>
        </w:rPr>
        <w:t xml:space="preserve">). </w:t>
      </w:r>
      <w:r w:rsidR="00BD0D45">
        <w:rPr>
          <w:sz w:val="22"/>
          <w:szCs w:val="22"/>
        </w:rPr>
        <w:br w:type="page"/>
      </w:r>
    </w:p>
    <w:p w14:paraId="669AD939" w14:textId="77777777" w:rsidR="006163B2" w:rsidRDefault="006163B2" w:rsidP="006163B2">
      <w:pPr>
        <w:pStyle w:val="Corpotesto"/>
      </w:pPr>
    </w:p>
    <w:tbl>
      <w:tblPr>
        <w:tblW w:w="4819" w:type="pct"/>
        <w:jc w:val="center"/>
        <w:tblInd w:w="354" w:type="dxa"/>
        <w:tblCellMar>
          <w:left w:w="70" w:type="dxa"/>
          <w:right w:w="70" w:type="dxa"/>
        </w:tblCellMar>
        <w:tblLook w:val="04A0" w:firstRow="1" w:lastRow="0" w:firstColumn="1" w:lastColumn="0" w:noHBand="0" w:noVBand="1"/>
      </w:tblPr>
      <w:tblGrid>
        <w:gridCol w:w="2710"/>
        <w:gridCol w:w="1442"/>
        <w:gridCol w:w="1700"/>
        <w:gridCol w:w="1865"/>
        <w:gridCol w:w="1701"/>
      </w:tblGrid>
      <w:tr w:rsidR="006163B2" w:rsidRPr="002F1910" w14:paraId="1B3A7FF8" w14:textId="77777777" w:rsidTr="00BF4139">
        <w:trPr>
          <w:trHeight w:val="300"/>
          <w:jc w:val="center"/>
        </w:trPr>
        <w:tc>
          <w:tcPr>
            <w:tcW w:w="1251" w:type="pct"/>
            <w:tcBorders>
              <w:top w:val="nil"/>
              <w:left w:val="nil"/>
              <w:bottom w:val="nil"/>
              <w:right w:val="single" w:sz="4" w:space="0" w:color="auto"/>
            </w:tcBorders>
            <w:shd w:val="clear" w:color="auto" w:fill="auto"/>
            <w:noWrap/>
            <w:vAlign w:val="bottom"/>
            <w:hideMark/>
          </w:tcPr>
          <w:p w14:paraId="5D8C5AD0" w14:textId="77777777" w:rsidR="006163B2" w:rsidRPr="002F1910" w:rsidRDefault="006163B2" w:rsidP="00EA602D">
            <w:pPr>
              <w:rPr>
                <w:rFonts w:ascii="Calibri" w:eastAsia="Times New Roman" w:hAnsi="Calibri" w:cs="Times New Roman"/>
                <w:b/>
                <w:bCs/>
                <w:color w:val="000000"/>
                <w:sz w:val="18"/>
                <w:szCs w:val="18"/>
              </w:rPr>
            </w:pPr>
            <w:r w:rsidRPr="002F1910">
              <w:rPr>
                <w:rFonts w:ascii="Calibri" w:eastAsia="Times New Roman" w:hAnsi="Calibri" w:cs="Times New Roman"/>
                <w:b/>
                <w:bCs/>
                <w:color w:val="000000"/>
                <w:sz w:val="18"/>
                <w:szCs w:val="18"/>
              </w:rPr>
              <w:t xml:space="preserve">Avviamenti per settore Anno 2014 </w:t>
            </w:r>
          </w:p>
        </w:tc>
        <w:tc>
          <w:tcPr>
            <w:tcW w:w="813"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C84C81C" w14:textId="77777777" w:rsidR="006163B2" w:rsidRPr="00BF4139" w:rsidRDefault="006163B2" w:rsidP="00EA602D">
            <w:pPr>
              <w:jc w:val="center"/>
              <w:rPr>
                <w:rFonts w:ascii="Calibri" w:hAnsi="Calibri"/>
                <w:b/>
                <w:bCs/>
                <w:sz w:val="18"/>
                <w:szCs w:val="18"/>
              </w:rPr>
            </w:pPr>
            <w:r w:rsidRPr="00BF4139">
              <w:rPr>
                <w:rFonts w:ascii="Calibri" w:hAnsi="Calibri"/>
                <w:b/>
                <w:bCs/>
                <w:sz w:val="18"/>
                <w:szCs w:val="18"/>
              </w:rPr>
              <w:t xml:space="preserve">Montagna Centrale </w:t>
            </w:r>
          </w:p>
        </w:tc>
        <w:tc>
          <w:tcPr>
            <w:tcW w:w="949"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CFDBF40" w14:textId="77777777" w:rsidR="006163B2" w:rsidRPr="00BF4139" w:rsidRDefault="006163B2" w:rsidP="00EA602D">
            <w:pPr>
              <w:jc w:val="center"/>
              <w:rPr>
                <w:rFonts w:ascii="Calibri" w:hAnsi="Calibri"/>
                <w:b/>
                <w:bCs/>
                <w:sz w:val="18"/>
                <w:szCs w:val="18"/>
              </w:rPr>
            </w:pPr>
            <w:r w:rsidRPr="00BF4139">
              <w:rPr>
                <w:rFonts w:ascii="Calibri" w:hAnsi="Calibri"/>
                <w:b/>
                <w:bCs/>
                <w:sz w:val="18"/>
                <w:szCs w:val="18"/>
              </w:rPr>
              <w:t>% Montagna Centrale</w:t>
            </w:r>
          </w:p>
        </w:tc>
        <w:tc>
          <w:tcPr>
            <w:tcW w:w="103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D9ED56F" w14:textId="77777777" w:rsidR="006163B2" w:rsidRPr="00BF4139" w:rsidRDefault="006163B2" w:rsidP="00EA602D">
            <w:pPr>
              <w:jc w:val="center"/>
              <w:rPr>
                <w:rFonts w:ascii="Calibri" w:hAnsi="Calibri"/>
                <w:b/>
                <w:bCs/>
                <w:sz w:val="18"/>
                <w:szCs w:val="18"/>
              </w:rPr>
            </w:pPr>
            <w:r w:rsidRPr="00BF4139">
              <w:rPr>
                <w:rFonts w:ascii="Calibri" w:hAnsi="Calibri"/>
                <w:b/>
                <w:bCs/>
                <w:sz w:val="18"/>
                <w:szCs w:val="18"/>
              </w:rPr>
              <w:t>Territorio Montano</w:t>
            </w:r>
          </w:p>
        </w:tc>
        <w:tc>
          <w:tcPr>
            <w:tcW w:w="950"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16F05B4" w14:textId="77777777" w:rsidR="006163B2" w:rsidRPr="00BF4139" w:rsidRDefault="006163B2" w:rsidP="00EA602D">
            <w:pPr>
              <w:jc w:val="center"/>
              <w:rPr>
                <w:rFonts w:ascii="Calibri" w:hAnsi="Calibri"/>
                <w:b/>
                <w:bCs/>
                <w:sz w:val="18"/>
                <w:szCs w:val="18"/>
              </w:rPr>
            </w:pPr>
            <w:r w:rsidRPr="00BF4139">
              <w:rPr>
                <w:rFonts w:ascii="Calibri" w:hAnsi="Calibri"/>
                <w:b/>
                <w:bCs/>
                <w:sz w:val="18"/>
                <w:szCs w:val="18"/>
              </w:rPr>
              <w:t>% Territorio Montano</w:t>
            </w:r>
          </w:p>
        </w:tc>
      </w:tr>
      <w:tr w:rsidR="006163B2" w:rsidRPr="002F1910" w14:paraId="16D9DA6E" w14:textId="77777777" w:rsidTr="002F1910">
        <w:trPr>
          <w:trHeight w:val="288"/>
          <w:jc w:val="center"/>
        </w:trPr>
        <w:tc>
          <w:tcPr>
            <w:tcW w:w="12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4BFBB4" w14:textId="77777777" w:rsidR="006163B2" w:rsidRPr="002F1910" w:rsidRDefault="006163B2" w:rsidP="00EA602D">
            <w:pPr>
              <w:rPr>
                <w:rFonts w:ascii="Calibri" w:eastAsia="Times New Roman" w:hAnsi="Calibri" w:cs="Times New Roman"/>
                <w:color w:val="000000"/>
                <w:sz w:val="18"/>
                <w:szCs w:val="18"/>
              </w:rPr>
            </w:pPr>
            <w:r w:rsidRPr="002F1910">
              <w:rPr>
                <w:rFonts w:ascii="Calibri" w:eastAsia="Times New Roman" w:hAnsi="Calibri" w:cs="Times New Roman"/>
                <w:color w:val="000000"/>
                <w:sz w:val="18"/>
                <w:szCs w:val="18"/>
              </w:rPr>
              <w:t xml:space="preserve"> Agricoltura</w:t>
            </w:r>
          </w:p>
        </w:tc>
        <w:tc>
          <w:tcPr>
            <w:tcW w:w="813" w:type="pct"/>
            <w:tcBorders>
              <w:top w:val="single" w:sz="4" w:space="0" w:color="auto"/>
              <w:left w:val="single" w:sz="4" w:space="0" w:color="auto"/>
              <w:bottom w:val="single" w:sz="4" w:space="0" w:color="auto"/>
              <w:right w:val="single" w:sz="4" w:space="0" w:color="auto"/>
            </w:tcBorders>
          </w:tcPr>
          <w:p w14:paraId="3403E69F" w14:textId="77777777" w:rsidR="006163B2" w:rsidRPr="002F1910" w:rsidRDefault="006163B2" w:rsidP="00EA602D">
            <w:pPr>
              <w:jc w:val="right"/>
              <w:rPr>
                <w:rFonts w:ascii="Calibri" w:eastAsia="Times New Roman" w:hAnsi="Calibri" w:cs="Times New Roman"/>
                <w:color w:val="000000"/>
                <w:sz w:val="18"/>
                <w:szCs w:val="18"/>
              </w:rPr>
            </w:pPr>
            <w:r w:rsidRPr="002F1910">
              <w:rPr>
                <w:rFonts w:ascii="Calibri" w:eastAsia="Times New Roman" w:hAnsi="Calibri" w:cs="Times New Roman"/>
                <w:color w:val="000000"/>
                <w:sz w:val="18"/>
                <w:szCs w:val="18"/>
              </w:rPr>
              <w:t>4479</w:t>
            </w:r>
          </w:p>
        </w:tc>
        <w:tc>
          <w:tcPr>
            <w:tcW w:w="949" w:type="pct"/>
            <w:tcBorders>
              <w:top w:val="single" w:sz="4" w:space="0" w:color="auto"/>
              <w:left w:val="single" w:sz="4" w:space="0" w:color="auto"/>
              <w:bottom w:val="single" w:sz="4" w:space="0" w:color="auto"/>
              <w:right w:val="single" w:sz="4" w:space="0" w:color="auto"/>
            </w:tcBorders>
          </w:tcPr>
          <w:p w14:paraId="14B322C4" w14:textId="77777777" w:rsidR="006163B2" w:rsidRPr="002F1910" w:rsidRDefault="006163B2" w:rsidP="00EA602D">
            <w:pPr>
              <w:jc w:val="right"/>
              <w:rPr>
                <w:rFonts w:ascii="Calibri" w:eastAsia="Times New Roman" w:hAnsi="Calibri" w:cs="Times New Roman"/>
                <w:color w:val="000000"/>
                <w:sz w:val="18"/>
                <w:szCs w:val="18"/>
              </w:rPr>
            </w:pPr>
            <w:r w:rsidRPr="002F1910">
              <w:rPr>
                <w:rFonts w:ascii="Calibri" w:eastAsia="Times New Roman" w:hAnsi="Calibri" w:cs="Times New Roman"/>
                <w:color w:val="000000"/>
                <w:sz w:val="18"/>
                <w:szCs w:val="18"/>
              </w:rPr>
              <w:t>14,2</w:t>
            </w:r>
          </w:p>
        </w:tc>
        <w:tc>
          <w:tcPr>
            <w:tcW w:w="1037" w:type="pct"/>
            <w:tcBorders>
              <w:top w:val="single" w:sz="4" w:space="0" w:color="auto"/>
              <w:left w:val="single" w:sz="4" w:space="0" w:color="auto"/>
              <w:bottom w:val="single" w:sz="4" w:space="0" w:color="auto"/>
              <w:right w:val="single" w:sz="4" w:space="0" w:color="auto"/>
            </w:tcBorders>
          </w:tcPr>
          <w:p w14:paraId="37496F7D" w14:textId="77777777" w:rsidR="006163B2" w:rsidRPr="002F1910" w:rsidRDefault="006163B2" w:rsidP="00EA602D">
            <w:pPr>
              <w:jc w:val="right"/>
              <w:rPr>
                <w:rFonts w:ascii="Calibri" w:eastAsia="Times New Roman" w:hAnsi="Calibri" w:cs="Times New Roman"/>
                <w:color w:val="000000"/>
                <w:sz w:val="18"/>
                <w:szCs w:val="18"/>
              </w:rPr>
            </w:pPr>
            <w:r w:rsidRPr="002F1910">
              <w:rPr>
                <w:rFonts w:ascii="Calibri" w:eastAsia="Times New Roman" w:hAnsi="Calibri" w:cs="Times New Roman"/>
                <w:color w:val="000000"/>
                <w:sz w:val="18"/>
                <w:szCs w:val="18"/>
              </w:rPr>
              <w:t xml:space="preserve"> 109.219 </w:t>
            </w:r>
          </w:p>
        </w:tc>
        <w:tc>
          <w:tcPr>
            <w:tcW w:w="950" w:type="pct"/>
            <w:tcBorders>
              <w:top w:val="single" w:sz="4" w:space="0" w:color="auto"/>
              <w:left w:val="single" w:sz="4" w:space="0" w:color="auto"/>
              <w:bottom w:val="single" w:sz="4" w:space="0" w:color="auto"/>
              <w:right w:val="single" w:sz="4" w:space="0" w:color="auto"/>
            </w:tcBorders>
          </w:tcPr>
          <w:p w14:paraId="1746EC09" w14:textId="77777777" w:rsidR="006163B2" w:rsidRPr="002F1910" w:rsidRDefault="006163B2" w:rsidP="00EA602D">
            <w:pPr>
              <w:jc w:val="right"/>
              <w:rPr>
                <w:rFonts w:ascii="Calibri" w:eastAsia="Times New Roman" w:hAnsi="Calibri" w:cs="Times New Roman"/>
                <w:color w:val="000000"/>
                <w:sz w:val="18"/>
                <w:szCs w:val="18"/>
              </w:rPr>
            </w:pPr>
            <w:r w:rsidRPr="002F1910">
              <w:rPr>
                <w:rFonts w:ascii="Calibri" w:eastAsia="Times New Roman" w:hAnsi="Calibri" w:cs="Times New Roman"/>
                <w:color w:val="000000"/>
                <w:sz w:val="18"/>
                <w:szCs w:val="18"/>
              </w:rPr>
              <w:t>13,3</w:t>
            </w:r>
          </w:p>
        </w:tc>
      </w:tr>
      <w:tr w:rsidR="006163B2" w:rsidRPr="002F1910" w14:paraId="508EF759" w14:textId="77777777" w:rsidTr="002F1910">
        <w:trPr>
          <w:trHeight w:val="224"/>
          <w:jc w:val="center"/>
        </w:trPr>
        <w:tc>
          <w:tcPr>
            <w:tcW w:w="1251" w:type="pct"/>
            <w:tcBorders>
              <w:top w:val="nil"/>
              <w:left w:val="single" w:sz="4" w:space="0" w:color="auto"/>
              <w:bottom w:val="single" w:sz="4" w:space="0" w:color="auto"/>
              <w:right w:val="single" w:sz="4" w:space="0" w:color="auto"/>
            </w:tcBorders>
            <w:shd w:val="clear" w:color="auto" w:fill="auto"/>
            <w:noWrap/>
            <w:vAlign w:val="bottom"/>
            <w:hideMark/>
          </w:tcPr>
          <w:p w14:paraId="3E9D7A8A" w14:textId="77777777" w:rsidR="006163B2" w:rsidRPr="002F1910" w:rsidRDefault="006163B2" w:rsidP="00EA602D">
            <w:pPr>
              <w:rPr>
                <w:rFonts w:ascii="Calibri" w:eastAsia="Times New Roman" w:hAnsi="Calibri" w:cs="Times New Roman"/>
                <w:color w:val="000000"/>
                <w:sz w:val="18"/>
                <w:szCs w:val="18"/>
              </w:rPr>
            </w:pPr>
            <w:r w:rsidRPr="002F1910">
              <w:rPr>
                <w:rFonts w:ascii="Calibri" w:eastAsia="Times New Roman" w:hAnsi="Calibri" w:cs="Times New Roman"/>
                <w:color w:val="000000"/>
                <w:sz w:val="18"/>
                <w:szCs w:val="18"/>
              </w:rPr>
              <w:t>Commercio e Turismo</w:t>
            </w:r>
          </w:p>
        </w:tc>
        <w:tc>
          <w:tcPr>
            <w:tcW w:w="813" w:type="pct"/>
            <w:tcBorders>
              <w:top w:val="nil"/>
              <w:left w:val="single" w:sz="4" w:space="0" w:color="auto"/>
              <w:bottom w:val="single" w:sz="4" w:space="0" w:color="auto"/>
              <w:right w:val="single" w:sz="4" w:space="0" w:color="auto"/>
            </w:tcBorders>
          </w:tcPr>
          <w:p w14:paraId="3A72CC09" w14:textId="77777777" w:rsidR="006163B2" w:rsidRPr="002F1910" w:rsidRDefault="006163B2" w:rsidP="00EA602D">
            <w:pPr>
              <w:jc w:val="right"/>
              <w:rPr>
                <w:rFonts w:ascii="Calibri" w:eastAsia="Times New Roman" w:hAnsi="Calibri" w:cs="Times New Roman"/>
                <w:color w:val="000000"/>
                <w:sz w:val="18"/>
                <w:szCs w:val="18"/>
              </w:rPr>
            </w:pPr>
            <w:r w:rsidRPr="002F1910">
              <w:rPr>
                <w:rFonts w:ascii="Calibri" w:eastAsia="Times New Roman" w:hAnsi="Calibri" w:cs="Times New Roman"/>
                <w:color w:val="000000"/>
                <w:sz w:val="18"/>
                <w:szCs w:val="18"/>
              </w:rPr>
              <w:t>3684</w:t>
            </w:r>
          </w:p>
        </w:tc>
        <w:tc>
          <w:tcPr>
            <w:tcW w:w="949" w:type="pct"/>
            <w:tcBorders>
              <w:top w:val="nil"/>
              <w:left w:val="single" w:sz="4" w:space="0" w:color="auto"/>
              <w:bottom w:val="single" w:sz="4" w:space="0" w:color="auto"/>
              <w:right w:val="single" w:sz="4" w:space="0" w:color="auto"/>
            </w:tcBorders>
          </w:tcPr>
          <w:p w14:paraId="610A4F2F" w14:textId="77777777" w:rsidR="006163B2" w:rsidRPr="002F1910" w:rsidRDefault="006163B2" w:rsidP="00EA602D">
            <w:pPr>
              <w:jc w:val="right"/>
              <w:rPr>
                <w:rFonts w:ascii="Calibri" w:eastAsia="Times New Roman" w:hAnsi="Calibri" w:cs="Times New Roman"/>
                <w:color w:val="000000"/>
                <w:sz w:val="18"/>
                <w:szCs w:val="18"/>
              </w:rPr>
            </w:pPr>
            <w:r w:rsidRPr="002F1910">
              <w:rPr>
                <w:rFonts w:ascii="Calibri" w:eastAsia="Times New Roman" w:hAnsi="Calibri" w:cs="Times New Roman"/>
                <w:color w:val="000000"/>
                <w:sz w:val="18"/>
                <w:szCs w:val="18"/>
              </w:rPr>
              <w:t>11,7</w:t>
            </w:r>
          </w:p>
        </w:tc>
        <w:tc>
          <w:tcPr>
            <w:tcW w:w="1037" w:type="pct"/>
            <w:tcBorders>
              <w:top w:val="nil"/>
              <w:left w:val="single" w:sz="4" w:space="0" w:color="auto"/>
              <w:bottom w:val="single" w:sz="4" w:space="0" w:color="auto"/>
              <w:right w:val="single" w:sz="4" w:space="0" w:color="auto"/>
            </w:tcBorders>
          </w:tcPr>
          <w:p w14:paraId="638C96B6" w14:textId="77777777" w:rsidR="006163B2" w:rsidRPr="002F1910" w:rsidRDefault="006163B2" w:rsidP="00EA602D">
            <w:pPr>
              <w:jc w:val="right"/>
              <w:rPr>
                <w:rFonts w:ascii="Calibri" w:eastAsia="Times New Roman" w:hAnsi="Calibri" w:cs="Times New Roman"/>
                <w:color w:val="000000"/>
                <w:sz w:val="18"/>
                <w:szCs w:val="18"/>
              </w:rPr>
            </w:pPr>
            <w:r w:rsidRPr="002F1910">
              <w:rPr>
                <w:rFonts w:ascii="Calibri" w:eastAsia="Times New Roman" w:hAnsi="Calibri" w:cs="Times New Roman"/>
                <w:color w:val="000000"/>
                <w:sz w:val="18"/>
                <w:szCs w:val="18"/>
              </w:rPr>
              <w:t xml:space="preserve"> 174.629 </w:t>
            </w:r>
          </w:p>
        </w:tc>
        <w:tc>
          <w:tcPr>
            <w:tcW w:w="950" w:type="pct"/>
            <w:tcBorders>
              <w:top w:val="nil"/>
              <w:left w:val="single" w:sz="4" w:space="0" w:color="auto"/>
              <w:bottom w:val="single" w:sz="4" w:space="0" w:color="auto"/>
              <w:right w:val="single" w:sz="4" w:space="0" w:color="auto"/>
            </w:tcBorders>
          </w:tcPr>
          <w:p w14:paraId="237EBFC0" w14:textId="77777777" w:rsidR="006163B2" w:rsidRPr="002F1910" w:rsidRDefault="006163B2" w:rsidP="00EA602D">
            <w:pPr>
              <w:jc w:val="right"/>
              <w:rPr>
                <w:rFonts w:ascii="Calibri" w:eastAsia="Times New Roman" w:hAnsi="Calibri" w:cs="Times New Roman"/>
                <w:color w:val="000000"/>
                <w:sz w:val="18"/>
                <w:szCs w:val="18"/>
              </w:rPr>
            </w:pPr>
            <w:r w:rsidRPr="002F1910">
              <w:rPr>
                <w:rFonts w:ascii="Calibri" w:eastAsia="Times New Roman" w:hAnsi="Calibri" w:cs="Times New Roman"/>
                <w:color w:val="000000"/>
                <w:sz w:val="18"/>
                <w:szCs w:val="18"/>
              </w:rPr>
              <w:t>21,3</w:t>
            </w:r>
          </w:p>
        </w:tc>
      </w:tr>
      <w:tr w:rsidR="006163B2" w:rsidRPr="002F1910" w14:paraId="4A2F61D3" w14:textId="77777777" w:rsidTr="002F1910">
        <w:trPr>
          <w:trHeight w:val="146"/>
          <w:jc w:val="center"/>
        </w:trPr>
        <w:tc>
          <w:tcPr>
            <w:tcW w:w="1251" w:type="pct"/>
            <w:tcBorders>
              <w:top w:val="nil"/>
              <w:left w:val="single" w:sz="4" w:space="0" w:color="auto"/>
              <w:bottom w:val="single" w:sz="4" w:space="0" w:color="auto"/>
              <w:right w:val="single" w:sz="4" w:space="0" w:color="auto"/>
            </w:tcBorders>
            <w:shd w:val="clear" w:color="auto" w:fill="auto"/>
            <w:noWrap/>
            <w:vAlign w:val="bottom"/>
            <w:hideMark/>
          </w:tcPr>
          <w:p w14:paraId="17B3FFEE" w14:textId="77777777" w:rsidR="006163B2" w:rsidRPr="002F1910" w:rsidRDefault="006163B2" w:rsidP="00EA602D">
            <w:pPr>
              <w:rPr>
                <w:rFonts w:ascii="Calibri" w:eastAsia="Times New Roman" w:hAnsi="Calibri" w:cs="Times New Roman"/>
                <w:color w:val="000000"/>
                <w:sz w:val="18"/>
                <w:szCs w:val="18"/>
              </w:rPr>
            </w:pPr>
            <w:r w:rsidRPr="002F1910">
              <w:rPr>
                <w:rFonts w:ascii="Calibri" w:eastAsia="Times New Roman" w:hAnsi="Calibri" w:cs="Times New Roman"/>
                <w:color w:val="000000"/>
                <w:sz w:val="18"/>
                <w:szCs w:val="18"/>
              </w:rPr>
              <w:t>Costruzioni</w:t>
            </w:r>
          </w:p>
        </w:tc>
        <w:tc>
          <w:tcPr>
            <w:tcW w:w="813" w:type="pct"/>
            <w:tcBorders>
              <w:top w:val="nil"/>
              <w:left w:val="single" w:sz="4" w:space="0" w:color="auto"/>
              <w:bottom w:val="single" w:sz="4" w:space="0" w:color="auto"/>
              <w:right w:val="single" w:sz="4" w:space="0" w:color="auto"/>
            </w:tcBorders>
          </w:tcPr>
          <w:p w14:paraId="6F6E04D5" w14:textId="77777777" w:rsidR="006163B2" w:rsidRPr="002F1910" w:rsidRDefault="006163B2" w:rsidP="00EA602D">
            <w:pPr>
              <w:jc w:val="right"/>
              <w:rPr>
                <w:rFonts w:ascii="Calibri" w:eastAsia="Times New Roman" w:hAnsi="Calibri" w:cs="Times New Roman"/>
                <w:color w:val="000000"/>
                <w:sz w:val="18"/>
                <w:szCs w:val="18"/>
              </w:rPr>
            </w:pPr>
            <w:r w:rsidRPr="002F1910">
              <w:rPr>
                <w:rFonts w:ascii="Calibri" w:eastAsia="Times New Roman" w:hAnsi="Calibri" w:cs="Times New Roman"/>
                <w:color w:val="000000"/>
                <w:sz w:val="18"/>
                <w:szCs w:val="18"/>
              </w:rPr>
              <w:t>1520</w:t>
            </w:r>
          </w:p>
        </w:tc>
        <w:tc>
          <w:tcPr>
            <w:tcW w:w="949" w:type="pct"/>
            <w:tcBorders>
              <w:top w:val="nil"/>
              <w:left w:val="single" w:sz="4" w:space="0" w:color="auto"/>
              <w:bottom w:val="single" w:sz="4" w:space="0" w:color="auto"/>
              <w:right w:val="single" w:sz="4" w:space="0" w:color="auto"/>
            </w:tcBorders>
          </w:tcPr>
          <w:p w14:paraId="6ABC4222" w14:textId="77777777" w:rsidR="006163B2" w:rsidRPr="002F1910" w:rsidRDefault="006163B2" w:rsidP="00EA602D">
            <w:pPr>
              <w:jc w:val="right"/>
              <w:rPr>
                <w:rFonts w:ascii="Calibri" w:eastAsia="Times New Roman" w:hAnsi="Calibri" w:cs="Times New Roman"/>
                <w:color w:val="000000"/>
                <w:sz w:val="18"/>
                <w:szCs w:val="18"/>
              </w:rPr>
            </w:pPr>
            <w:r w:rsidRPr="002F1910">
              <w:rPr>
                <w:rFonts w:ascii="Calibri" w:eastAsia="Times New Roman" w:hAnsi="Calibri" w:cs="Times New Roman"/>
                <w:color w:val="000000"/>
                <w:sz w:val="18"/>
                <w:szCs w:val="18"/>
              </w:rPr>
              <w:t>4,8</w:t>
            </w:r>
          </w:p>
        </w:tc>
        <w:tc>
          <w:tcPr>
            <w:tcW w:w="1037" w:type="pct"/>
            <w:tcBorders>
              <w:top w:val="nil"/>
              <w:left w:val="single" w:sz="4" w:space="0" w:color="auto"/>
              <w:bottom w:val="single" w:sz="4" w:space="0" w:color="auto"/>
              <w:right w:val="single" w:sz="4" w:space="0" w:color="auto"/>
            </w:tcBorders>
          </w:tcPr>
          <w:p w14:paraId="5341FBA0" w14:textId="77777777" w:rsidR="006163B2" w:rsidRPr="002F1910" w:rsidRDefault="006163B2" w:rsidP="00EA602D">
            <w:pPr>
              <w:jc w:val="right"/>
              <w:rPr>
                <w:rFonts w:ascii="Calibri" w:eastAsia="Times New Roman" w:hAnsi="Calibri" w:cs="Times New Roman"/>
                <w:color w:val="000000"/>
                <w:sz w:val="18"/>
                <w:szCs w:val="18"/>
              </w:rPr>
            </w:pPr>
            <w:r w:rsidRPr="002F1910">
              <w:rPr>
                <w:rFonts w:ascii="Calibri" w:eastAsia="Times New Roman" w:hAnsi="Calibri" w:cs="Times New Roman"/>
                <w:color w:val="000000"/>
                <w:sz w:val="18"/>
                <w:szCs w:val="18"/>
              </w:rPr>
              <w:t xml:space="preserve"> 35.326 </w:t>
            </w:r>
          </w:p>
        </w:tc>
        <w:tc>
          <w:tcPr>
            <w:tcW w:w="950" w:type="pct"/>
            <w:tcBorders>
              <w:top w:val="nil"/>
              <w:left w:val="single" w:sz="4" w:space="0" w:color="auto"/>
              <w:bottom w:val="single" w:sz="4" w:space="0" w:color="auto"/>
              <w:right w:val="single" w:sz="4" w:space="0" w:color="auto"/>
            </w:tcBorders>
          </w:tcPr>
          <w:p w14:paraId="255F0AD5" w14:textId="77777777" w:rsidR="006163B2" w:rsidRPr="002F1910" w:rsidRDefault="006163B2" w:rsidP="00EA602D">
            <w:pPr>
              <w:jc w:val="right"/>
              <w:rPr>
                <w:rFonts w:ascii="Calibri" w:eastAsia="Times New Roman" w:hAnsi="Calibri" w:cs="Times New Roman"/>
                <w:color w:val="000000"/>
                <w:sz w:val="18"/>
                <w:szCs w:val="18"/>
              </w:rPr>
            </w:pPr>
            <w:r w:rsidRPr="002F1910">
              <w:rPr>
                <w:rFonts w:ascii="Calibri" w:eastAsia="Times New Roman" w:hAnsi="Calibri" w:cs="Times New Roman"/>
                <w:color w:val="000000"/>
                <w:sz w:val="18"/>
                <w:szCs w:val="18"/>
              </w:rPr>
              <w:t>4,3</w:t>
            </w:r>
          </w:p>
        </w:tc>
      </w:tr>
      <w:tr w:rsidR="006163B2" w:rsidRPr="002F1910" w14:paraId="10939199" w14:textId="77777777" w:rsidTr="002F1910">
        <w:trPr>
          <w:trHeight w:val="238"/>
          <w:jc w:val="center"/>
        </w:trPr>
        <w:tc>
          <w:tcPr>
            <w:tcW w:w="1251" w:type="pct"/>
            <w:tcBorders>
              <w:top w:val="nil"/>
              <w:left w:val="single" w:sz="4" w:space="0" w:color="auto"/>
              <w:bottom w:val="single" w:sz="4" w:space="0" w:color="auto"/>
              <w:right w:val="single" w:sz="4" w:space="0" w:color="auto"/>
            </w:tcBorders>
            <w:shd w:val="clear" w:color="auto" w:fill="auto"/>
            <w:noWrap/>
            <w:vAlign w:val="bottom"/>
            <w:hideMark/>
          </w:tcPr>
          <w:p w14:paraId="16C8AA54" w14:textId="77777777" w:rsidR="006163B2" w:rsidRPr="002F1910" w:rsidRDefault="006163B2" w:rsidP="00EA602D">
            <w:pPr>
              <w:rPr>
                <w:rFonts w:ascii="Calibri" w:eastAsia="Times New Roman" w:hAnsi="Calibri" w:cs="Times New Roman"/>
                <w:color w:val="000000"/>
                <w:sz w:val="18"/>
                <w:szCs w:val="18"/>
              </w:rPr>
            </w:pPr>
            <w:r w:rsidRPr="002F1910">
              <w:rPr>
                <w:rFonts w:ascii="Calibri" w:eastAsia="Times New Roman" w:hAnsi="Calibri" w:cs="Times New Roman"/>
                <w:color w:val="000000"/>
                <w:sz w:val="18"/>
                <w:szCs w:val="18"/>
              </w:rPr>
              <w:t>Industria</w:t>
            </w:r>
          </w:p>
        </w:tc>
        <w:tc>
          <w:tcPr>
            <w:tcW w:w="813" w:type="pct"/>
            <w:tcBorders>
              <w:top w:val="nil"/>
              <w:left w:val="single" w:sz="4" w:space="0" w:color="auto"/>
              <w:bottom w:val="single" w:sz="4" w:space="0" w:color="auto"/>
              <w:right w:val="single" w:sz="4" w:space="0" w:color="auto"/>
            </w:tcBorders>
          </w:tcPr>
          <w:p w14:paraId="2B3B27B7" w14:textId="77777777" w:rsidR="006163B2" w:rsidRPr="002F1910" w:rsidRDefault="006163B2" w:rsidP="00EA602D">
            <w:pPr>
              <w:jc w:val="right"/>
              <w:rPr>
                <w:rFonts w:ascii="Calibri" w:eastAsia="Times New Roman" w:hAnsi="Calibri" w:cs="Times New Roman"/>
                <w:color w:val="000000"/>
                <w:sz w:val="18"/>
                <w:szCs w:val="18"/>
              </w:rPr>
            </w:pPr>
            <w:r w:rsidRPr="002F1910">
              <w:rPr>
                <w:rFonts w:ascii="Calibri" w:eastAsia="Times New Roman" w:hAnsi="Calibri" w:cs="Times New Roman"/>
                <w:color w:val="000000"/>
                <w:sz w:val="18"/>
                <w:szCs w:val="18"/>
              </w:rPr>
              <w:t>7791</w:t>
            </w:r>
          </w:p>
        </w:tc>
        <w:tc>
          <w:tcPr>
            <w:tcW w:w="949" w:type="pct"/>
            <w:tcBorders>
              <w:top w:val="nil"/>
              <w:left w:val="single" w:sz="4" w:space="0" w:color="auto"/>
              <w:bottom w:val="single" w:sz="4" w:space="0" w:color="auto"/>
              <w:right w:val="single" w:sz="4" w:space="0" w:color="auto"/>
            </w:tcBorders>
          </w:tcPr>
          <w:p w14:paraId="176F7119" w14:textId="77777777" w:rsidR="006163B2" w:rsidRPr="002F1910" w:rsidRDefault="006163B2" w:rsidP="00EA602D">
            <w:pPr>
              <w:jc w:val="right"/>
              <w:rPr>
                <w:rFonts w:ascii="Calibri" w:eastAsia="Times New Roman" w:hAnsi="Calibri" w:cs="Times New Roman"/>
                <w:color w:val="000000"/>
                <w:sz w:val="18"/>
                <w:szCs w:val="18"/>
              </w:rPr>
            </w:pPr>
            <w:r w:rsidRPr="002F1910">
              <w:rPr>
                <w:rFonts w:ascii="Calibri" w:eastAsia="Times New Roman" w:hAnsi="Calibri" w:cs="Times New Roman"/>
                <w:color w:val="000000"/>
                <w:sz w:val="18"/>
                <w:szCs w:val="18"/>
              </w:rPr>
              <w:t>24,8</w:t>
            </w:r>
          </w:p>
        </w:tc>
        <w:tc>
          <w:tcPr>
            <w:tcW w:w="1037" w:type="pct"/>
            <w:tcBorders>
              <w:top w:val="nil"/>
              <w:left w:val="single" w:sz="4" w:space="0" w:color="auto"/>
              <w:bottom w:val="single" w:sz="4" w:space="0" w:color="auto"/>
              <w:right w:val="single" w:sz="4" w:space="0" w:color="auto"/>
            </w:tcBorders>
          </w:tcPr>
          <w:p w14:paraId="295288DA" w14:textId="77777777" w:rsidR="006163B2" w:rsidRPr="002F1910" w:rsidRDefault="006163B2" w:rsidP="00EA602D">
            <w:pPr>
              <w:jc w:val="right"/>
              <w:rPr>
                <w:rFonts w:ascii="Calibri" w:eastAsia="Times New Roman" w:hAnsi="Calibri" w:cs="Times New Roman"/>
                <w:color w:val="000000"/>
                <w:sz w:val="18"/>
                <w:szCs w:val="18"/>
              </w:rPr>
            </w:pPr>
            <w:r w:rsidRPr="002F1910">
              <w:rPr>
                <w:rFonts w:ascii="Calibri" w:eastAsia="Times New Roman" w:hAnsi="Calibri" w:cs="Times New Roman"/>
                <w:color w:val="000000"/>
                <w:sz w:val="18"/>
                <w:szCs w:val="18"/>
              </w:rPr>
              <w:t xml:space="preserve"> 152.438 </w:t>
            </w:r>
          </w:p>
        </w:tc>
        <w:tc>
          <w:tcPr>
            <w:tcW w:w="950" w:type="pct"/>
            <w:tcBorders>
              <w:top w:val="nil"/>
              <w:left w:val="single" w:sz="4" w:space="0" w:color="auto"/>
              <w:bottom w:val="single" w:sz="4" w:space="0" w:color="auto"/>
              <w:right w:val="single" w:sz="4" w:space="0" w:color="auto"/>
            </w:tcBorders>
          </w:tcPr>
          <w:p w14:paraId="5E58D295" w14:textId="77777777" w:rsidR="006163B2" w:rsidRPr="002F1910" w:rsidRDefault="006163B2" w:rsidP="00EA602D">
            <w:pPr>
              <w:jc w:val="right"/>
              <w:rPr>
                <w:rFonts w:ascii="Calibri" w:eastAsia="Times New Roman" w:hAnsi="Calibri" w:cs="Times New Roman"/>
                <w:color w:val="000000"/>
                <w:sz w:val="18"/>
                <w:szCs w:val="18"/>
              </w:rPr>
            </w:pPr>
            <w:r w:rsidRPr="002F1910">
              <w:rPr>
                <w:rFonts w:ascii="Calibri" w:eastAsia="Times New Roman" w:hAnsi="Calibri" w:cs="Times New Roman"/>
                <w:color w:val="000000"/>
                <w:sz w:val="18"/>
                <w:szCs w:val="18"/>
              </w:rPr>
              <w:t>18,6</w:t>
            </w:r>
          </w:p>
        </w:tc>
      </w:tr>
      <w:tr w:rsidR="006163B2" w:rsidRPr="002F1910" w14:paraId="7D43F449" w14:textId="77777777" w:rsidTr="002F1910">
        <w:trPr>
          <w:trHeight w:val="300"/>
          <w:jc w:val="center"/>
        </w:trPr>
        <w:tc>
          <w:tcPr>
            <w:tcW w:w="1251" w:type="pct"/>
            <w:tcBorders>
              <w:top w:val="nil"/>
              <w:left w:val="single" w:sz="4" w:space="0" w:color="auto"/>
              <w:bottom w:val="single" w:sz="4" w:space="0" w:color="auto"/>
              <w:right w:val="single" w:sz="4" w:space="0" w:color="auto"/>
            </w:tcBorders>
            <w:shd w:val="clear" w:color="auto" w:fill="auto"/>
            <w:noWrap/>
            <w:vAlign w:val="bottom"/>
            <w:hideMark/>
          </w:tcPr>
          <w:p w14:paraId="08454A8A" w14:textId="77777777" w:rsidR="006163B2" w:rsidRPr="002F1910" w:rsidRDefault="006163B2" w:rsidP="00EA602D">
            <w:pPr>
              <w:rPr>
                <w:rFonts w:ascii="Calibri" w:eastAsia="Times New Roman" w:hAnsi="Calibri" w:cs="Times New Roman"/>
                <w:color w:val="000000"/>
                <w:sz w:val="18"/>
                <w:szCs w:val="18"/>
              </w:rPr>
            </w:pPr>
            <w:r w:rsidRPr="002F1910">
              <w:rPr>
                <w:rFonts w:ascii="Calibri" w:eastAsia="Times New Roman" w:hAnsi="Calibri" w:cs="Times New Roman"/>
                <w:color w:val="000000"/>
                <w:sz w:val="18"/>
                <w:szCs w:val="18"/>
              </w:rPr>
              <w:t>Istruzione</w:t>
            </w:r>
          </w:p>
        </w:tc>
        <w:tc>
          <w:tcPr>
            <w:tcW w:w="813" w:type="pct"/>
            <w:tcBorders>
              <w:top w:val="nil"/>
              <w:left w:val="single" w:sz="4" w:space="0" w:color="auto"/>
              <w:bottom w:val="single" w:sz="4" w:space="0" w:color="auto"/>
              <w:right w:val="single" w:sz="4" w:space="0" w:color="auto"/>
            </w:tcBorders>
          </w:tcPr>
          <w:p w14:paraId="65494D33" w14:textId="77777777" w:rsidR="006163B2" w:rsidRPr="002F1910" w:rsidRDefault="006163B2" w:rsidP="00EA602D">
            <w:pPr>
              <w:jc w:val="right"/>
              <w:rPr>
                <w:rFonts w:ascii="Calibri" w:eastAsia="Times New Roman" w:hAnsi="Calibri" w:cs="Times New Roman"/>
                <w:color w:val="000000"/>
                <w:sz w:val="18"/>
                <w:szCs w:val="18"/>
              </w:rPr>
            </w:pPr>
            <w:r w:rsidRPr="002F1910">
              <w:rPr>
                <w:rFonts w:ascii="Calibri" w:eastAsia="Times New Roman" w:hAnsi="Calibri" w:cs="Times New Roman"/>
                <w:color w:val="000000"/>
                <w:sz w:val="18"/>
                <w:szCs w:val="18"/>
              </w:rPr>
              <w:t>7517</w:t>
            </w:r>
          </w:p>
        </w:tc>
        <w:tc>
          <w:tcPr>
            <w:tcW w:w="949" w:type="pct"/>
            <w:tcBorders>
              <w:top w:val="nil"/>
              <w:left w:val="single" w:sz="4" w:space="0" w:color="auto"/>
              <w:bottom w:val="single" w:sz="4" w:space="0" w:color="auto"/>
              <w:right w:val="single" w:sz="4" w:space="0" w:color="auto"/>
            </w:tcBorders>
          </w:tcPr>
          <w:p w14:paraId="482378CA" w14:textId="77777777" w:rsidR="006163B2" w:rsidRPr="002F1910" w:rsidRDefault="006163B2" w:rsidP="00EA602D">
            <w:pPr>
              <w:jc w:val="right"/>
              <w:rPr>
                <w:rFonts w:ascii="Calibri" w:eastAsia="Times New Roman" w:hAnsi="Calibri" w:cs="Times New Roman"/>
                <w:color w:val="000000"/>
                <w:sz w:val="18"/>
                <w:szCs w:val="18"/>
              </w:rPr>
            </w:pPr>
            <w:r w:rsidRPr="002F1910">
              <w:rPr>
                <w:rFonts w:ascii="Calibri" w:eastAsia="Times New Roman" w:hAnsi="Calibri" w:cs="Times New Roman"/>
                <w:color w:val="000000"/>
                <w:sz w:val="18"/>
                <w:szCs w:val="18"/>
              </w:rPr>
              <w:t>23,9</w:t>
            </w:r>
          </w:p>
        </w:tc>
        <w:tc>
          <w:tcPr>
            <w:tcW w:w="1037" w:type="pct"/>
            <w:tcBorders>
              <w:top w:val="nil"/>
              <w:left w:val="single" w:sz="4" w:space="0" w:color="auto"/>
              <w:bottom w:val="single" w:sz="4" w:space="0" w:color="auto"/>
              <w:right w:val="single" w:sz="4" w:space="0" w:color="auto"/>
            </w:tcBorders>
          </w:tcPr>
          <w:p w14:paraId="13DDC05E" w14:textId="77777777" w:rsidR="006163B2" w:rsidRPr="002F1910" w:rsidRDefault="006163B2" w:rsidP="00EA602D">
            <w:pPr>
              <w:jc w:val="right"/>
              <w:rPr>
                <w:rFonts w:ascii="Calibri" w:eastAsia="Times New Roman" w:hAnsi="Calibri" w:cs="Times New Roman"/>
                <w:color w:val="000000"/>
                <w:sz w:val="18"/>
                <w:szCs w:val="18"/>
              </w:rPr>
            </w:pPr>
            <w:r w:rsidRPr="002F1910">
              <w:rPr>
                <w:rFonts w:ascii="Calibri" w:eastAsia="Times New Roman" w:hAnsi="Calibri" w:cs="Times New Roman"/>
                <w:color w:val="000000"/>
                <w:sz w:val="18"/>
                <w:szCs w:val="18"/>
              </w:rPr>
              <w:t xml:space="preserve"> 101.107 </w:t>
            </w:r>
          </w:p>
        </w:tc>
        <w:tc>
          <w:tcPr>
            <w:tcW w:w="950" w:type="pct"/>
            <w:tcBorders>
              <w:top w:val="nil"/>
              <w:left w:val="single" w:sz="4" w:space="0" w:color="auto"/>
              <w:bottom w:val="single" w:sz="4" w:space="0" w:color="auto"/>
              <w:right w:val="single" w:sz="4" w:space="0" w:color="auto"/>
            </w:tcBorders>
          </w:tcPr>
          <w:p w14:paraId="3D29879A" w14:textId="77777777" w:rsidR="006163B2" w:rsidRPr="002F1910" w:rsidRDefault="006163B2" w:rsidP="00EA602D">
            <w:pPr>
              <w:jc w:val="right"/>
              <w:rPr>
                <w:rFonts w:ascii="Calibri" w:eastAsia="Times New Roman" w:hAnsi="Calibri" w:cs="Times New Roman"/>
                <w:color w:val="000000"/>
                <w:sz w:val="18"/>
                <w:szCs w:val="18"/>
              </w:rPr>
            </w:pPr>
            <w:r w:rsidRPr="002F1910">
              <w:rPr>
                <w:rFonts w:ascii="Calibri" w:eastAsia="Times New Roman" w:hAnsi="Calibri" w:cs="Times New Roman"/>
                <w:color w:val="000000"/>
                <w:sz w:val="18"/>
                <w:szCs w:val="18"/>
              </w:rPr>
              <w:t>12,4</w:t>
            </w:r>
          </w:p>
        </w:tc>
      </w:tr>
      <w:tr w:rsidR="006163B2" w:rsidRPr="002F1910" w14:paraId="35299A9C" w14:textId="77777777" w:rsidTr="002F1910">
        <w:trPr>
          <w:trHeight w:val="300"/>
          <w:jc w:val="center"/>
        </w:trPr>
        <w:tc>
          <w:tcPr>
            <w:tcW w:w="1251" w:type="pct"/>
            <w:tcBorders>
              <w:top w:val="nil"/>
              <w:left w:val="single" w:sz="4" w:space="0" w:color="auto"/>
              <w:bottom w:val="single" w:sz="4" w:space="0" w:color="auto"/>
              <w:right w:val="single" w:sz="4" w:space="0" w:color="auto"/>
            </w:tcBorders>
            <w:shd w:val="clear" w:color="auto" w:fill="auto"/>
            <w:noWrap/>
            <w:vAlign w:val="bottom"/>
            <w:hideMark/>
          </w:tcPr>
          <w:p w14:paraId="32FF9074" w14:textId="77777777" w:rsidR="006163B2" w:rsidRPr="002F1910" w:rsidRDefault="006163B2" w:rsidP="00EA602D">
            <w:pPr>
              <w:rPr>
                <w:rFonts w:ascii="Calibri" w:eastAsia="Times New Roman" w:hAnsi="Calibri" w:cs="Times New Roman"/>
                <w:color w:val="000000"/>
                <w:sz w:val="18"/>
                <w:szCs w:val="18"/>
              </w:rPr>
            </w:pPr>
            <w:r w:rsidRPr="002F1910">
              <w:rPr>
                <w:rFonts w:ascii="Calibri" w:eastAsia="Times New Roman" w:hAnsi="Calibri" w:cs="Times New Roman"/>
                <w:color w:val="000000"/>
                <w:sz w:val="18"/>
                <w:szCs w:val="18"/>
              </w:rPr>
              <w:t>Servizi</w:t>
            </w:r>
          </w:p>
        </w:tc>
        <w:tc>
          <w:tcPr>
            <w:tcW w:w="813" w:type="pct"/>
            <w:tcBorders>
              <w:top w:val="nil"/>
              <w:left w:val="single" w:sz="4" w:space="0" w:color="auto"/>
              <w:bottom w:val="single" w:sz="4" w:space="0" w:color="auto"/>
              <w:right w:val="single" w:sz="4" w:space="0" w:color="auto"/>
            </w:tcBorders>
          </w:tcPr>
          <w:p w14:paraId="11557641" w14:textId="77777777" w:rsidR="006163B2" w:rsidRPr="002F1910" w:rsidRDefault="006163B2" w:rsidP="00EA602D">
            <w:pPr>
              <w:jc w:val="right"/>
              <w:rPr>
                <w:rFonts w:ascii="Calibri" w:eastAsia="Times New Roman" w:hAnsi="Calibri" w:cs="Times New Roman"/>
                <w:color w:val="000000"/>
                <w:sz w:val="18"/>
                <w:szCs w:val="18"/>
              </w:rPr>
            </w:pPr>
            <w:r w:rsidRPr="002F1910">
              <w:rPr>
                <w:rFonts w:ascii="Calibri" w:eastAsia="Times New Roman" w:hAnsi="Calibri" w:cs="Times New Roman"/>
                <w:color w:val="000000"/>
                <w:sz w:val="18"/>
                <w:szCs w:val="18"/>
              </w:rPr>
              <w:t>6351</w:t>
            </w:r>
          </w:p>
        </w:tc>
        <w:tc>
          <w:tcPr>
            <w:tcW w:w="949" w:type="pct"/>
            <w:tcBorders>
              <w:top w:val="nil"/>
              <w:left w:val="single" w:sz="4" w:space="0" w:color="auto"/>
              <w:bottom w:val="single" w:sz="4" w:space="0" w:color="auto"/>
              <w:right w:val="single" w:sz="4" w:space="0" w:color="auto"/>
            </w:tcBorders>
          </w:tcPr>
          <w:p w14:paraId="16A6535D" w14:textId="77777777" w:rsidR="006163B2" w:rsidRPr="002F1910" w:rsidRDefault="006163B2" w:rsidP="00EA602D">
            <w:pPr>
              <w:jc w:val="right"/>
              <w:rPr>
                <w:rFonts w:ascii="Calibri" w:eastAsia="Times New Roman" w:hAnsi="Calibri" w:cs="Times New Roman"/>
                <w:color w:val="000000"/>
                <w:sz w:val="18"/>
                <w:szCs w:val="18"/>
              </w:rPr>
            </w:pPr>
            <w:r w:rsidRPr="002F1910">
              <w:rPr>
                <w:rFonts w:ascii="Calibri" w:eastAsia="Times New Roman" w:hAnsi="Calibri" w:cs="Times New Roman"/>
                <w:color w:val="000000"/>
                <w:sz w:val="18"/>
                <w:szCs w:val="18"/>
              </w:rPr>
              <w:t>20,2</w:t>
            </w:r>
          </w:p>
        </w:tc>
        <w:tc>
          <w:tcPr>
            <w:tcW w:w="1037" w:type="pct"/>
            <w:tcBorders>
              <w:top w:val="nil"/>
              <w:left w:val="single" w:sz="4" w:space="0" w:color="auto"/>
              <w:bottom w:val="single" w:sz="4" w:space="0" w:color="auto"/>
              <w:right w:val="single" w:sz="4" w:space="0" w:color="auto"/>
            </w:tcBorders>
          </w:tcPr>
          <w:p w14:paraId="05D8CFA9" w14:textId="77777777" w:rsidR="006163B2" w:rsidRPr="002F1910" w:rsidRDefault="006163B2" w:rsidP="00EA602D">
            <w:pPr>
              <w:jc w:val="right"/>
              <w:rPr>
                <w:rFonts w:ascii="Calibri" w:eastAsia="Times New Roman" w:hAnsi="Calibri" w:cs="Times New Roman"/>
                <w:color w:val="000000"/>
                <w:sz w:val="18"/>
                <w:szCs w:val="18"/>
              </w:rPr>
            </w:pPr>
            <w:r w:rsidRPr="002F1910">
              <w:rPr>
                <w:rFonts w:ascii="Calibri" w:eastAsia="Times New Roman" w:hAnsi="Calibri" w:cs="Times New Roman"/>
                <w:color w:val="000000"/>
                <w:sz w:val="18"/>
                <w:szCs w:val="18"/>
              </w:rPr>
              <w:t xml:space="preserve"> 240.234 </w:t>
            </w:r>
          </w:p>
        </w:tc>
        <w:tc>
          <w:tcPr>
            <w:tcW w:w="950" w:type="pct"/>
            <w:tcBorders>
              <w:top w:val="nil"/>
              <w:left w:val="single" w:sz="4" w:space="0" w:color="auto"/>
              <w:bottom w:val="single" w:sz="4" w:space="0" w:color="auto"/>
              <w:right w:val="single" w:sz="4" w:space="0" w:color="auto"/>
            </w:tcBorders>
          </w:tcPr>
          <w:p w14:paraId="69A334B3" w14:textId="77777777" w:rsidR="006163B2" w:rsidRPr="002F1910" w:rsidRDefault="006163B2" w:rsidP="00EA602D">
            <w:pPr>
              <w:jc w:val="right"/>
              <w:rPr>
                <w:rFonts w:ascii="Calibri" w:eastAsia="Times New Roman" w:hAnsi="Calibri" w:cs="Times New Roman"/>
                <w:color w:val="000000"/>
                <w:sz w:val="18"/>
                <w:szCs w:val="18"/>
              </w:rPr>
            </w:pPr>
            <w:r w:rsidRPr="002F1910">
              <w:rPr>
                <w:rFonts w:ascii="Calibri" w:eastAsia="Times New Roman" w:hAnsi="Calibri" w:cs="Times New Roman"/>
                <w:color w:val="000000"/>
                <w:sz w:val="18"/>
                <w:szCs w:val="18"/>
              </w:rPr>
              <w:t>29,4</w:t>
            </w:r>
          </w:p>
        </w:tc>
      </w:tr>
      <w:tr w:rsidR="006163B2" w:rsidRPr="002F1910" w14:paraId="4E762201" w14:textId="77777777" w:rsidTr="002F1910">
        <w:trPr>
          <w:trHeight w:val="300"/>
          <w:jc w:val="center"/>
        </w:trPr>
        <w:tc>
          <w:tcPr>
            <w:tcW w:w="1251" w:type="pct"/>
            <w:tcBorders>
              <w:top w:val="nil"/>
              <w:left w:val="single" w:sz="4" w:space="0" w:color="auto"/>
              <w:bottom w:val="single" w:sz="4" w:space="0" w:color="auto"/>
              <w:right w:val="single" w:sz="4" w:space="0" w:color="auto"/>
            </w:tcBorders>
            <w:shd w:val="clear" w:color="auto" w:fill="auto"/>
            <w:noWrap/>
            <w:vAlign w:val="bottom"/>
            <w:hideMark/>
          </w:tcPr>
          <w:p w14:paraId="181D1583" w14:textId="77777777" w:rsidR="006163B2" w:rsidRPr="002F1910" w:rsidRDefault="006163B2" w:rsidP="00EA602D">
            <w:pPr>
              <w:rPr>
                <w:rFonts w:ascii="Calibri" w:eastAsia="Times New Roman" w:hAnsi="Calibri" w:cs="Times New Roman"/>
                <w:color w:val="000000"/>
                <w:sz w:val="18"/>
                <w:szCs w:val="18"/>
              </w:rPr>
            </w:pPr>
            <w:r w:rsidRPr="002F1910">
              <w:rPr>
                <w:rFonts w:ascii="Calibri" w:eastAsia="Times New Roman" w:hAnsi="Calibri" w:cs="Times New Roman"/>
                <w:color w:val="000000"/>
                <w:sz w:val="18"/>
                <w:szCs w:val="18"/>
              </w:rPr>
              <w:t xml:space="preserve">n.d </w:t>
            </w:r>
          </w:p>
        </w:tc>
        <w:tc>
          <w:tcPr>
            <w:tcW w:w="813" w:type="pct"/>
            <w:tcBorders>
              <w:top w:val="nil"/>
              <w:left w:val="single" w:sz="4" w:space="0" w:color="auto"/>
              <w:bottom w:val="single" w:sz="4" w:space="0" w:color="auto"/>
              <w:right w:val="single" w:sz="4" w:space="0" w:color="auto"/>
            </w:tcBorders>
          </w:tcPr>
          <w:p w14:paraId="2ECEF6F7" w14:textId="77777777" w:rsidR="006163B2" w:rsidRPr="002F1910" w:rsidRDefault="006163B2" w:rsidP="00EA602D">
            <w:pPr>
              <w:jc w:val="right"/>
              <w:rPr>
                <w:rFonts w:ascii="Calibri" w:eastAsia="Times New Roman" w:hAnsi="Calibri" w:cs="Times New Roman"/>
                <w:color w:val="000000"/>
                <w:sz w:val="18"/>
                <w:szCs w:val="18"/>
              </w:rPr>
            </w:pPr>
            <w:r w:rsidRPr="002F1910">
              <w:rPr>
                <w:rFonts w:ascii="Calibri" w:eastAsia="Times New Roman" w:hAnsi="Calibri" w:cs="Times New Roman"/>
                <w:color w:val="000000"/>
                <w:sz w:val="18"/>
                <w:szCs w:val="18"/>
              </w:rPr>
              <w:t>101</w:t>
            </w:r>
          </w:p>
        </w:tc>
        <w:tc>
          <w:tcPr>
            <w:tcW w:w="949" w:type="pct"/>
            <w:tcBorders>
              <w:top w:val="nil"/>
              <w:left w:val="single" w:sz="4" w:space="0" w:color="auto"/>
              <w:bottom w:val="single" w:sz="4" w:space="0" w:color="auto"/>
              <w:right w:val="single" w:sz="4" w:space="0" w:color="auto"/>
            </w:tcBorders>
          </w:tcPr>
          <w:p w14:paraId="54E53A4B" w14:textId="77777777" w:rsidR="006163B2" w:rsidRPr="002F1910" w:rsidRDefault="006163B2" w:rsidP="00EA602D">
            <w:pPr>
              <w:jc w:val="right"/>
              <w:rPr>
                <w:rFonts w:ascii="Calibri" w:eastAsia="Times New Roman" w:hAnsi="Calibri" w:cs="Times New Roman"/>
                <w:color w:val="000000"/>
                <w:sz w:val="18"/>
                <w:szCs w:val="18"/>
              </w:rPr>
            </w:pPr>
            <w:r w:rsidRPr="002F1910">
              <w:rPr>
                <w:rFonts w:ascii="Calibri" w:eastAsia="Times New Roman" w:hAnsi="Calibri" w:cs="Times New Roman"/>
                <w:color w:val="000000"/>
                <w:sz w:val="18"/>
                <w:szCs w:val="18"/>
              </w:rPr>
              <w:t>0,3</w:t>
            </w:r>
          </w:p>
        </w:tc>
        <w:tc>
          <w:tcPr>
            <w:tcW w:w="1037" w:type="pct"/>
            <w:tcBorders>
              <w:top w:val="nil"/>
              <w:left w:val="single" w:sz="4" w:space="0" w:color="auto"/>
              <w:bottom w:val="single" w:sz="4" w:space="0" w:color="auto"/>
              <w:right w:val="single" w:sz="4" w:space="0" w:color="auto"/>
            </w:tcBorders>
          </w:tcPr>
          <w:p w14:paraId="78FA43E8" w14:textId="77777777" w:rsidR="006163B2" w:rsidRPr="002F1910" w:rsidRDefault="006163B2" w:rsidP="00EA602D">
            <w:pPr>
              <w:jc w:val="right"/>
              <w:rPr>
                <w:rFonts w:ascii="Calibri" w:eastAsia="Times New Roman" w:hAnsi="Calibri" w:cs="Times New Roman"/>
                <w:color w:val="000000"/>
                <w:sz w:val="18"/>
                <w:szCs w:val="18"/>
              </w:rPr>
            </w:pPr>
            <w:r w:rsidRPr="002F1910">
              <w:rPr>
                <w:rFonts w:ascii="Calibri" w:eastAsia="Times New Roman" w:hAnsi="Calibri" w:cs="Times New Roman"/>
                <w:color w:val="000000"/>
                <w:sz w:val="18"/>
                <w:szCs w:val="18"/>
              </w:rPr>
              <w:t xml:space="preserve"> 5.382 </w:t>
            </w:r>
          </w:p>
        </w:tc>
        <w:tc>
          <w:tcPr>
            <w:tcW w:w="950" w:type="pct"/>
            <w:tcBorders>
              <w:top w:val="nil"/>
              <w:left w:val="single" w:sz="4" w:space="0" w:color="auto"/>
              <w:bottom w:val="single" w:sz="4" w:space="0" w:color="auto"/>
              <w:right w:val="single" w:sz="4" w:space="0" w:color="auto"/>
            </w:tcBorders>
          </w:tcPr>
          <w:p w14:paraId="340C145E" w14:textId="77777777" w:rsidR="006163B2" w:rsidRPr="002F1910" w:rsidRDefault="006163B2" w:rsidP="00EA602D">
            <w:pPr>
              <w:jc w:val="right"/>
              <w:rPr>
                <w:rFonts w:ascii="Calibri" w:eastAsia="Times New Roman" w:hAnsi="Calibri" w:cs="Times New Roman"/>
                <w:color w:val="000000"/>
                <w:sz w:val="18"/>
                <w:szCs w:val="18"/>
              </w:rPr>
            </w:pPr>
            <w:r w:rsidRPr="002F1910">
              <w:rPr>
                <w:rFonts w:ascii="Calibri" w:eastAsia="Times New Roman" w:hAnsi="Calibri" w:cs="Times New Roman"/>
                <w:color w:val="000000"/>
                <w:sz w:val="18"/>
                <w:szCs w:val="18"/>
              </w:rPr>
              <w:t>0,7</w:t>
            </w:r>
          </w:p>
        </w:tc>
      </w:tr>
      <w:tr w:rsidR="006163B2" w:rsidRPr="002F1910" w14:paraId="1A9886E3" w14:textId="77777777" w:rsidTr="002F1910">
        <w:trPr>
          <w:trHeight w:val="300"/>
          <w:jc w:val="center"/>
        </w:trPr>
        <w:tc>
          <w:tcPr>
            <w:tcW w:w="1251" w:type="pct"/>
            <w:tcBorders>
              <w:top w:val="nil"/>
              <w:left w:val="single" w:sz="4" w:space="0" w:color="auto"/>
              <w:bottom w:val="single" w:sz="4" w:space="0" w:color="auto"/>
              <w:right w:val="single" w:sz="4" w:space="0" w:color="auto"/>
            </w:tcBorders>
            <w:shd w:val="clear" w:color="auto" w:fill="auto"/>
            <w:noWrap/>
            <w:vAlign w:val="bottom"/>
            <w:hideMark/>
          </w:tcPr>
          <w:p w14:paraId="2503619F" w14:textId="77777777" w:rsidR="006163B2" w:rsidRPr="002F1910" w:rsidRDefault="006163B2" w:rsidP="00EA602D">
            <w:pPr>
              <w:rPr>
                <w:rFonts w:ascii="Calibri" w:eastAsia="Times New Roman" w:hAnsi="Calibri" w:cs="Times New Roman"/>
                <w:b/>
                <w:color w:val="000000"/>
                <w:sz w:val="18"/>
                <w:szCs w:val="18"/>
              </w:rPr>
            </w:pPr>
            <w:r w:rsidRPr="002F1910">
              <w:rPr>
                <w:rFonts w:ascii="Calibri" w:eastAsia="Times New Roman" w:hAnsi="Calibri" w:cs="Times New Roman"/>
                <w:b/>
                <w:color w:val="000000"/>
                <w:sz w:val="18"/>
                <w:szCs w:val="18"/>
              </w:rPr>
              <w:t>Totale complessivo</w:t>
            </w:r>
          </w:p>
        </w:tc>
        <w:tc>
          <w:tcPr>
            <w:tcW w:w="813" w:type="pct"/>
            <w:tcBorders>
              <w:top w:val="nil"/>
              <w:left w:val="single" w:sz="4" w:space="0" w:color="auto"/>
              <w:bottom w:val="single" w:sz="4" w:space="0" w:color="auto"/>
              <w:right w:val="single" w:sz="4" w:space="0" w:color="auto"/>
            </w:tcBorders>
          </w:tcPr>
          <w:p w14:paraId="0DC4E1C3" w14:textId="77777777" w:rsidR="006163B2" w:rsidRPr="002F1910" w:rsidRDefault="006163B2" w:rsidP="00EA602D">
            <w:pPr>
              <w:jc w:val="right"/>
              <w:rPr>
                <w:rFonts w:ascii="Calibri" w:eastAsia="Times New Roman" w:hAnsi="Calibri" w:cs="Times New Roman"/>
                <w:b/>
                <w:color w:val="000000"/>
                <w:sz w:val="18"/>
                <w:szCs w:val="18"/>
              </w:rPr>
            </w:pPr>
            <w:r w:rsidRPr="002F1910">
              <w:rPr>
                <w:rFonts w:ascii="Calibri" w:eastAsia="Times New Roman" w:hAnsi="Calibri" w:cs="Times New Roman"/>
                <w:b/>
                <w:color w:val="000000"/>
                <w:sz w:val="18"/>
                <w:szCs w:val="18"/>
              </w:rPr>
              <w:t>31443</w:t>
            </w:r>
          </w:p>
        </w:tc>
        <w:tc>
          <w:tcPr>
            <w:tcW w:w="949" w:type="pct"/>
            <w:tcBorders>
              <w:top w:val="nil"/>
              <w:left w:val="single" w:sz="4" w:space="0" w:color="auto"/>
              <w:bottom w:val="single" w:sz="4" w:space="0" w:color="auto"/>
              <w:right w:val="single" w:sz="4" w:space="0" w:color="auto"/>
            </w:tcBorders>
          </w:tcPr>
          <w:p w14:paraId="5515B6E0" w14:textId="77777777" w:rsidR="006163B2" w:rsidRPr="002F1910" w:rsidRDefault="006163B2" w:rsidP="00EA602D">
            <w:pPr>
              <w:jc w:val="right"/>
              <w:rPr>
                <w:rFonts w:ascii="Calibri" w:eastAsia="Times New Roman" w:hAnsi="Calibri" w:cs="Times New Roman"/>
                <w:b/>
                <w:color w:val="000000"/>
                <w:sz w:val="18"/>
                <w:szCs w:val="18"/>
              </w:rPr>
            </w:pPr>
            <w:r w:rsidRPr="002F1910">
              <w:rPr>
                <w:rFonts w:ascii="Calibri" w:eastAsia="Times New Roman" w:hAnsi="Calibri" w:cs="Times New Roman"/>
                <w:b/>
                <w:color w:val="000000"/>
                <w:sz w:val="18"/>
                <w:szCs w:val="18"/>
              </w:rPr>
              <w:t>100,0</w:t>
            </w:r>
          </w:p>
        </w:tc>
        <w:tc>
          <w:tcPr>
            <w:tcW w:w="1037" w:type="pct"/>
            <w:tcBorders>
              <w:top w:val="nil"/>
              <w:left w:val="single" w:sz="4" w:space="0" w:color="auto"/>
              <w:bottom w:val="single" w:sz="4" w:space="0" w:color="auto"/>
              <w:right w:val="single" w:sz="4" w:space="0" w:color="auto"/>
            </w:tcBorders>
          </w:tcPr>
          <w:p w14:paraId="3D15A2B1" w14:textId="77777777" w:rsidR="006163B2" w:rsidRPr="002F1910" w:rsidRDefault="006163B2" w:rsidP="00EA602D">
            <w:pPr>
              <w:jc w:val="right"/>
              <w:rPr>
                <w:rFonts w:ascii="Calibri" w:eastAsia="Times New Roman" w:hAnsi="Calibri" w:cs="Times New Roman"/>
                <w:b/>
                <w:color w:val="000000"/>
                <w:sz w:val="18"/>
                <w:szCs w:val="18"/>
              </w:rPr>
            </w:pPr>
            <w:r w:rsidRPr="002F1910">
              <w:rPr>
                <w:rFonts w:ascii="Calibri" w:eastAsia="Times New Roman" w:hAnsi="Calibri" w:cs="Times New Roman"/>
                <w:b/>
                <w:color w:val="000000"/>
                <w:sz w:val="18"/>
                <w:szCs w:val="18"/>
              </w:rPr>
              <w:t>818.335</w:t>
            </w:r>
          </w:p>
        </w:tc>
        <w:tc>
          <w:tcPr>
            <w:tcW w:w="950" w:type="pct"/>
            <w:tcBorders>
              <w:top w:val="nil"/>
              <w:left w:val="single" w:sz="4" w:space="0" w:color="auto"/>
              <w:bottom w:val="single" w:sz="4" w:space="0" w:color="auto"/>
              <w:right w:val="single" w:sz="4" w:space="0" w:color="auto"/>
            </w:tcBorders>
          </w:tcPr>
          <w:p w14:paraId="020F28B0" w14:textId="77777777" w:rsidR="006163B2" w:rsidRPr="002F1910" w:rsidRDefault="006163B2" w:rsidP="00EA602D">
            <w:pPr>
              <w:jc w:val="right"/>
              <w:rPr>
                <w:rFonts w:ascii="Calibri" w:eastAsia="Times New Roman" w:hAnsi="Calibri" w:cs="Times New Roman"/>
                <w:b/>
                <w:color w:val="000000"/>
                <w:sz w:val="18"/>
                <w:szCs w:val="18"/>
              </w:rPr>
            </w:pPr>
            <w:r w:rsidRPr="002F1910">
              <w:rPr>
                <w:rFonts w:ascii="Calibri" w:eastAsia="Times New Roman" w:hAnsi="Calibri" w:cs="Times New Roman"/>
                <w:b/>
                <w:color w:val="000000"/>
                <w:sz w:val="18"/>
                <w:szCs w:val="18"/>
              </w:rPr>
              <w:t>100,0</w:t>
            </w:r>
          </w:p>
        </w:tc>
      </w:tr>
    </w:tbl>
    <w:p w14:paraId="687B669D" w14:textId="77777777" w:rsidR="006163B2" w:rsidRDefault="006163B2" w:rsidP="006163B2">
      <w:pPr>
        <w:pStyle w:val="Corpotesto"/>
      </w:pPr>
    </w:p>
    <w:p w14:paraId="611C960F" w14:textId="4A8554CB" w:rsidR="006163B2" w:rsidRPr="000D0807" w:rsidRDefault="006163B2" w:rsidP="000D0807">
      <w:pPr>
        <w:pStyle w:val="Corpotesto"/>
        <w:rPr>
          <w:sz w:val="22"/>
          <w:szCs w:val="22"/>
        </w:rPr>
      </w:pPr>
      <w:r w:rsidRPr="000D0807">
        <w:rPr>
          <w:sz w:val="22"/>
          <w:szCs w:val="22"/>
        </w:rPr>
        <w:t xml:space="preserve">Dalla lettura del livello comunale, si osservano </w:t>
      </w:r>
      <w:r w:rsidR="00472F9F" w:rsidRPr="000D0807">
        <w:rPr>
          <w:sz w:val="22"/>
          <w:szCs w:val="22"/>
        </w:rPr>
        <w:t>alcune evidenze della Montagna c</w:t>
      </w:r>
      <w:r w:rsidRPr="000D0807">
        <w:rPr>
          <w:sz w:val="22"/>
          <w:szCs w:val="22"/>
        </w:rPr>
        <w:t>entrale:</w:t>
      </w:r>
    </w:p>
    <w:p w14:paraId="536971F4" w14:textId="5EB1C4D2" w:rsidR="000D0807" w:rsidRDefault="006163B2" w:rsidP="000D0807">
      <w:pPr>
        <w:pStyle w:val="Corpotesto"/>
        <w:numPr>
          <w:ilvl w:val="0"/>
          <w:numId w:val="33"/>
        </w:numPr>
        <w:tabs>
          <w:tab w:val="clear" w:pos="284"/>
        </w:tabs>
        <w:rPr>
          <w:sz w:val="22"/>
          <w:szCs w:val="22"/>
        </w:rPr>
      </w:pPr>
      <w:r w:rsidRPr="000D0807">
        <w:rPr>
          <w:sz w:val="22"/>
          <w:szCs w:val="22"/>
        </w:rPr>
        <w:t>Il numero degli avviamenti per il settore dell’</w:t>
      </w:r>
      <w:r w:rsidRPr="000D0807">
        <w:rPr>
          <w:b/>
          <w:sz w:val="22"/>
          <w:szCs w:val="22"/>
        </w:rPr>
        <w:t>Industria</w:t>
      </w:r>
      <w:r w:rsidRPr="000D0807">
        <w:rPr>
          <w:sz w:val="22"/>
          <w:szCs w:val="22"/>
        </w:rPr>
        <w:t xml:space="preserve">, in particolare nei Comuni Baiso </w:t>
      </w:r>
      <w:r w:rsidR="00D52C09">
        <w:rPr>
          <w:sz w:val="22"/>
          <w:szCs w:val="22"/>
        </w:rPr>
        <w:t xml:space="preserve">(303 avviamenti) e </w:t>
      </w:r>
      <w:r w:rsidR="00792187" w:rsidRPr="000D0807">
        <w:rPr>
          <w:sz w:val="22"/>
          <w:szCs w:val="22"/>
        </w:rPr>
        <w:t>Toano (</w:t>
      </w:r>
      <w:r w:rsidRPr="000D0807">
        <w:rPr>
          <w:sz w:val="22"/>
          <w:szCs w:val="22"/>
        </w:rPr>
        <w:t>401 avviamenti</w:t>
      </w:r>
      <w:r w:rsidR="00792187" w:rsidRPr="000D0807">
        <w:rPr>
          <w:sz w:val="22"/>
          <w:szCs w:val="22"/>
        </w:rPr>
        <w:t>)</w:t>
      </w:r>
      <w:r w:rsidRPr="000D0807">
        <w:rPr>
          <w:sz w:val="22"/>
          <w:szCs w:val="22"/>
        </w:rPr>
        <w:t xml:space="preserve"> in provincia di Reggio Emilia; nei Comuni di Pavullo nel Frignano (520 avviamenti) e Serramazzoni (311 avviamenti) in provincia di Modena; nei Comuni di Casalfiumanese (355 avviamenti), Gaggio Montano (345 avviamenti), Pianoro ( 562 avviamenti), Sasso Marconi (596 avviamenti)</w:t>
      </w:r>
      <w:r w:rsidR="002E038B" w:rsidRPr="000D0807">
        <w:rPr>
          <w:sz w:val="22"/>
          <w:szCs w:val="22"/>
        </w:rPr>
        <w:t xml:space="preserve"> </w:t>
      </w:r>
      <w:r w:rsidRPr="000D0807">
        <w:rPr>
          <w:sz w:val="22"/>
          <w:szCs w:val="22"/>
        </w:rPr>
        <w:t xml:space="preserve">e Valsamoggia (1891 avviamenti) in provincia di Bologna. </w:t>
      </w:r>
    </w:p>
    <w:p w14:paraId="75FD4F90" w14:textId="0F4570D0" w:rsidR="006163B2" w:rsidRPr="000D0807" w:rsidRDefault="006163B2" w:rsidP="000D0807">
      <w:pPr>
        <w:pStyle w:val="Corpotesto"/>
        <w:numPr>
          <w:ilvl w:val="0"/>
          <w:numId w:val="33"/>
        </w:numPr>
        <w:tabs>
          <w:tab w:val="clear" w:pos="284"/>
        </w:tabs>
        <w:rPr>
          <w:sz w:val="22"/>
          <w:szCs w:val="22"/>
        </w:rPr>
      </w:pPr>
      <w:r w:rsidRPr="000D0807">
        <w:rPr>
          <w:sz w:val="22"/>
          <w:szCs w:val="22"/>
        </w:rPr>
        <w:t xml:space="preserve">Il numero degli avviamenti per il settore dei </w:t>
      </w:r>
      <w:r w:rsidRPr="000D0807">
        <w:rPr>
          <w:b/>
          <w:sz w:val="22"/>
          <w:szCs w:val="22"/>
        </w:rPr>
        <w:t>Servizi</w:t>
      </w:r>
      <w:r w:rsidRPr="000D0807">
        <w:rPr>
          <w:sz w:val="22"/>
          <w:szCs w:val="22"/>
        </w:rPr>
        <w:t xml:space="preserve"> è particolarmente alto </w:t>
      </w:r>
      <w:r w:rsidR="00472F9F" w:rsidRPr="000D0807">
        <w:rPr>
          <w:sz w:val="22"/>
          <w:szCs w:val="22"/>
        </w:rPr>
        <w:t>in 4 dei Comuni della Montagna c</w:t>
      </w:r>
      <w:r w:rsidRPr="000D0807">
        <w:rPr>
          <w:sz w:val="22"/>
          <w:szCs w:val="22"/>
        </w:rPr>
        <w:t>entrale, in particolare si evidenziano il Comune in provincia di Modena Pavullo nel Frignano con 455 avviam</w:t>
      </w:r>
      <w:r w:rsidR="002E038B" w:rsidRPr="000D0807">
        <w:rPr>
          <w:sz w:val="22"/>
          <w:szCs w:val="22"/>
        </w:rPr>
        <w:t>enti e i Comuni di Valsamoggia (</w:t>
      </w:r>
      <w:r w:rsidRPr="000D0807">
        <w:rPr>
          <w:sz w:val="22"/>
          <w:szCs w:val="22"/>
        </w:rPr>
        <w:t>1.524 avviamenti</w:t>
      </w:r>
      <w:r w:rsidR="002E038B" w:rsidRPr="000D0807">
        <w:rPr>
          <w:sz w:val="22"/>
          <w:szCs w:val="22"/>
        </w:rPr>
        <w:t>)</w:t>
      </w:r>
      <w:r w:rsidRPr="000D0807">
        <w:rPr>
          <w:sz w:val="22"/>
          <w:szCs w:val="22"/>
        </w:rPr>
        <w:t xml:space="preserve">, Pianoro </w:t>
      </w:r>
      <w:r w:rsidR="002E038B" w:rsidRPr="000D0807">
        <w:rPr>
          <w:sz w:val="22"/>
          <w:szCs w:val="22"/>
        </w:rPr>
        <w:t>(</w:t>
      </w:r>
      <w:r w:rsidRPr="000D0807">
        <w:rPr>
          <w:sz w:val="22"/>
          <w:szCs w:val="22"/>
        </w:rPr>
        <w:t>508  avviamenti</w:t>
      </w:r>
      <w:r w:rsidR="002E038B" w:rsidRPr="000D0807">
        <w:rPr>
          <w:sz w:val="22"/>
          <w:szCs w:val="22"/>
        </w:rPr>
        <w:t>)</w:t>
      </w:r>
      <w:r w:rsidRPr="000D0807">
        <w:rPr>
          <w:sz w:val="22"/>
          <w:szCs w:val="22"/>
        </w:rPr>
        <w:t xml:space="preserve"> e Sasso Marconi </w:t>
      </w:r>
      <w:r w:rsidR="002E038B" w:rsidRPr="000D0807">
        <w:rPr>
          <w:sz w:val="22"/>
          <w:szCs w:val="22"/>
        </w:rPr>
        <w:t>(</w:t>
      </w:r>
      <w:r w:rsidRPr="000D0807">
        <w:rPr>
          <w:sz w:val="22"/>
          <w:szCs w:val="22"/>
        </w:rPr>
        <w:t>417 avviamenti</w:t>
      </w:r>
      <w:r w:rsidR="002E038B" w:rsidRPr="000D0807">
        <w:rPr>
          <w:sz w:val="22"/>
          <w:szCs w:val="22"/>
        </w:rPr>
        <w:t>)</w:t>
      </w:r>
      <w:r w:rsidRPr="000D0807">
        <w:rPr>
          <w:sz w:val="22"/>
          <w:szCs w:val="22"/>
        </w:rPr>
        <w:t xml:space="preserve"> in provincia di Bologna. </w:t>
      </w:r>
    </w:p>
    <w:p w14:paraId="11E24006" w14:textId="4019F28F" w:rsidR="006163B2" w:rsidRPr="000D0807" w:rsidRDefault="006163B2" w:rsidP="000D0807">
      <w:pPr>
        <w:pStyle w:val="Corpotesto"/>
        <w:numPr>
          <w:ilvl w:val="0"/>
          <w:numId w:val="33"/>
        </w:numPr>
        <w:tabs>
          <w:tab w:val="clear" w:pos="284"/>
        </w:tabs>
        <w:rPr>
          <w:sz w:val="22"/>
          <w:szCs w:val="22"/>
        </w:rPr>
      </w:pPr>
      <w:r w:rsidRPr="000D0807">
        <w:rPr>
          <w:sz w:val="22"/>
          <w:szCs w:val="22"/>
        </w:rPr>
        <w:t>Il numero degli avviamenti per il settore dell’</w:t>
      </w:r>
      <w:r w:rsidRPr="000D0807">
        <w:rPr>
          <w:b/>
          <w:sz w:val="22"/>
          <w:szCs w:val="22"/>
        </w:rPr>
        <w:t xml:space="preserve">Istruzione </w:t>
      </w:r>
      <w:r w:rsidRPr="000D0807">
        <w:rPr>
          <w:sz w:val="22"/>
          <w:szCs w:val="22"/>
        </w:rPr>
        <w:t>registra i valori più alti in</w:t>
      </w:r>
      <w:r w:rsidRPr="000D0807">
        <w:rPr>
          <w:b/>
          <w:sz w:val="22"/>
          <w:szCs w:val="22"/>
        </w:rPr>
        <w:t xml:space="preserve"> </w:t>
      </w:r>
      <w:r w:rsidR="00472F9F" w:rsidRPr="000D0807">
        <w:rPr>
          <w:sz w:val="22"/>
          <w:szCs w:val="22"/>
        </w:rPr>
        <w:t>3 dei  comuni della Montagna c</w:t>
      </w:r>
      <w:r w:rsidRPr="000D0807">
        <w:rPr>
          <w:sz w:val="22"/>
          <w:szCs w:val="22"/>
        </w:rPr>
        <w:t xml:space="preserve">entrale Pavullo nel Frignano con 793 avviamenti, Sasso Marconi con 505 avviamenti, Valsamoggia con 792 avviamenti. </w:t>
      </w:r>
    </w:p>
    <w:p w14:paraId="46CE3491" w14:textId="77777777" w:rsidR="006163B2" w:rsidRPr="00AD265B" w:rsidRDefault="006163B2" w:rsidP="006163B2">
      <w:pPr>
        <w:pStyle w:val="Corpotesto"/>
        <w:rPr>
          <w:sz w:val="20"/>
          <w:szCs w:val="20"/>
        </w:rPr>
      </w:pPr>
    </w:p>
    <w:p w14:paraId="3BC22626" w14:textId="77777777" w:rsidR="00AD265B" w:rsidRPr="00AD265B" w:rsidRDefault="00AD265B" w:rsidP="006163B2">
      <w:pPr>
        <w:pStyle w:val="Corpotesto"/>
        <w:rPr>
          <w:sz w:val="20"/>
          <w:szCs w:val="20"/>
        </w:rPr>
      </w:pPr>
    </w:p>
    <w:p w14:paraId="694A0875" w14:textId="77777777" w:rsidR="006163B2" w:rsidRPr="00AD265B" w:rsidRDefault="006163B2" w:rsidP="006163B2">
      <w:pPr>
        <w:pStyle w:val="Corpotesto"/>
        <w:rPr>
          <w:sz w:val="20"/>
          <w:szCs w:val="20"/>
        </w:rPr>
      </w:pPr>
    </w:p>
    <w:p w14:paraId="43CEFCC4" w14:textId="5D282CC2" w:rsidR="006163B2" w:rsidRDefault="006163B2" w:rsidP="006163B2">
      <w:pPr>
        <w:pStyle w:val="Corpotesto"/>
      </w:pPr>
      <w:r>
        <w:rPr>
          <w:noProof/>
        </w:rPr>
        <w:drawing>
          <wp:inline distT="0" distB="0" distL="0" distR="0" wp14:anchorId="16071C01" wp14:editId="526A9021">
            <wp:extent cx="6236970" cy="109855"/>
            <wp:effectExtent l="0" t="0" r="0" b="4445"/>
            <wp:docPr id="59" name="Immagin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236970" cy="109855"/>
                    </a:xfrm>
                    <a:prstGeom prst="rect">
                      <a:avLst/>
                    </a:prstGeom>
                    <a:noFill/>
                  </pic:spPr>
                </pic:pic>
              </a:graphicData>
            </a:graphic>
          </wp:inline>
        </w:drawing>
      </w:r>
    </w:p>
    <w:p w14:paraId="76C3CEEE" w14:textId="77777777" w:rsidR="006163B2" w:rsidRPr="00AD265B" w:rsidRDefault="006163B2" w:rsidP="006163B2">
      <w:pPr>
        <w:pStyle w:val="Corpotesto"/>
        <w:rPr>
          <w:sz w:val="16"/>
          <w:szCs w:val="16"/>
        </w:rPr>
      </w:pPr>
    </w:p>
    <w:p w14:paraId="50E67799" w14:textId="193B9462" w:rsidR="006163B2" w:rsidRPr="006163B2" w:rsidRDefault="006163B2" w:rsidP="006163B2">
      <w:pPr>
        <w:rPr>
          <w:b/>
          <w:color w:val="244061" w:themeColor="accent1" w:themeShade="80"/>
        </w:rPr>
      </w:pPr>
      <w:r w:rsidRPr="006163B2">
        <w:rPr>
          <w:b/>
          <w:color w:val="244061" w:themeColor="accent1" w:themeShade="80"/>
        </w:rPr>
        <w:t>M</w:t>
      </w:r>
      <w:r>
        <w:rPr>
          <w:b/>
          <w:color w:val="244061" w:themeColor="accent1" w:themeShade="80"/>
        </w:rPr>
        <w:t>ontagna orientale</w:t>
      </w:r>
    </w:p>
    <w:p w14:paraId="72A5F56E" w14:textId="77777777" w:rsidR="006163B2" w:rsidRDefault="006163B2" w:rsidP="006163B2"/>
    <w:p w14:paraId="395B0795" w14:textId="77777777" w:rsidR="006163B2" w:rsidRPr="00BF4139" w:rsidRDefault="006163B2" w:rsidP="006163B2">
      <w:pPr>
        <w:rPr>
          <w:b/>
          <w:sz w:val="22"/>
          <w:szCs w:val="22"/>
        </w:rPr>
      </w:pPr>
      <w:r w:rsidRPr="00BF4139">
        <w:rPr>
          <w:b/>
          <w:sz w:val="22"/>
          <w:szCs w:val="22"/>
        </w:rPr>
        <w:t xml:space="preserve">Saldo delle posizioni lavorative </w:t>
      </w:r>
    </w:p>
    <w:p w14:paraId="743EA662" w14:textId="05219760" w:rsidR="006163B2" w:rsidRPr="00BF4139" w:rsidRDefault="006163B2" w:rsidP="006163B2">
      <w:pPr>
        <w:jc w:val="both"/>
        <w:rPr>
          <w:sz w:val="22"/>
          <w:szCs w:val="22"/>
        </w:rPr>
      </w:pPr>
      <w:r w:rsidRPr="00BF4139">
        <w:rPr>
          <w:sz w:val="22"/>
          <w:szCs w:val="22"/>
        </w:rPr>
        <w:t xml:space="preserve">Nel complesso del </w:t>
      </w:r>
      <w:r w:rsidRPr="00BF4139">
        <w:rPr>
          <w:b/>
          <w:sz w:val="22"/>
          <w:szCs w:val="22"/>
        </w:rPr>
        <w:t xml:space="preserve">lavoro dipendente </w:t>
      </w:r>
      <w:r w:rsidRPr="00BF4139">
        <w:rPr>
          <w:b/>
          <w:i/>
          <w:sz w:val="22"/>
          <w:szCs w:val="22"/>
        </w:rPr>
        <w:t>tout court</w:t>
      </w:r>
      <w:r w:rsidRPr="00BF4139">
        <w:rPr>
          <w:sz w:val="22"/>
          <w:szCs w:val="22"/>
        </w:rPr>
        <w:t>, il saldo delle posiz</w:t>
      </w:r>
      <w:r w:rsidR="003157ED" w:rsidRPr="00BF4139">
        <w:rPr>
          <w:sz w:val="22"/>
          <w:szCs w:val="22"/>
        </w:rPr>
        <w:t>ioni di lavoro per la Montagna o</w:t>
      </w:r>
      <w:r w:rsidRPr="00BF4139">
        <w:rPr>
          <w:sz w:val="22"/>
          <w:szCs w:val="22"/>
        </w:rPr>
        <w:t xml:space="preserve">rientale è </w:t>
      </w:r>
      <w:r w:rsidRPr="00BF4139">
        <w:rPr>
          <w:b/>
          <w:sz w:val="22"/>
          <w:szCs w:val="22"/>
        </w:rPr>
        <w:t>negativo</w:t>
      </w:r>
      <w:r w:rsidRPr="00BF4139">
        <w:rPr>
          <w:sz w:val="22"/>
          <w:szCs w:val="22"/>
        </w:rPr>
        <w:t>, dal calcolo della variazione del saldo tra il 2014 e il 2013 risulta una perdita di 387 posizioni lavorative, in dettaglio, il saldo al 2013 è pari a -114 e il saldo al 2014 è pari a – 501 posizioni lavorative.</w:t>
      </w:r>
    </w:p>
    <w:p w14:paraId="6FC3742B" w14:textId="77777777" w:rsidR="006163B2" w:rsidRPr="006163B2" w:rsidRDefault="006163B2" w:rsidP="006163B2">
      <w:pPr>
        <w:jc w:val="both"/>
        <w:rPr>
          <w:sz w:val="22"/>
          <w:szCs w:val="22"/>
        </w:rPr>
      </w:pPr>
    </w:p>
    <w:tbl>
      <w:tblPr>
        <w:tblW w:w="4819" w:type="pct"/>
        <w:tblInd w:w="354" w:type="dxa"/>
        <w:tblLayout w:type="fixed"/>
        <w:tblCellMar>
          <w:left w:w="70" w:type="dxa"/>
          <w:right w:w="70" w:type="dxa"/>
        </w:tblCellMar>
        <w:tblLook w:val="04A0" w:firstRow="1" w:lastRow="0" w:firstColumn="1" w:lastColumn="0" w:noHBand="0" w:noVBand="1"/>
      </w:tblPr>
      <w:tblGrid>
        <w:gridCol w:w="1205"/>
        <w:gridCol w:w="782"/>
        <w:gridCol w:w="853"/>
        <w:gridCol w:w="708"/>
        <w:gridCol w:w="706"/>
        <w:gridCol w:w="706"/>
        <w:gridCol w:w="710"/>
        <w:gridCol w:w="706"/>
        <w:gridCol w:w="706"/>
        <w:gridCol w:w="710"/>
        <w:gridCol w:w="714"/>
        <w:gridCol w:w="912"/>
      </w:tblGrid>
      <w:tr w:rsidR="006163B2" w:rsidRPr="002F1910" w14:paraId="78FD5207" w14:textId="77777777" w:rsidTr="00BF4139">
        <w:trPr>
          <w:trHeight w:val="300"/>
        </w:trPr>
        <w:tc>
          <w:tcPr>
            <w:tcW w:w="639" w:type="pct"/>
            <w:tcBorders>
              <w:top w:val="nil"/>
              <w:left w:val="nil"/>
              <w:bottom w:val="nil"/>
              <w:right w:val="single" w:sz="4" w:space="0" w:color="auto"/>
            </w:tcBorders>
            <w:shd w:val="clear" w:color="auto" w:fill="auto"/>
            <w:noWrap/>
            <w:vAlign w:val="bottom"/>
            <w:hideMark/>
          </w:tcPr>
          <w:p w14:paraId="2281F3D7" w14:textId="77777777" w:rsidR="006163B2" w:rsidRPr="002F1910" w:rsidRDefault="006163B2" w:rsidP="00EA602D">
            <w:pPr>
              <w:rPr>
                <w:rFonts w:ascii="Calibri" w:eastAsia="Times New Roman" w:hAnsi="Calibri" w:cs="Times New Roman"/>
                <w:color w:val="000000"/>
                <w:sz w:val="18"/>
                <w:szCs w:val="18"/>
              </w:rPr>
            </w:pPr>
          </w:p>
        </w:tc>
        <w:tc>
          <w:tcPr>
            <w:tcW w:w="1244" w:type="pct"/>
            <w:gridSpan w:val="3"/>
            <w:tcBorders>
              <w:top w:val="single" w:sz="4" w:space="0" w:color="auto"/>
              <w:left w:val="single" w:sz="4" w:space="0" w:color="auto"/>
              <w:bottom w:val="single" w:sz="4" w:space="0" w:color="auto"/>
              <w:right w:val="single" w:sz="4" w:space="0" w:color="auto"/>
            </w:tcBorders>
            <w:shd w:val="clear" w:color="000000" w:fill="DDD9C3" w:themeFill="background2" w:themeFillShade="E6"/>
            <w:noWrap/>
            <w:vAlign w:val="bottom"/>
            <w:hideMark/>
          </w:tcPr>
          <w:p w14:paraId="6E744AB5" w14:textId="77777777" w:rsidR="006163B2" w:rsidRPr="00BF4139" w:rsidRDefault="006163B2" w:rsidP="00EA602D">
            <w:pPr>
              <w:jc w:val="center"/>
              <w:rPr>
                <w:rFonts w:ascii="Calibri" w:eastAsia="Times New Roman" w:hAnsi="Calibri" w:cs="Times New Roman"/>
                <w:sz w:val="18"/>
                <w:szCs w:val="18"/>
              </w:rPr>
            </w:pPr>
            <w:r w:rsidRPr="00BF4139">
              <w:rPr>
                <w:rFonts w:ascii="Calibri" w:eastAsia="Times New Roman" w:hAnsi="Calibri" w:cs="Times New Roman"/>
                <w:sz w:val="18"/>
                <w:szCs w:val="18"/>
              </w:rPr>
              <w:t>anno 2013</w:t>
            </w:r>
          </w:p>
        </w:tc>
        <w:tc>
          <w:tcPr>
            <w:tcW w:w="1127" w:type="pct"/>
            <w:gridSpan w:val="3"/>
            <w:tcBorders>
              <w:top w:val="single" w:sz="4" w:space="0" w:color="auto"/>
              <w:left w:val="nil"/>
              <w:bottom w:val="single" w:sz="4" w:space="0" w:color="auto"/>
              <w:right w:val="single" w:sz="4" w:space="0" w:color="auto"/>
            </w:tcBorders>
            <w:shd w:val="clear" w:color="000000" w:fill="BFBFBF" w:themeFill="background1" w:themeFillShade="BF"/>
            <w:noWrap/>
            <w:vAlign w:val="bottom"/>
            <w:hideMark/>
          </w:tcPr>
          <w:p w14:paraId="7E62E628" w14:textId="77777777" w:rsidR="006163B2" w:rsidRPr="00BF4139" w:rsidRDefault="006163B2" w:rsidP="00EA602D">
            <w:pPr>
              <w:jc w:val="center"/>
              <w:rPr>
                <w:rFonts w:ascii="Calibri" w:eastAsia="Times New Roman" w:hAnsi="Calibri" w:cs="Times New Roman"/>
                <w:sz w:val="18"/>
                <w:szCs w:val="18"/>
              </w:rPr>
            </w:pPr>
            <w:r w:rsidRPr="00BF4139">
              <w:rPr>
                <w:rFonts w:ascii="Calibri" w:eastAsia="Times New Roman" w:hAnsi="Calibri" w:cs="Times New Roman"/>
                <w:sz w:val="18"/>
                <w:szCs w:val="18"/>
              </w:rPr>
              <w:t>anno 2014</w:t>
            </w:r>
          </w:p>
        </w:tc>
        <w:tc>
          <w:tcPr>
            <w:tcW w:w="1127" w:type="pct"/>
            <w:gridSpan w:val="3"/>
            <w:tcBorders>
              <w:top w:val="single" w:sz="4" w:space="0" w:color="auto"/>
              <w:left w:val="nil"/>
              <w:bottom w:val="single" w:sz="4" w:space="0" w:color="auto"/>
              <w:right w:val="single" w:sz="4" w:space="0" w:color="auto"/>
            </w:tcBorders>
            <w:shd w:val="clear" w:color="000000" w:fill="A6A6A6" w:themeFill="background1" w:themeFillShade="A6"/>
            <w:noWrap/>
            <w:vAlign w:val="bottom"/>
            <w:hideMark/>
          </w:tcPr>
          <w:p w14:paraId="332475A8" w14:textId="77777777" w:rsidR="006163B2" w:rsidRPr="00BF4139" w:rsidRDefault="006163B2" w:rsidP="00EA602D">
            <w:pPr>
              <w:jc w:val="center"/>
              <w:rPr>
                <w:rFonts w:ascii="Calibri" w:eastAsia="Times New Roman" w:hAnsi="Calibri" w:cs="Times New Roman"/>
                <w:sz w:val="18"/>
                <w:szCs w:val="18"/>
              </w:rPr>
            </w:pPr>
            <w:r w:rsidRPr="00BF4139">
              <w:rPr>
                <w:rFonts w:ascii="Calibri" w:eastAsia="Times New Roman" w:hAnsi="Calibri" w:cs="Times New Roman"/>
                <w:sz w:val="18"/>
                <w:szCs w:val="18"/>
              </w:rPr>
              <w:t>var 2014-2013</w:t>
            </w:r>
          </w:p>
        </w:tc>
        <w:tc>
          <w:tcPr>
            <w:tcW w:w="863" w:type="pct"/>
            <w:gridSpan w:val="2"/>
            <w:tcBorders>
              <w:top w:val="single" w:sz="4" w:space="0" w:color="auto"/>
              <w:left w:val="nil"/>
              <w:bottom w:val="single" w:sz="4" w:space="0" w:color="auto"/>
              <w:right w:val="single" w:sz="4" w:space="0" w:color="auto"/>
            </w:tcBorders>
            <w:shd w:val="clear" w:color="000000" w:fill="808080" w:themeFill="background1" w:themeFillShade="80"/>
            <w:noWrap/>
            <w:vAlign w:val="bottom"/>
            <w:hideMark/>
          </w:tcPr>
          <w:p w14:paraId="18C281E1" w14:textId="77777777" w:rsidR="006163B2" w:rsidRPr="00BF4139" w:rsidRDefault="006163B2" w:rsidP="00EA602D">
            <w:pPr>
              <w:jc w:val="center"/>
              <w:rPr>
                <w:rFonts w:ascii="Calibri" w:eastAsia="Times New Roman" w:hAnsi="Calibri" w:cs="Times New Roman"/>
                <w:sz w:val="18"/>
                <w:szCs w:val="18"/>
              </w:rPr>
            </w:pPr>
            <w:r w:rsidRPr="00BF4139">
              <w:rPr>
                <w:rFonts w:ascii="Calibri" w:eastAsia="Times New Roman" w:hAnsi="Calibri" w:cs="Times New Roman"/>
                <w:sz w:val="18"/>
                <w:szCs w:val="18"/>
              </w:rPr>
              <w:t>anno 2014</w:t>
            </w:r>
          </w:p>
        </w:tc>
      </w:tr>
      <w:tr w:rsidR="006163B2" w:rsidRPr="002F1910" w14:paraId="7BEBEFCA" w14:textId="77777777" w:rsidTr="00BF4139">
        <w:trPr>
          <w:trHeight w:val="300"/>
        </w:trPr>
        <w:tc>
          <w:tcPr>
            <w:tcW w:w="639" w:type="pct"/>
            <w:tcBorders>
              <w:top w:val="nil"/>
              <w:left w:val="nil"/>
              <w:bottom w:val="single" w:sz="4" w:space="0" w:color="auto"/>
              <w:right w:val="single" w:sz="4" w:space="0" w:color="auto"/>
            </w:tcBorders>
            <w:shd w:val="clear" w:color="auto" w:fill="auto"/>
            <w:noWrap/>
            <w:vAlign w:val="bottom"/>
            <w:hideMark/>
          </w:tcPr>
          <w:p w14:paraId="2940C6B6" w14:textId="77777777" w:rsidR="006163B2" w:rsidRPr="002F1910" w:rsidRDefault="006163B2" w:rsidP="00EA602D">
            <w:pPr>
              <w:rPr>
                <w:rFonts w:ascii="Calibri" w:eastAsia="Times New Roman" w:hAnsi="Calibri" w:cs="Times New Roman"/>
                <w:color w:val="000000"/>
                <w:sz w:val="18"/>
                <w:szCs w:val="18"/>
              </w:rPr>
            </w:pPr>
          </w:p>
        </w:tc>
        <w:tc>
          <w:tcPr>
            <w:tcW w:w="415" w:type="pct"/>
            <w:tcBorders>
              <w:top w:val="single" w:sz="4" w:space="0" w:color="auto"/>
              <w:left w:val="single" w:sz="4" w:space="0" w:color="auto"/>
              <w:bottom w:val="single" w:sz="4" w:space="0" w:color="auto"/>
              <w:right w:val="single" w:sz="4" w:space="0" w:color="auto"/>
            </w:tcBorders>
            <w:shd w:val="clear" w:color="000000" w:fill="DDD9C3" w:themeFill="background2" w:themeFillShade="E6"/>
            <w:noWrap/>
            <w:vAlign w:val="bottom"/>
            <w:hideMark/>
          </w:tcPr>
          <w:p w14:paraId="35140ACF" w14:textId="77777777" w:rsidR="006163B2" w:rsidRPr="00BF4139" w:rsidRDefault="006163B2" w:rsidP="00EA602D">
            <w:pPr>
              <w:rPr>
                <w:rFonts w:ascii="Calibri" w:eastAsia="Times New Roman" w:hAnsi="Calibri" w:cs="Times New Roman"/>
                <w:sz w:val="18"/>
                <w:szCs w:val="18"/>
              </w:rPr>
            </w:pPr>
            <w:r w:rsidRPr="00BF4139">
              <w:rPr>
                <w:rFonts w:ascii="Calibri" w:eastAsia="Times New Roman" w:hAnsi="Calibri" w:cs="Times New Roman"/>
                <w:sz w:val="18"/>
                <w:szCs w:val="18"/>
              </w:rPr>
              <w:t>avv</w:t>
            </w:r>
          </w:p>
        </w:tc>
        <w:tc>
          <w:tcPr>
            <w:tcW w:w="453" w:type="pct"/>
            <w:tcBorders>
              <w:top w:val="single" w:sz="4" w:space="0" w:color="auto"/>
              <w:left w:val="nil"/>
              <w:bottom w:val="single" w:sz="4" w:space="0" w:color="auto"/>
              <w:right w:val="single" w:sz="4" w:space="0" w:color="auto"/>
            </w:tcBorders>
            <w:shd w:val="clear" w:color="000000" w:fill="DDD9C3" w:themeFill="background2" w:themeFillShade="E6"/>
            <w:noWrap/>
            <w:vAlign w:val="bottom"/>
            <w:hideMark/>
          </w:tcPr>
          <w:p w14:paraId="5CEF871B" w14:textId="3FECC963" w:rsidR="006163B2" w:rsidRPr="00BF4139" w:rsidRDefault="004D4EBD" w:rsidP="00EA602D">
            <w:pPr>
              <w:rPr>
                <w:rFonts w:ascii="Calibri" w:eastAsia="Times New Roman" w:hAnsi="Calibri" w:cs="Times New Roman"/>
                <w:sz w:val="18"/>
                <w:szCs w:val="18"/>
              </w:rPr>
            </w:pPr>
            <w:r w:rsidRPr="00BF4139">
              <w:rPr>
                <w:rFonts w:ascii="Calibri" w:eastAsia="Times New Roman" w:hAnsi="Calibri" w:cs="Times New Roman"/>
                <w:sz w:val="18"/>
                <w:szCs w:val="18"/>
              </w:rPr>
              <w:t>C</w:t>
            </w:r>
            <w:r w:rsidR="006163B2" w:rsidRPr="00BF4139">
              <w:rPr>
                <w:rFonts w:ascii="Calibri" w:eastAsia="Times New Roman" w:hAnsi="Calibri" w:cs="Times New Roman"/>
                <w:sz w:val="18"/>
                <w:szCs w:val="18"/>
              </w:rPr>
              <w:t>ess</w:t>
            </w:r>
          </w:p>
        </w:tc>
        <w:tc>
          <w:tcPr>
            <w:tcW w:w="376" w:type="pct"/>
            <w:tcBorders>
              <w:top w:val="single" w:sz="4" w:space="0" w:color="auto"/>
              <w:left w:val="nil"/>
              <w:bottom w:val="single" w:sz="4" w:space="0" w:color="auto"/>
              <w:right w:val="single" w:sz="4" w:space="0" w:color="auto"/>
            </w:tcBorders>
            <w:shd w:val="clear" w:color="000000" w:fill="DDD9C3" w:themeFill="background2" w:themeFillShade="E6"/>
            <w:noWrap/>
            <w:vAlign w:val="bottom"/>
            <w:hideMark/>
          </w:tcPr>
          <w:p w14:paraId="6C1F03D4" w14:textId="77777777" w:rsidR="006163B2" w:rsidRPr="00BF4139" w:rsidRDefault="006163B2" w:rsidP="00EA602D">
            <w:pPr>
              <w:rPr>
                <w:rFonts w:ascii="Calibri" w:eastAsia="Times New Roman" w:hAnsi="Calibri" w:cs="Times New Roman"/>
                <w:sz w:val="18"/>
                <w:szCs w:val="18"/>
              </w:rPr>
            </w:pPr>
            <w:r w:rsidRPr="00BF4139">
              <w:rPr>
                <w:rFonts w:ascii="Calibri" w:eastAsia="Times New Roman" w:hAnsi="Calibri" w:cs="Times New Roman"/>
                <w:sz w:val="18"/>
                <w:szCs w:val="18"/>
              </w:rPr>
              <w:t>saldo</w:t>
            </w:r>
          </w:p>
        </w:tc>
        <w:tc>
          <w:tcPr>
            <w:tcW w:w="375" w:type="pct"/>
            <w:tcBorders>
              <w:top w:val="single" w:sz="4" w:space="0" w:color="auto"/>
              <w:left w:val="nil"/>
              <w:bottom w:val="single" w:sz="4" w:space="0" w:color="auto"/>
              <w:right w:val="single" w:sz="4" w:space="0" w:color="auto"/>
            </w:tcBorders>
            <w:shd w:val="clear" w:color="000000" w:fill="BFBFBF" w:themeFill="background1" w:themeFillShade="BF"/>
            <w:noWrap/>
            <w:vAlign w:val="bottom"/>
            <w:hideMark/>
          </w:tcPr>
          <w:p w14:paraId="7CE2C0DE" w14:textId="77777777" w:rsidR="006163B2" w:rsidRPr="00BF4139" w:rsidRDefault="006163B2" w:rsidP="00EA602D">
            <w:pPr>
              <w:rPr>
                <w:rFonts w:ascii="Calibri" w:eastAsia="Times New Roman" w:hAnsi="Calibri" w:cs="Times New Roman"/>
                <w:sz w:val="18"/>
                <w:szCs w:val="18"/>
              </w:rPr>
            </w:pPr>
            <w:r w:rsidRPr="00BF4139">
              <w:rPr>
                <w:rFonts w:ascii="Calibri" w:eastAsia="Times New Roman" w:hAnsi="Calibri" w:cs="Times New Roman"/>
                <w:sz w:val="18"/>
                <w:szCs w:val="18"/>
              </w:rPr>
              <w:t>avv</w:t>
            </w:r>
          </w:p>
        </w:tc>
        <w:tc>
          <w:tcPr>
            <w:tcW w:w="375" w:type="pct"/>
            <w:tcBorders>
              <w:top w:val="single" w:sz="4" w:space="0" w:color="auto"/>
              <w:left w:val="nil"/>
              <w:bottom w:val="single" w:sz="4" w:space="0" w:color="auto"/>
              <w:right w:val="single" w:sz="4" w:space="0" w:color="auto"/>
            </w:tcBorders>
            <w:shd w:val="clear" w:color="000000" w:fill="BFBFBF" w:themeFill="background1" w:themeFillShade="BF"/>
            <w:noWrap/>
            <w:vAlign w:val="bottom"/>
            <w:hideMark/>
          </w:tcPr>
          <w:p w14:paraId="220DF139" w14:textId="77777777" w:rsidR="006163B2" w:rsidRPr="00BF4139" w:rsidRDefault="006163B2" w:rsidP="00EA602D">
            <w:pPr>
              <w:rPr>
                <w:rFonts w:ascii="Calibri" w:eastAsia="Times New Roman" w:hAnsi="Calibri" w:cs="Times New Roman"/>
                <w:sz w:val="18"/>
                <w:szCs w:val="18"/>
              </w:rPr>
            </w:pPr>
            <w:r w:rsidRPr="00BF4139">
              <w:rPr>
                <w:rFonts w:ascii="Calibri" w:eastAsia="Times New Roman" w:hAnsi="Calibri" w:cs="Times New Roman"/>
                <w:sz w:val="18"/>
                <w:szCs w:val="18"/>
              </w:rPr>
              <w:t>cess</w:t>
            </w:r>
          </w:p>
        </w:tc>
        <w:tc>
          <w:tcPr>
            <w:tcW w:w="376" w:type="pct"/>
            <w:tcBorders>
              <w:top w:val="single" w:sz="4" w:space="0" w:color="auto"/>
              <w:left w:val="nil"/>
              <w:bottom w:val="single" w:sz="4" w:space="0" w:color="auto"/>
              <w:right w:val="single" w:sz="4" w:space="0" w:color="auto"/>
            </w:tcBorders>
            <w:shd w:val="clear" w:color="000000" w:fill="BFBFBF" w:themeFill="background1" w:themeFillShade="BF"/>
            <w:noWrap/>
            <w:vAlign w:val="bottom"/>
            <w:hideMark/>
          </w:tcPr>
          <w:p w14:paraId="0BEBD2D4" w14:textId="77777777" w:rsidR="006163B2" w:rsidRPr="00BF4139" w:rsidRDefault="006163B2" w:rsidP="00EA602D">
            <w:pPr>
              <w:rPr>
                <w:rFonts w:ascii="Calibri" w:eastAsia="Times New Roman" w:hAnsi="Calibri" w:cs="Times New Roman"/>
                <w:sz w:val="18"/>
                <w:szCs w:val="18"/>
              </w:rPr>
            </w:pPr>
            <w:r w:rsidRPr="00BF4139">
              <w:rPr>
                <w:rFonts w:ascii="Calibri" w:eastAsia="Times New Roman" w:hAnsi="Calibri" w:cs="Times New Roman"/>
                <w:sz w:val="18"/>
                <w:szCs w:val="18"/>
              </w:rPr>
              <w:t>saldo</w:t>
            </w:r>
          </w:p>
        </w:tc>
        <w:tc>
          <w:tcPr>
            <w:tcW w:w="375" w:type="pct"/>
            <w:tcBorders>
              <w:top w:val="single" w:sz="4" w:space="0" w:color="auto"/>
              <w:left w:val="nil"/>
              <w:bottom w:val="single" w:sz="4" w:space="0" w:color="auto"/>
              <w:right w:val="single" w:sz="4" w:space="0" w:color="auto"/>
            </w:tcBorders>
            <w:shd w:val="clear" w:color="000000" w:fill="A6A6A6" w:themeFill="background1" w:themeFillShade="A6"/>
            <w:noWrap/>
            <w:vAlign w:val="bottom"/>
            <w:hideMark/>
          </w:tcPr>
          <w:p w14:paraId="7103CE8D" w14:textId="77777777" w:rsidR="006163B2" w:rsidRPr="00BF4139" w:rsidRDefault="006163B2" w:rsidP="00EA602D">
            <w:pPr>
              <w:rPr>
                <w:rFonts w:ascii="Calibri" w:eastAsia="Times New Roman" w:hAnsi="Calibri" w:cs="Times New Roman"/>
                <w:sz w:val="18"/>
                <w:szCs w:val="18"/>
              </w:rPr>
            </w:pPr>
            <w:r w:rsidRPr="00BF4139">
              <w:rPr>
                <w:rFonts w:ascii="Calibri" w:eastAsia="Times New Roman" w:hAnsi="Calibri" w:cs="Times New Roman"/>
                <w:sz w:val="18"/>
                <w:szCs w:val="18"/>
              </w:rPr>
              <w:t>avv</w:t>
            </w:r>
          </w:p>
        </w:tc>
        <w:tc>
          <w:tcPr>
            <w:tcW w:w="375" w:type="pct"/>
            <w:tcBorders>
              <w:top w:val="single" w:sz="4" w:space="0" w:color="auto"/>
              <w:left w:val="nil"/>
              <w:bottom w:val="single" w:sz="4" w:space="0" w:color="auto"/>
              <w:right w:val="single" w:sz="4" w:space="0" w:color="auto"/>
            </w:tcBorders>
            <w:shd w:val="clear" w:color="000000" w:fill="A6A6A6" w:themeFill="background1" w:themeFillShade="A6"/>
            <w:noWrap/>
            <w:vAlign w:val="bottom"/>
            <w:hideMark/>
          </w:tcPr>
          <w:p w14:paraId="3A17F8A0" w14:textId="77777777" w:rsidR="006163B2" w:rsidRPr="00BF4139" w:rsidRDefault="006163B2" w:rsidP="00EA602D">
            <w:pPr>
              <w:rPr>
                <w:rFonts w:ascii="Calibri" w:eastAsia="Times New Roman" w:hAnsi="Calibri" w:cs="Times New Roman"/>
                <w:sz w:val="18"/>
                <w:szCs w:val="18"/>
              </w:rPr>
            </w:pPr>
            <w:r w:rsidRPr="00BF4139">
              <w:rPr>
                <w:rFonts w:ascii="Calibri" w:eastAsia="Times New Roman" w:hAnsi="Calibri" w:cs="Times New Roman"/>
                <w:sz w:val="18"/>
                <w:szCs w:val="18"/>
              </w:rPr>
              <w:t>cess</w:t>
            </w:r>
          </w:p>
        </w:tc>
        <w:tc>
          <w:tcPr>
            <w:tcW w:w="376" w:type="pct"/>
            <w:tcBorders>
              <w:top w:val="single" w:sz="4" w:space="0" w:color="auto"/>
              <w:left w:val="nil"/>
              <w:bottom w:val="single" w:sz="4" w:space="0" w:color="auto"/>
              <w:right w:val="single" w:sz="4" w:space="0" w:color="auto"/>
            </w:tcBorders>
            <w:shd w:val="clear" w:color="000000" w:fill="A6A6A6" w:themeFill="background1" w:themeFillShade="A6"/>
            <w:noWrap/>
            <w:vAlign w:val="bottom"/>
            <w:hideMark/>
          </w:tcPr>
          <w:p w14:paraId="44A9E046" w14:textId="77777777" w:rsidR="006163B2" w:rsidRPr="00BF4139" w:rsidRDefault="006163B2" w:rsidP="00EA602D">
            <w:pPr>
              <w:rPr>
                <w:rFonts w:ascii="Calibri" w:eastAsia="Times New Roman" w:hAnsi="Calibri" w:cs="Times New Roman"/>
                <w:sz w:val="18"/>
                <w:szCs w:val="18"/>
              </w:rPr>
            </w:pPr>
            <w:r w:rsidRPr="00BF4139">
              <w:rPr>
                <w:rFonts w:ascii="Calibri" w:eastAsia="Times New Roman" w:hAnsi="Calibri" w:cs="Times New Roman"/>
                <w:sz w:val="18"/>
                <w:szCs w:val="18"/>
              </w:rPr>
              <w:t>saldo</w:t>
            </w:r>
          </w:p>
        </w:tc>
        <w:tc>
          <w:tcPr>
            <w:tcW w:w="379" w:type="pct"/>
            <w:tcBorders>
              <w:top w:val="single" w:sz="4" w:space="0" w:color="auto"/>
              <w:left w:val="nil"/>
              <w:bottom w:val="single" w:sz="4" w:space="0" w:color="auto"/>
              <w:right w:val="single" w:sz="4" w:space="0" w:color="auto"/>
            </w:tcBorders>
            <w:shd w:val="clear" w:color="000000" w:fill="808080" w:themeFill="background1" w:themeFillShade="80"/>
            <w:noWrap/>
            <w:vAlign w:val="bottom"/>
            <w:hideMark/>
          </w:tcPr>
          <w:p w14:paraId="440DC894" w14:textId="77777777" w:rsidR="006163B2" w:rsidRPr="00BF4139" w:rsidRDefault="006163B2" w:rsidP="00EA602D">
            <w:pPr>
              <w:rPr>
                <w:rFonts w:ascii="Calibri" w:eastAsia="Times New Roman" w:hAnsi="Calibri" w:cs="Times New Roman"/>
                <w:sz w:val="18"/>
                <w:szCs w:val="18"/>
              </w:rPr>
            </w:pPr>
            <w:r w:rsidRPr="00BF4139">
              <w:rPr>
                <w:rFonts w:ascii="Calibri" w:eastAsia="Times New Roman" w:hAnsi="Calibri" w:cs="Times New Roman"/>
                <w:sz w:val="18"/>
                <w:szCs w:val="18"/>
              </w:rPr>
              <w:t>n persone avviate</w:t>
            </w:r>
          </w:p>
        </w:tc>
        <w:tc>
          <w:tcPr>
            <w:tcW w:w="485" w:type="pct"/>
            <w:tcBorders>
              <w:top w:val="single" w:sz="4" w:space="0" w:color="auto"/>
              <w:left w:val="nil"/>
              <w:bottom w:val="single" w:sz="4" w:space="0" w:color="auto"/>
              <w:right w:val="single" w:sz="4" w:space="0" w:color="auto"/>
            </w:tcBorders>
            <w:shd w:val="clear" w:color="000000" w:fill="808080" w:themeFill="background1" w:themeFillShade="80"/>
            <w:noWrap/>
            <w:vAlign w:val="bottom"/>
            <w:hideMark/>
          </w:tcPr>
          <w:p w14:paraId="5FD4A5DD" w14:textId="77777777" w:rsidR="006163B2" w:rsidRPr="00BF4139" w:rsidRDefault="006163B2" w:rsidP="00EA602D">
            <w:pPr>
              <w:rPr>
                <w:rFonts w:ascii="Calibri" w:eastAsia="Times New Roman" w:hAnsi="Calibri" w:cs="Times New Roman"/>
                <w:sz w:val="18"/>
                <w:szCs w:val="18"/>
              </w:rPr>
            </w:pPr>
            <w:r w:rsidRPr="00BF4139">
              <w:rPr>
                <w:rFonts w:ascii="Calibri" w:eastAsia="Times New Roman" w:hAnsi="Calibri" w:cs="Times New Roman"/>
                <w:sz w:val="18"/>
                <w:szCs w:val="18"/>
              </w:rPr>
              <w:t>Avviamenti per persona</w:t>
            </w:r>
          </w:p>
        </w:tc>
      </w:tr>
      <w:tr w:rsidR="006163B2" w:rsidRPr="002F1910" w14:paraId="7BD6330E" w14:textId="77777777" w:rsidTr="002F1910">
        <w:trPr>
          <w:trHeight w:val="300"/>
        </w:trPr>
        <w:tc>
          <w:tcPr>
            <w:tcW w:w="63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5B16CA" w14:textId="77777777" w:rsidR="006163B2" w:rsidRPr="002F1910" w:rsidRDefault="006163B2" w:rsidP="00EA602D">
            <w:pPr>
              <w:rPr>
                <w:rFonts w:ascii="Calibri" w:eastAsia="Times New Roman" w:hAnsi="Calibri" w:cs="Times New Roman"/>
                <w:b/>
                <w:color w:val="000000"/>
                <w:sz w:val="18"/>
                <w:szCs w:val="18"/>
              </w:rPr>
            </w:pPr>
            <w:r w:rsidRPr="002F1910">
              <w:rPr>
                <w:rFonts w:ascii="Calibri" w:eastAsia="Times New Roman" w:hAnsi="Calibri" w:cs="Times New Roman"/>
                <w:b/>
                <w:color w:val="000000"/>
                <w:sz w:val="18"/>
                <w:szCs w:val="18"/>
              </w:rPr>
              <w:t xml:space="preserve">Montagna Orientale </w:t>
            </w:r>
          </w:p>
        </w:tc>
        <w:tc>
          <w:tcPr>
            <w:tcW w:w="4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860758" w14:textId="77777777" w:rsidR="006163B2" w:rsidRPr="002F1910" w:rsidRDefault="006163B2" w:rsidP="00EA602D">
            <w:pPr>
              <w:jc w:val="center"/>
              <w:rPr>
                <w:rFonts w:ascii="Calibri" w:eastAsia="Times New Roman" w:hAnsi="Calibri" w:cs="Times New Roman"/>
                <w:color w:val="000000"/>
                <w:sz w:val="18"/>
                <w:szCs w:val="18"/>
              </w:rPr>
            </w:pPr>
            <w:r w:rsidRPr="002F1910">
              <w:rPr>
                <w:rFonts w:ascii="Calibri" w:eastAsia="Times New Roman" w:hAnsi="Calibri" w:cs="Times New Roman"/>
                <w:color w:val="000000"/>
                <w:sz w:val="18"/>
                <w:szCs w:val="18"/>
              </w:rPr>
              <w:t>17.721</w:t>
            </w:r>
          </w:p>
        </w:tc>
        <w:tc>
          <w:tcPr>
            <w:tcW w:w="4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D48B24" w14:textId="77777777" w:rsidR="006163B2" w:rsidRPr="002F1910" w:rsidRDefault="006163B2" w:rsidP="00EA602D">
            <w:pPr>
              <w:jc w:val="center"/>
              <w:rPr>
                <w:rFonts w:ascii="Calibri" w:eastAsia="Times New Roman" w:hAnsi="Calibri" w:cs="Times New Roman"/>
                <w:color w:val="000000"/>
                <w:sz w:val="18"/>
                <w:szCs w:val="18"/>
              </w:rPr>
            </w:pPr>
            <w:r w:rsidRPr="002F1910">
              <w:rPr>
                <w:rFonts w:ascii="Calibri" w:eastAsia="Times New Roman" w:hAnsi="Calibri" w:cs="Times New Roman"/>
                <w:color w:val="000000"/>
                <w:sz w:val="18"/>
                <w:szCs w:val="18"/>
              </w:rPr>
              <w:t>17.835</w:t>
            </w:r>
          </w:p>
        </w:tc>
        <w:tc>
          <w:tcPr>
            <w:tcW w:w="37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EACB8E" w14:textId="77777777" w:rsidR="006163B2" w:rsidRPr="002F1910" w:rsidRDefault="006163B2" w:rsidP="00EA602D">
            <w:pPr>
              <w:jc w:val="center"/>
              <w:rPr>
                <w:rFonts w:ascii="Calibri" w:eastAsia="Times New Roman" w:hAnsi="Calibri" w:cs="Times New Roman"/>
                <w:color w:val="000000"/>
                <w:sz w:val="18"/>
                <w:szCs w:val="18"/>
              </w:rPr>
            </w:pPr>
            <w:r w:rsidRPr="002F1910">
              <w:rPr>
                <w:rFonts w:ascii="Calibri" w:eastAsia="Times New Roman" w:hAnsi="Calibri" w:cs="Times New Roman"/>
                <w:color w:val="000000"/>
                <w:sz w:val="18"/>
                <w:szCs w:val="18"/>
              </w:rPr>
              <w:t>-114</w:t>
            </w:r>
          </w:p>
        </w:tc>
        <w:tc>
          <w:tcPr>
            <w:tcW w:w="37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8FDA82" w14:textId="77777777" w:rsidR="006163B2" w:rsidRPr="002F1910" w:rsidRDefault="006163B2" w:rsidP="00EA602D">
            <w:pPr>
              <w:jc w:val="center"/>
              <w:rPr>
                <w:rFonts w:ascii="Calibri" w:eastAsia="Times New Roman" w:hAnsi="Calibri" w:cs="Times New Roman"/>
                <w:color w:val="000000"/>
                <w:sz w:val="18"/>
                <w:szCs w:val="18"/>
              </w:rPr>
            </w:pPr>
            <w:r w:rsidRPr="002F1910">
              <w:rPr>
                <w:rFonts w:ascii="Calibri" w:eastAsia="Times New Roman" w:hAnsi="Calibri" w:cs="Times New Roman"/>
                <w:color w:val="000000"/>
                <w:sz w:val="18"/>
                <w:szCs w:val="18"/>
              </w:rPr>
              <w:t>17.960</w:t>
            </w:r>
          </w:p>
        </w:tc>
        <w:tc>
          <w:tcPr>
            <w:tcW w:w="37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BE717C" w14:textId="77777777" w:rsidR="006163B2" w:rsidRPr="002F1910" w:rsidRDefault="006163B2" w:rsidP="00EA602D">
            <w:pPr>
              <w:jc w:val="center"/>
              <w:rPr>
                <w:rFonts w:ascii="Calibri" w:eastAsia="Times New Roman" w:hAnsi="Calibri" w:cs="Times New Roman"/>
                <w:color w:val="000000"/>
                <w:sz w:val="18"/>
                <w:szCs w:val="18"/>
              </w:rPr>
            </w:pPr>
            <w:r w:rsidRPr="002F1910">
              <w:rPr>
                <w:rFonts w:ascii="Calibri" w:eastAsia="Times New Roman" w:hAnsi="Calibri" w:cs="Times New Roman"/>
                <w:color w:val="000000"/>
                <w:sz w:val="18"/>
                <w:szCs w:val="18"/>
              </w:rPr>
              <w:t>18.461</w:t>
            </w:r>
          </w:p>
        </w:tc>
        <w:tc>
          <w:tcPr>
            <w:tcW w:w="37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148E17" w14:textId="77777777" w:rsidR="006163B2" w:rsidRPr="002F1910" w:rsidRDefault="006163B2" w:rsidP="00EA602D">
            <w:pPr>
              <w:jc w:val="center"/>
              <w:rPr>
                <w:rFonts w:ascii="Calibri" w:eastAsia="Times New Roman" w:hAnsi="Calibri" w:cs="Times New Roman"/>
                <w:color w:val="000000"/>
                <w:sz w:val="18"/>
                <w:szCs w:val="18"/>
              </w:rPr>
            </w:pPr>
            <w:r w:rsidRPr="002F1910">
              <w:rPr>
                <w:rFonts w:ascii="Calibri" w:eastAsia="Times New Roman" w:hAnsi="Calibri" w:cs="Times New Roman"/>
                <w:color w:val="000000"/>
                <w:sz w:val="18"/>
                <w:szCs w:val="18"/>
              </w:rPr>
              <w:t>-501</w:t>
            </w:r>
          </w:p>
        </w:tc>
        <w:tc>
          <w:tcPr>
            <w:tcW w:w="37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9C05B6" w14:textId="77777777" w:rsidR="006163B2" w:rsidRPr="002F1910" w:rsidRDefault="006163B2" w:rsidP="00EA602D">
            <w:pPr>
              <w:jc w:val="center"/>
              <w:rPr>
                <w:rFonts w:ascii="Calibri" w:eastAsia="Times New Roman" w:hAnsi="Calibri" w:cs="Times New Roman"/>
                <w:color w:val="000000"/>
                <w:sz w:val="18"/>
                <w:szCs w:val="18"/>
              </w:rPr>
            </w:pPr>
            <w:r w:rsidRPr="002F1910">
              <w:rPr>
                <w:rFonts w:ascii="Calibri" w:eastAsia="Times New Roman" w:hAnsi="Calibri" w:cs="Times New Roman"/>
                <w:color w:val="000000"/>
                <w:sz w:val="18"/>
                <w:szCs w:val="18"/>
              </w:rPr>
              <w:t>239</w:t>
            </w:r>
          </w:p>
        </w:tc>
        <w:tc>
          <w:tcPr>
            <w:tcW w:w="37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93EC8A" w14:textId="77777777" w:rsidR="006163B2" w:rsidRPr="002F1910" w:rsidRDefault="006163B2" w:rsidP="00EA602D">
            <w:pPr>
              <w:jc w:val="center"/>
              <w:rPr>
                <w:rFonts w:ascii="Calibri" w:eastAsia="Times New Roman" w:hAnsi="Calibri" w:cs="Times New Roman"/>
                <w:color w:val="000000"/>
                <w:sz w:val="18"/>
                <w:szCs w:val="18"/>
              </w:rPr>
            </w:pPr>
            <w:r w:rsidRPr="002F1910">
              <w:rPr>
                <w:rFonts w:ascii="Calibri" w:eastAsia="Times New Roman" w:hAnsi="Calibri" w:cs="Times New Roman"/>
                <w:color w:val="000000"/>
                <w:sz w:val="18"/>
                <w:szCs w:val="18"/>
              </w:rPr>
              <w:t>626</w:t>
            </w:r>
          </w:p>
        </w:tc>
        <w:tc>
          <w:tcPr>
            <w:tcW w:w="37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E6204F" w14:textId="77777777" w:rsidR="006163B2" w:rsidRPr="002F1910" w:rsidRDefault="006163B2" w:rsidP="00EA602D">
            <w:pPr>
              <w:jc w:val="center"/>
              <w:rPr>
                <w:rFonts w:ascii="Calibri" w:eastAsia="Times New Roman" w:hAnsi="Calibri" w:cs="Times New Roman"/>
                <w:color w:val="000000"/>
                <w:sz w:val="18"/>
                <w:szCs w:val="18"/>
              </w:rPr>
            </w:pPr>
            <w:r w:rsidRPr="002F1910">
              <w:rPr>
                <w:rFonts w:ascii="Calibri" w:eastAsia="Times New Roman" w:hAnsi="Calibri" w:cs="Times New Roman"/>
                <w:color w:val="000000"/>
                <w:sz w:val="18"/>
                <w:szCs w:val="18"/>
              </w:rPr>
              <w:t>-387</w:t>
            </w:r>
          </w:p>
        </w:tc>
        <w:tc>
          <w:tcPr>
            <w:tcW w:w="37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7236B0" w14:textId="77777777" w:rsidR="006163B2" w:rsidRPr="002F1910" w:rsidRDefault="006163B2" w:rsidP="00EA602D">
            <w:pPr>
              <w:jc w:val="center"/>
              <w:rPr>
                <w:rFonts w:ascii="Calibri" w:eastAsia="Times New Roman" w:hAnsi="Calibri" w:cs="Times New Roman"/>
                <w:color w:val="000000"/>
                <w:sz w:val="18"/>
                <w:szCs w:val="18"/>
              </w:rPr>
            </w:pPr>
            <w:r w:rsidRPr="002F1910">
              <w:rPr>
                <w:rFonts w:ascii="Calibri" w:eastAsia="Times New Roman" w:hAnsi="Calibri" w:cs="Times New Roman"/>
                <w:color w:val="000000"/>
                <w:sz w:val="18"/>
                <w:szCs w:val="18"/>
              </w:rPr>
              <w:t>12.792</w:t>
            </w:r>
          </w:p>
        </w:tc>
        <w:tc>
          <w:tcPr>
            <w:tcW w:w="48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A8E7EC" w14:textId="77777777" w:rsidR="006163B2" w:rsidRPr="002F1910" w:rsidRDefault="006163B2" w:rsidP="00EA602D">
            <w:pPr>
              <w:jc w:val="center"/>
              <w:rPr>
                <w:rFonts w:ascii="Calibri" w:eastAsia="Times New Roman" w:hAnsi="Calibri" w:cs="Times New Roman"/>
                <w:color w:val="000000"/>
                <w:sz w:val="18"/>
                <w:szCs w:val="18"/>
              </w:rPr>
            </w:pPr>
            <w:r w:rsidRPr="002F1910">
              <w:rPr>
                <w:rFonts w:ascii="Calibri" w:eastAsia="Times New Roman" w:hAnsi="Calibri" w:cs="Times New Roman"/>
                <w:color w:val="000000"/>
                <w:sz w:val="18"/>
                <w:szCs w:val="18"/>
              </w:rPr>
              <w:t>0,7</w:t>
            </w:r>
          </w:p>
        </w:tc>
      </w:tr>
      <w:tr w:rsidR="006163B2" w:rsidRPr="002F1910" w14:paraId="291A15B9" w14:textId="77777777" w:rsidTr="002F1910">
        <w:trPr>
          <w:trHeight w:val="300"/>
        </w:trPr>
        <w:tc>
          <w:tcPr>
            <w:tcW w:w="63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71969F" w14:textId="77777777" w:rsidR="006163B2" w:rsidRPr="002F1910" w:rsidRDefault="006163B2" w:rsidP="00EA602D">
            <w:pPr>
              <w:rPr>
                <w:rFonts w:ascii="Calibri" w:eastAsia="Times New Roman" w:hAnsi="Calibri" w:cs="Times New Roman"/>
                <w:b/>
                <w:color w:val="000000"/>
                <w:sz w:val="18"/>
                <w:szCs w:val="18"/>
              </w:rPr>
            </w:pPr>
            <w:r w:rsidRPr="002F1910">
              <w:rPr>
                <w:rFonts w:ascii="Calibri" w:eastAsia="Times New Roman" w:hAnsi="Calibri" w:cs="Times New Roman"/>
                <w:b/>
                <w:color w:val="000000"/>
                <w:sz w:val="18"/>
                <w:szCs w:val="18"/>
              </w:rPr>
              <w:t xml:space="preserve">Territorio Montano </w:t>
            </w:r>
          </w:p>
        </w:tc>
        <w:tc>
          <w:tcPr>
            <w:tcW w:w="4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AC393E" w14:textId="77777777" w:rsidR="006163B2" w:rsidRPr="002F1910" w:rsidRDefault="006163B2" w:rsidP="00EA602D">
            <w:pPr>
              <w:jc w:val="center"/>
              <w:rPr>
                <w:rFonts w:ascii="Calibri" w:eastAsia="Times New Roman" w:hAnsi="Calibri" w:cs="Times New Roman"/>
                <w:color w:val="000000"/>
                <w:sz w:val="18"/>
                <w:szCs w:val="18"/>
              </w:rPr>
            </w:pPr>
            <w:r w:rsidRPr="002F1910">
              <w:rPr>
                <w:rFonts w:ascii="Calibri" w:eastAsia="Times New Roman" w:hAnsi="Calibri" w:cs="Times New Roman"/>
                <w:color w:val="000000"/>
                <w:sz w:val="18"/>
                <w:szCs w:val="18"/>
              </w:rPr>
              <w:t>55.152</w:t>
            </w:r>
          </w:p>
        </w:tc>
        <w:tc>
          <w:tcPr>
            <w:tcW w:w="4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1CAD14" w14:textId="77777777" w:rsidR="006163B2" w:rsidRPr="002F1910" w:rsidRDefault="006163B2" w:rsidP="00EA602D">
            <w:pPr>
              <w:jc w:val="center"/>
              <w:rPr>
                <w:rFonts w:ascii="Calibri" w:eastAsia="Times New Roman" w:hAnsi="Calibri" w:cs="Times New Roman"/>
                <w:color w:val="000000"/>
                <w:sz w:val="18"/>
                <w:szCs w:val="18"/>
              </w:rPr>
            </w:pPr>
            <w:r w:rsidRPr="002F1910">
              <w:rPr>
                <w:rFonts w:ascii="Calibri" w:eastAsia="Times New Roman" w:hAnsi="Calibri" w:cs="Times New Roman"/>
                <w:color w:val="000000"/>
                <w:sz w:val="18"/>
                <w:szCs w:val="18"/>
              </w:rPr>
              <w:t>55.214</w:t>
            </w:r>
          </w:p>
        </w:tc>
        <w:tc>
          <w:tcPr>
            <w:tcW w:w="37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28C2E3" w14:textId="77777777" w:rsidR="006163B2" w:rsidRPr="002F1910" w:rsidRDefault="006163B2" w:rsidP="00EA602D">
            <w:pPr>
              <w:jc w:val="center"/>
              <w:rPr>
                <w:rFonts w:ascii="Calibri" w:eastAsia="Times New Roman" w:hAnsi="Calibri" w:cs="Times New Roman"/>
                <w:color w:val="000000"/>
                <w:sz w:val="18"/>
                <w:szCs w:val="18"/>
              </w:rPr>
            </w:pPr>
            <w:r w:rsidRPr="002F1910">
              <w:rPr>
                <w:rFonts w:ascii="Calibri" w:eastAsia="Times New Roman" w:hAnsi="Calibri" w:cs="Times New Roman"/>
                <w:color w:val="000000"/>
                <w:sz w:val="18"/>
                <w:szCs w:val="18"/>
              </w:rPr>
              <w:t>-62</w:t>
            </w:r>
          </w:p>
        </w:tc>
        <w:tc>
          <w:tcPr>
            <w:tcW w:w="37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C96A83" w14:textId="77777777" w:rsidR="006163B2" w:rsidRPr="002F1910" w:rsidRDefault="006163B2" w:rsidP="00EA602D">
            <w:pPr>
              <w:jc w:val="center"/>
              <w:rPr>
                <w:rFonts w:ascii="Calibri" w:eastAsia="Times New Roman" w:hAnsi="Calibri" w:cs="Times New Roman"/>
                <w:color w:val="000000"/>
                <w:sz w:val="18"/>
                <w:szCs w:val="18"/>
              </w:rPr>
            </w:pPr>
            <w:r w:rsidRPr="002F1910">
              <w:rPr>
                <w:rFonts w:ascii="Calibri" w:eastAsia="Times New Roman" w:hAnsi="Calibri" w:cs="Times New Roman"/>
                <w:color w:val="000000"/>
                <w:sz w:val="18"/>
                <w:szCs w:val="18"/>
              </w:rPr>
              <w:t>57.093</w:t>
            </w:r>
          </w:p>
        </w:tc>
        <w:tc>
          <w:tcPr>
            <w:tcW w:w="37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07FA95" w14:textId="77777777" w:rsidR="006163B2" w:rsidRPr="002F1910" w:rsidRDefault="006163B2" w:rsidP="00EA602D">
            <w:pPr>
              <w:jc w:val="center"/>
              <w:rPr>
                <w:rFonts w:ascii="Calibri" w:eastAsia="Times New Roman" w:hAnsi="Calibri" w:cs="Times New Roman"/>
                <w:color w:val="000000"/>
                <w:sz w:val="18"/>
                <w:szCs w:val="18"/>
              </w:rPr>
            </w:pPr>
            <w:r w:rsidRPr="002F1910">
              <w:rPr>
                <w:rFonts w:ascii="Calibri" w:eastAsia="Times New Roman" w:hAnsi="Calibri" w:cs="Times New Roman"/>
                <w:color w:val="000000"/>
                <w:sz w:val="18"/>
                <w:szCs w:val="18"/>
              </w:rPr>
              <w:t>58.230</w:t>
            </w:r>
          </w:p>
        </w:tc>
        <w:tc>
          <w:tcPr>
            <w:tcW w:w="37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24FB8B" w14:textId="77777777" w:rsidR="006163B2" w:rsidRPr="002F1910" w:rsidRDefault="006163B2" w:rsidP="00EA602D">
            <w:pPr>
              <w:jc w:val="center"/>
              <w:rPr>
                <w:rFonts w:ascii="Calibri" w:eastAsia="Times New Roman" w:hAnsi="Calibri" w:cs="Times New Roman"/>
                <w:color w:val="000000"/>
                <w:sz w:val="18"/>
                <w:szCs w:val="18"/>
              </w:rPr>
            </w:pPr>
            <w:r w:rsidRPr="002F1910">
              <w:rPr>
                <w:rFonts w:ascii="Calibri" w:eastAsia="Times New Roman" w:hAnsi="Calibri" w:cs="Times New Roman"/>
                <w:color w:val="000000"/>
                <w:sz w:val="18"/>
                <w:szCs w:val="18"/>
              </w:rPr>
              <w:t>-1.137</w:t>
            </w:r>
          </w:p>
        </w:tc>
        <w:tc>
          <w:tcPr>
            <w:tcW w:w="37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D30665" w14:textId="77777777" w:rsidR="006163B2" w:rsidRPr="002F1910" w:rsidRDefault="006163B2" w:rsidP="00EA602D">
            <w:pPr>
              <w:jc w:val="center"/>
              <w:rPr>
                <w:rFonts w:ascii="Calibri" w:eastAsia="Times New Roman" w:hAnsi="Calibri" w:cs="Times New Roman"/>
                <w:color w:val="000000"/>
                <w:sz w:val="18"/>
                <w:szCs w:val="18"/>
              </w:rPr>
            </w:pPr>
            <w:r w:rsidRPr="002F1910">
              <w:rPr>
                <w:rFonts w:ascii="Calibri" w:eastAsia="Times New Roman" w:hAnsi="Calibri" w:cs="Times New Roman"/>
                <w:color w:val="000000"/>
                <w:sz w:val="18"/>
                <w:szCs w:val="18"/>
              </w:rPr>
              <w:t>1.941</w:t>
            </w:r>
          </w:p>
        </w:tc>
        <w:tc>
          <w:tcPr>
            <w:tcW w:w="37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A9371E" w14:textId="77777777" w:rsidR="006163B2" w:rsidRPr="002F1910" w:rsidRDefault="006163B2" w:rsidP="00EA602D">
            <w:pPr>
              <w:jc w:val="center"/>
              <w:rPr>
                <w:rFonts w:ascii="Calibri" w:eastAsia="Times New Roman" w:hAnsi="Calibri" w:cs="Times New Roman"/>
                <w:color w:val="000000"/>
                <w:sz w:val="18"/>
                <w:szCs w:val="18"/>
              </w:rPr>
            </w:pPr>
            <w:r w:rsidRPr="002F1910">
              <w:rPr>
                <w:rFonts w:ascii="Calibri" w:eastAsia="Times New Roman" w:hAnsi="Calibri" w:cs="Times New Roman"/>
                <w:color w:val="000000"/>
                <w:sz w:val="18"/>
                <w:szCs w:val="18"/>
              </w:rPr>
              <w:t>3.016</w:t>
            </w:r>
          </w:p>
        </w:tc>
        <w:tc>
          <w:tcPr>
            <w:tcW w:w="37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B45F5A" w14:textId="77777777" w:rsidR="006163B2" w:rsidRPr="002F1910" w:rsidRDefault="006163B2" w:rsidP="00EA602D">
            <w:pPr>
              <w:jc w:val="center"/>
              <w:rPr>
                <w:rFonts w:ascii="Calibri" w:eastAsia="Times New Roman" w:hAnsi="Calibri" w:cs="Times New Roman"/>
                <w:color w:val="000000"/>
                <w:sz w:val="18"/>
                <w:szCs w:val="18"/>
              </w:rPr>
            </w:pPr>
            <w:r w:rsidRPr="002F1910">
              <w:rPr>
                <w:rFonts w:ascii="Calibri" w:eastAsia="Times New Roman" w:hAnsi="Calibri" w:cs="Times New Roman"/>
                <w:color w:val="000000"/>
                <w:sz w:val="18"/>
                <w:szCs w:val="18"/>
              </w:rPr>
              <w:t>-1.075</w:t>
            </w:r>
          </w:p>
        </w:tc>
        <w:tc>
          <w:tcPr>
            <w:tcW w:w="37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BAD749" w14:textId="77777777" w:rsidR="006163B2" w:rsidRPr="002F1910" w:rsidRDefault="006163B2" w:rsidP="00EA602D">
            <w:pPr>
              <w:jc w:val="center"/>
              <w:rPr>
                <w:rFonts w:ascii="Calibri" w:eastAsia="Times New Roman" w:hAnsi="Calibri" w:cs="Times New Roman"/>
                <w:color w:val="000000"/>
                <w:sz w:val="18"/>
                <w:szCs w:val="18"/>
              </w:rPr>
            </w:pPr>
            <w:r w:rsidRPr="002F1910">
              <w:rPr>
                <w:rFonts w:ascii="Calibri" w:eastAsia="Times New Roman" w:hAnsi="Calibri" w:cs="Times New Roman"/>
                <w:color w:val="000000"/>
                <w:sz w:val="18"/>
                <w:szCs w:val="18"/>
              </w:rPr>
              <w:t>40.274</w:t>
            </w:r>
          </w:p>
        </w:tc>
        <w:tc>
          <w:tcPr>
            <w:tcW w:w="48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E1F252" w14:textId="77777777" w:rsidR="006163B2" w:rsidRPr="002F1910" w:rsidRDefault="006163B2" w:rsidP="00EA602D">
            <w:pPr>
              <w:jc w:val="center"/>
              <w:rPr>
                <w:rFonts w:ascii="Calibri" w:eastAsia="Times New Roman" w:hAnsi="Calibri" w:cs="Times New Roman"/>
                <w:color w:val="000000"/>
                <w:sz w:val="18"/>
                <w:szCs w:val="18"/>
              </w:rPr>
            </w:pPr>
            <w:r w:rsidRPr="002F1910">
              <w:rPr>
                <w:rFonts w:ascii="Calibri" w:eastAsia="Times New Roman" w:hAnsi="Calibri" w:cs="Times New Roman"/>
                <w:color w:val="000000"/>
                <w:sz w:val="18"/>
                <w:szCs w:val="18"/>
              </w:rPr>
              <w:t>0,7</w:t>
            </w:r>
          </w:p>
        </w:tc>
      </w:tr>
    </w:tbl>
    <w:p w14:paraId="68C01D31" w14:textId="77777777" w:rsidR="006163B2" w:rsidRDefault="006163B2" w:rsidP="006163B2">
      <w:pPr>
        <w:pStyle w:val="Corpotesto"/>
      </w:pPr>
    </w:p>
    <w:p w14:paraId="69FF23A5" w14:textId="77777777" w:rsidR="000932D9" w:rsidRPr="00D52C09" w:rsidRDefault="006163B2" w:rsidP="006163B2">
      <w:pPr>
        <w:pStyle w:val="Corpotesto"/>
        <w:rPr>
          <w:sz w:val="22"/>
          <w:szCs w:val="22"/>
        </w:rPr>
      </w:pPr>
      <w:r w:rsidRPr="00D52C09">
        <w:rPr>
          <w:b/>
          <w:sz w:val="22"/>
          <w:szCs w:val="22"/>
        </w:rPr>
        <w:t xml:space="preserve">Saldo delle posizioni di lavoro 2014. </w:t>
      </w:r>
      <w:r w:rsidRPr="00D52C09">
        <w:rPr>
          <w:sz w:val="22"/>
          <w:szCs w:val="22"/>
        </w:rPr>
        <w:t xml:space="preserve">Dalla lettura dei dati a livello comunale, nel 2014  il saldo delle posizioni di lavoro è </w:t>
      </w:r>
      <w:r w:rsidRPr="00D52C09">
        <w:rPr>
          <w:b/>
          <w:sz w:val="22"/>
          <w:szCs w:val="22"/>
        </w:rPr>
        <w:t>negativo</w:t>
      </w:r>
      <w:r w:rsidR="00DC5D25" w:rsidRPr="00D52C09">
        <w:rPr>
          <w:sz w:val="22"/>
          <w:szCs w:val="22"/>
        </w:rPr>
        <w:t xml:space="preserve"> per 18 dei</w:t>
      </w:r>
      <w:r w:rsidR="003157ED" w:rsidRPr="00D52C09">
        <w:rPr>
          <w:sz w:val="22"/>
          <w:szCs w:val="22"/>
        </w:rPr>
        <w:t xml:space="preserve"> comuni della Montagna o</w:t>
      </w:r>
      <w:r w:rsidRPr="00D52C09">
        <w:rPr>
          <w:sz w:val="22"/>
          <w:szCs w:val="22"/>
        </w:rPr>
        <w:t>rientale. In dettaglio, si osservano alcune evidenze nei Comuni di  Riolo Terme</w:t>
      </w:r>
      <w:r w:rsidR="004D4EBD" w:rsidRPr="00D52C09">
        <w:rPr>
          <w:sz w:val="22"/>
          <w:szCs w:val="22"/>
        </w:rPr>
        <w:t xml:space="preserve"> </w:t>
      </w:r>
      <w:r w:rsidRPr="00D52C09">
        <w:rPr>
          <w:sz w:val="22"/>
          <w:szCs w:val="22"/>
        </w:rPr>
        <w:t>(-99) in provincia di Ravenna, Modigliana (-87), Santa Sofia (-83) e Sogliano al Rubicone</w:t>
      </w:r>
      <w:r w:rsidR="00DC5D25" w:rsidRPr="00D52C09">
        <w:rPr>
          <w:sz w:val="22"/>
          <w:szCs w:val="22"/>
        </w:rPr>
        <w:t xml:space="preserve"> </w:t>
      </w:r>
      <w:r w:rsidRPr="00D52C09">
        <w:rPr>
          <w:sz w:val="22"/>
          <w:szCs w:val="22"/>
        </w:rPr>
        <w:t>(-79) in provincia di Forlì-Cesena, il comune di Poggio Torriana</w:t>
      </w:r>
      <w:r w:rsidR="004D4EBD" w:rsidRPr="00D52C09">
        <w:rPr>
          <w:sz w:val="22"/>
          <w:szCs w:val="22"/>
        </w:rPr>
        <w:t xml:space="preserve"> </w:t>
      </w:r>
      <w:r w:rsidRPr="00D52C09">
        <w:rPr>
          <w:sz w:val="22"/>
          <w:szCs w:val="22"/>
        </w:rPr>
        <w:t xml:space="preserve">(-106) in provincia di Rimini. </w:t>
      </w:r>
    </w:p>
    <w:p w14:paraId="023429B0" w14:textId="77777777" w:rsidR="00755340" w:rsidRPr="00D52C09" w:rsidRDefault="00755340" w:rsidP="00755340">
      <w:pPr>
        <w:rPr>
          <w:sz w:val="22"/>
          <w:szCs w:val="22"/>
        </w:rPr>
      </w:pPr>
      <w:r w:rsidRPr="00D52C09">
        <w:rPr>
          <w:sz w:val="22"/>
          <w:szCs w:val="22"/>
        </w:rPr>
        <w:lastRenderedPageBreak/>
        <w:t>Si evidenzia un saldo positivo per il comune Roncofreddo (FC) pari a 68 posizioni di lavoro con un numero di nuovi avviamenti per il 2014 pari a 756.</w:t>
      </w:r>
    </w:p>
    <w:p w14:paraId="41115234" w14:textId="77777777" w:rsidR="000932D9" w:rsidRPr="00D52C09" w:rsidRDefault="000932D9" w:rsidP="006163B2">
      <w:pPr>
        <w:pStyle w:val="Corpotesto"/>
        <w:rPr>
          <w:sz w:val="22"/>
          <w:szCs w:val="22"/>
        </w:rPr>
      </w:pPr>
    </w:p>
    <w:p w14:paraId="2A3A1DA5" w14:textId="7C0759EA" w:rsidR="006163B2" w:rsidRPr="00D52C09" w:rsidRDefault="006163B2" w:rsidP="006163B2">
      <w:pPr>
        <w:pStyle w:val="Corpotesto"/>
        <w:rPr>
          <w:sz w:val="22"/>
          <w:szCs w:val="22"/>
        </w:rPr>
      </w:pPr>
      <w:r w:rsidRPr="00D52C09">
        <w:rPr>
          <w:b/>
          <w:sz w:val="22"/>
          <w:szCs w:val="22"/>
        </w:rPr>
        <w:t xml:space="preserve">Variazione del saldo tra il 2014 e il 2013. </w:t>
      </w:r>
      <w:r w:rsidRPr="00D52C09">
        <w:rPr>
          <w:sz w:val="22"/>
          <w:szCs w:val="22"/>
        </w:rPr>
        <w:t xml:space="preserve">Dalla lettura della variazione, risultano </w:t>
      </w:r>
      <w:r w:rsidRPr="00D52C09">
        <w:rPr>
          <w:b/>
          <w:sz w:val="22"/>
          <w:szCs w:val="22"/>
        </w:rPr>
        <w:t>negativi</w:t>
      </w:r>
      <w:r w:rsidRPr="00D52C09">
        <w:rPr>
          <w:sz w:val="22"/>
          <w:szCs w:val="22"/>
        </w:rPr>
        <w:t xml:space="preserve"> i saldi fra avviament</w:t>
      </w:r>
      <w:r w:rsidR="00DC5D25" w:rsidRPr="00D52C09">
        <w:rPr>
          <w:sz w:val="22"/>
          <w:szCs w:val="22"/>
        </w:rPr>
        <w:t>i e cessazioni in 16 Comuni</w:t>
      </w:r>
      <w:r w:rsidR="003157ED" w:rsidRPr="00D52C09">
        <w:rPr>
          <w:sz w:val="22"/>
          <w:szCs w:val="22"/>
        </w:rPr>
        <w:t xml:space="preserve"> della Montagna o</w:t>
      </w:r>
      <w:r w:rsidRPr="00D52C09">
        <w:rPr>
          <w:sz w:val="22"/>
          <w:szCs w:val="22"/>
        </w:rPr>
        <w:t xml:space="preserve">rientale. In dettaglio si osservano alcune evidenze nei comuni di </w:t>
      </w:r>
      <w:r w:rsidRPr="00D52C09">
        <w:rPr>
          <w:rFonts w:eastAsia="Times New Roman" w:cs="Times New Roman"/>
          <w:color w:val="000000"/>
          <w:sz w:val="22"/>
          <w:szCs w:val="22"/>
        </w:rPr>
        <w:t>Riolo Terme (saldo in negativo di 134 posizioni lavorative), Modigliana (saldo negativo di 117 posizioni), Santa Sofia( saldo negativo di 117 posizioni lavorative), Sogliano al Rubicone (saldo negativo paria a 81 posizioni lavorative), Poggio Torriana (saldo negativo paria a 81 posizioni lavorative</w:t>
      </w:r>
      <w:r w:rsidR="00C26575" w:rsidRPr="00D52C09">
        <w:rPr>
          <w:rFonts w:eastAsia="Times New Roman" w:cs="Times New Roman"/>
          <w:color w:val="000000"/>
          <w:sz w:val="22"/>
          <w:szCs w:val="22"/>
        </w:rPr>
        <w:t>.</w:t>
      </w:r>
    </w:p>
    <w:p w14:paraId="129011FE" w14:textId="77777777" w:rsidR="006163B2" w:rsidRPr="00D52C09" w:rsidRDefault="006163B2" w:rsidP="006163B2">
      <w:pPr>
        <w:pStyle w:val="Corpotesto"/>
        <w:rPr>
          <w:sz w:val="22"/>
          <w:szCs w:val="22"/>
        </w:rPr>
      </w:pPr>
    </w:p>
    <w:p w14:paraId="00B0050C" w14:textId="77777777" w:rsidR="006163B2" w:rsidRPr="00D52C09" w:rsidRDefault="006163B2" w:rsidP="006163B2">
      <w:pPr>
        <w:rPr>
          <w:b/>
          <w:sz w:val="22"/>
          <w:szCs w:val="22"/>
        </w:rPr>
      </w:pPr>
      <w:r w:rsidRPr="00D52C09">
        <w:rPr>
          <w:b/>
          <w:sz w:val="22"/>
          <w:szCs w:val="22"/>
        </w:rPr>
        <w:t xml:space="preserve">Avviamenti per Settore di attività </w:t>
      </w:r>
    </w:p>
    <w:p w14:paraId="4E4FBD81" w14:textId="0A9F7F41" w:rsidR="006163B2" w:rsidRPr="00D52C09" w:rsidRDefault="003157ED" w:rsidP="006163B2">
      <w:pPr>
        <w:jc w:val="both"/>
        <w:rPr>
          <w:sz w:val="22"/>
          <w:szCs w:val="22"/>
        </w:rPr>
      </w:pPr>
      <w:r w:rsidRPr="00D52C09">
        <w:rPr>
          <w:sz w:val="22"/>
          <w:szCs w:val="22"/>
        </w:rPr>
        <w:t>Nella Montagna o</w:t>
      </w:r>
      <w:r w:rsidR="006163B2" w:rsidRPr="00D52C09">
        <w:rPr>
          <w:sz w:val="22"/>
          <w:szCs w:val="22"/>
        </w:rPr>
        <w:t>rientale i settori economici nei quali si sono attivati il  maggior numero di contratti nell’anno 2014 sono: Agricoltura (37,1% delle attivazioni sul totale), Commercio e Turismo (19,2%) e Servizi (13%).</w:t>
      </w:r>
    </w:p>
    <w:p w14:paraId="1E091FBF" w14:textId="77777777" w:rsidR="006163B2" w:rsidRPr="00D52C09" w:rsidRDefault="006163B2" w:rsidP="006163B2">
      <w:pPr>
        <w:jc w:val="both"/>
        <w:rPr>
          <w:sz w:val="22"/>
          <w:szCs w:val="22"/>
        </w:rPr>
      </w:pPr>
    </w:p>
    <w:tbl>
      <w:tblPr>
        <w:tblW w:w="4892" w:type="pct"/>
        <w:jc w:val="center"/>
        <w:tblInd w:w="212" w:type="dxa"/>
        <w:tblCellMar>
          <w:left w:w="70" w:type="dxa"/>
          <w:right w:w="70" w:type="dxa"/>
        </w:tblCellMar>
        <w:tblLook w:val="04A0" w:firstRow="1" w:lastRow="0" w:firstColumn="1" w:lastColumn="0" w:noHBand="0" w:noVBand="1"/>
      </w:tblPr>
      <w:tblGrid>
        <w:gridCol w:w="2710"/>
        <w:gridCol w:w="1682"/>
        <w:gridCol w:w="1601"/>
        <w:gridCol w:w="1784"/>
        <w:gridCol w:w="1784"/>
      </w:tblGrid>
      <w:tr w:rsidR="006163B2" w:rsidRPr="002F1910" w14:paraId="1432963F" w14:textId="77777777" w:rsidTr="00BF4139">
        <w:trPr>
          <w:trHeight w:val="300"/>
          <w:jc w:val="center"/>
        </w:trPr>
        <w:tc>
          <w:tcPr>
            <w:tcW w:w="1368" w:type="pct"/>
            <w:tcBorders>
              <w:top w:val="nil"/>
              <w:left w:val="nil"/>
              <w:bottom w:val="nil"/>
              <w:right w:val="single" w:sz="4" w:space="0" w:color="auto"/>
            </w:tcBorders>
            <w:shd w:val="clear" w:color="auto" w:fill="auto"/>
            <w:noWrap/>
            <w:vAlign w:val="bottom"/>
            <w:hideMark/>
          </w:tcPr>
          <w:p w14:paraId="6425CAF6" w14:textId="77777777" w:rsidR="006163B2" w:rsidRPr="002F1910" w:rsidRDefault="006163B2" w:rsidP="00EA602D">
            <w:pPr>
              <w:rPr>
                <w:rFonts w:ascii="Calibri" w:eastAsia="Times New Roman" w:hAnsi="Calibri" w:cs="Times New Roman"/>
                <w:b/>
                <w:bCs/>
                <w:color w:val="000000"/>
                <w:sz w:val="18"/>
                <w:szCs w:val="18"/>
              </w:rPr>
            </w:pPr>
            <w:r w:rsidRPr="002F1910">
              <w:rPr>
                <w:rFonts w:ascii="Calibri" w:eastAsia="Times New Roman" w:hAnsi="Calibri" w:cs="Times New Roman"/>
                <w:b/>
                <w:bCs/>
                <w:color w:val="000000"/>
                <w:sz w:val="18"/>
                <w:szCs w:val="18"/>
              </w:rPr>
              <w:t xml:space="preserve">Avviamenti per settore Anno 2014 </w:t>
            </w:r>
          </w:p>
        </w:tc>
        <w:tc>
          <w:tcPr>
            <w:tcW w:w="892"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8E83C0D" w14:textId="77777777" w:rsidR="006163B2" w:rsidRPr="00BF4139" w:rsidRDefault="006163B2" w:rsidP="00EA602D">
            <w:pPr>
              <w:jc w:val="center"/>
              <w:rPr>
                <w:rFonts w:ascii="Calibri" w:eastAsia="Times New Roman" w:hAnsi="Calibri" w:cs="Times New Roman"/>
                <w:b/>
                <w:bCs/>
                <w:sz w:val="18"/>
                <w:szCs w:val="18"/>
              </w:rPr>
            </w:pPr>
            <w:r w:rsidRPr="00BF4139">
              <w:rPr>
                <w:rFonts w:ascii="Calibri" w:eastAsia="Times New Roman" w:hAnsi="Calibri" w:cs="Times New Roman"/>
                <w:b/>
                <w:bCs/>
                <w:sz w:val="18"/>
                <w:szCs w:val="18"/>
              </w:rPr>
              <w:t>Montagna</w:t>
            </w:r>
          </w:p>
          <w:p w14:paraId="20547BCB" w14:textId="1F1AD21E" w:rsidR="006163B2" w:rsidRPr="00BF4139" w:rsidRDefault="003157ED" w:rsidP="00EA602D">
            <w:pPr>
              <w:jc w:val="center"/>
              <w:rPr>
                <w:rFonts w:ascii="Calibri" w:eastAsia="Times New Roman" w:hAnsi="Calibri" w:cs="Times New Roman"/>
                <w:b/>
                <w:bCs/>
                <w:sz w:val="18"/>
                <w:szCs w:val="18"/>
              </w:rPr>
            </w:pPr>
            <w:r w:rsidRPr="00BF4139">
              <w:rPr>
                <w:rFonts w:ascii="Calibri" w:eastAsia="Times New Roman" w:hAnsi="Calibri" w:cs="Times New Roman"/>
                <w:b/>
                <w:bCs/>
                <w:sz w:val="18"/>
                <w:szCs w:val="18"/>
              </w:rPr>
              <w:t>o</w:t>
            </w:r>
            <w:r w:rsidR="006163B2" w:rsidRPr="00BF4139">
              <w:rPr>
                <w:rFonts w:ascii="Calibri" w:eastAsia="Times New Roman" w:hAnsi="Calibri" w:cs="Times New Roman"/>
                <w:b/>
                <w:bCs/>
                <w:sz w:val="18"/>
                <w:szCs w:val="18"/>
              </w:rPr>
              <w:t xml:space="preserve">rientale </w:t>
            </w:r>
          </w:p>
        </w:tc>
        <w:tc>
          <w:tcPr>
            <w:tcW w:w="850"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41DCFA5" w14:textId="77777777" w:rsidR="006163B2" w:rsidRPr="00BF4139" w:rsidRDefault="006163B2" w:rsidP="00EA602D">
            <w:pPr>
              <w:jc w:val="center"/>
              <w:rPr>
                <w:rFonts w:ascii="Calibri" w:eastAsia="Times New Roman" w:hAnsi="Calibri" w:cs="Times New Roman"/>
                <w:b/>
                <w:bCs/>
                <w:sz w:val="18"/>
                <w:szCs w:val="18"/>
              </w:rPr>
            </w:pPr>
            <w:r w:rsidRPr="00BF4139">
              <w:rPr>
                <w:rFonts w:ascii="Calibri" w:eastAsia="Times New Roman" w:hAnsi="Calibri" w:cs="Times New Roman"/>
                <w:b/>
                <w:bCs/>
                <w:sz w:val="18"/>
                <w:szCs w:val="18"/>
              </w:rPr>
              <w:t>% Montagna</w:t>
            </w:r>
          </w:p>
          <w:p w14:paraId="66B3CFEB" w14:textId="66FBA83B" w:rsidR="006163B2" w:rsidRPr="00BF4139" w:rsidRDefault="003157ED" w:rsidP="00EA602D">
            <w:pPr>
              <w:jc w:val="center"/>
              <w:rPr>
                <w:rFonts w:ascii="Calibri" w:eastAsia="Times New Roman" w:hAnsi="Calibri" w:cs="Times New Roman"/>
                <w:b/>
                <w:bCs/>
                <w:sz w:val="18"/>
                <w:szCs w:val="18"/>
              </w:rPr>
            </w:pPr>
            <w:r w:rsidRPr="00BF4139">
              <w:rPr>
                <w:rFonts w:ascii="Calibri" w:eastAsia="Times New Roman" w:hAnsi="Calibri" w:cs="Times New Roman"/>
                <w:b/>
                <w:bCs/>
                <w:sz w:val="18"/>
                <w:szCs w:val="18"/>
              </w:rPr>
              <w:t>o</w:t>
            </w:r>
            <w:r w:rsidR="006163B2" w:rsidRPr="00BF4139">
              <w:rPr>
                <w:rFonts w:ascii="Calibri" w:eastAsia="Times New Roman" w:hAnsi="Calibri" w:cs="Times New Roman"/>
                <w:b/>
                <w:bCs/>
                <w:sz w:val="18"/>
                <w:szCs w:val="18"/>
              </w:rPr>
              <w:t>rientale</w:t>
            </w:r>
          </w:p>
        </w:tc>
        <w:tc>
          <w:tcPr>
            <w:tcW w:w="94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B3C688E" w14:textId="77777777" w:rsidR="006163B2" w:rsidRPr="00BF4139" w:rsidRDefault="006163B2" w:rsidP="00EA602D">
            <w:pPr>
              <w:jc w:val="center"/>
              <w:rPr>
                <w:rFonts w:ascii="Calibri" w:hAnsi="Calibri"/>
                <w:b/>
                <w:bCs/>
                <w:sz w:val="18"/>
                <w:szCs w:val="18"/>
              </w:rPr>
            </w:pPr>
            <w:r w:rsidRPr="00BF4139">
              <w:rPr>
                <w:rFonts w:ascii="Calibri" w:hAnsi="Calibri"/>
                <w:b/>
                <w:bCs/>
                <w:sz w:val="18"/>
                <w:szCs w:val="18"/>
              </w:rPr>
              <w:t>Territorio Montano</w:t>
            </w:r>
          </w:p>
        </w:tc>
        <w:tc>
          <w:tcPr>
            <w:tcW w:w="94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783BE90" w14:textId="77777777" w:rsidR="006163B2" w:rsidRPr="00BF4139" w:rsidRDefault="006163B2" w:rsidP="00EA602D">
            <w:pPr>
              <w:jc w:val="center"/>
              <w:rPr>
                <w:rFonts w:ascii="Calibri" w:hAnsi="Calibri"/>
                <w:b/>
                <w:bCs/>
                <w:sz w:val="18"/>
                <w:szCs w:val="18"/>
              </w:rPr>
            </w:pPr>
            <w:r w:rsidRPr="00BF4139">
              <w:rPr>
                <w:rFonts w:ascii="Calibri" w:hAnsi="Calibri"/>
                <w:b/>
                <w:bCs/>
                <w:sz w:val="18"/>
                <w:szCs w:val="18"/>
              </w:rPr>
              <w:t>% Territorio Montano</w:t>
            </w:r>
          </w:p>
        </w:tc>
      </w:tr>
      <w:tr w:rsidR="006163B2" w:rsidRPr="002F1910" w14:paraId="51449668" w14:textId="77777777" w:rsidTr="002F1910">
        <w:trPr>
          <w:trHeight w:val="300"/>
          <w:jc w:val="center"/>
        </w:trPr>
        <w:tc>
          <w:tcPr>
            <w:tcW w:w="136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BAB2FE" w14:textId="498551AA" w:rsidR="006163B2" w:rsidRPr="002F1910" w:rsidRDefault="006163B2" w:rsidP="00EA602D">
            <w:pPr>
              <w:rPr>
                <w:rFonts w:ascii="Calibri" w:eastAsia="Times New Roman" w:hAnsi="Calibri" w:cs="Times New Roman"/>
                <w:b/>
                <w:bCs/>
                <w:color w:val="000000"/>
                <w:sz w:val="18"/>
                <w:szCs w:val="18"/>
              </w:rPr>
            </w:pPr>
            <w:r w:rsidRPr="002F1910">
              <w:rPr>
                <w:rFonts w:ascii="Calibri" w:eastAsia="Times New Roman" w:hAnsi="Calibri" w:cs="Times New Roman"/>
                <w:b/>
                <w:bCs/>
                <w:color w:val="000000"/>
                <w:sz w:val="18"/>
                <w:szCs w:val="18"/>
              </w:rPr>
              <w:t>Agricoltura</w:t>
            </w:r>
          </w:p>
        </w:tc>
        <w:tc>
          <w:tcPr>
            <w:tcW w:w="892" w:type="pct"/>
            <w:tcBorders>
              <w:top w:val="single" w:sz="4" w:space="0" w:color="auto"/>
              <w:left w:val="single" w:sz="4" w:space="0" w:color="auto"/>
              <w:bottom w:val="single" w:sz="4" w:space="0" w:color="auto"/>
              <w:right w:val="single" w:sz="4" w:space="0" w:color="auto"/>
            </w:tcBorders>
          </w:tcPr>
          <w:p w14:paraId="5C71BEBF" w14:textId="77777777" w:rsidR="006163B2" w:rsidRPr="002F1910" w:rsidRDefault="006163B2" w:rsidP="00EA602D">
            <w:pPr>
              <w:rPr>
                <w:sz w:val="18"/>
                <w:szCs w:val="18"/>
              </w:rPr>
            </w:pPr>
            <w:r w:rsidRPr="002F1910">
              <w:rPr>
                <w:sz w:val="18"/>
                <w:szCs w:val="18"/>
              </w:rPr>
              <w:t>6671</w:t>
            </w:r>
          </w:p>
        </w:tc>
        <w:tc>
          <w:tcPr>
            <w:tcW w:w="850" w:type="pct"/>
            <w:tcBorders>
              <w:top w:val="single" w:sz="4" w:space="0" w:color="auto"/>
              <w:left w:val="single" w:sz="4" w:space="0" w:color="auto"/>
              <w:bottom w:val="single" w:sz="4" w:space="0" w:color="auto"/>
              <w:right w:val="single" w:sz="4" w:space="0" w:color="auto"/>
            </w:tcBorders>
          </w:tcPr>
          <w:p w14:paraId="12AF84A0" w14:textId="77777777" w:rsidR="006163B2" w:rsidRPr="002F1910" w:rsidRDefault="006163B2" w:rsidP="00EA602D">
            <w:pPr>
              <w:rPr>
                <w:sz w:val="18"/>
                <w:szCs w:val="18"/>
              </w:rPr>
            </w:pPr>
            <w:r w:rsidRPr="002F1910">
              <w:rPr>
                <w:sz w:val="18"/>
                <w:szCs w:val="18"/>
              </w:rPr>
              <w:t>37,1</w:t>
            </w:r>
          </w:p>
        </w:tc>
        <w:tc>
          <w:tcPr>
            <w:tcW w:w="945" w:type="pct"/>
            <w:tcBorders>
              <w:top w:val="single" w:sz="4" w:space="0" w:color="auto"/>
              <w:left w:val="single" w:sz="4" w:space="0" w:color="auto"/>
              <w:bottom w:val="single" w:sz="4" w:space="0" w:color="auto"/>
              <w:right w:val="single" w:sz="4" w:space="0" w:color="auto"/>
            </w:tcBorders>
          </w:tcPr>
          <w:p w14:paraId="727F9C6E" w14:textId="77777777" w:rsidR="006163B2" w:rsidRPr="002F1910" w:rsidRDefault="006163B2" w:rsidP="00EA602D">
            <w:pPr>
              <w:rPr>
                <w:rFonts w:ascii="Calibri" w:eastAsia="Times New Roman" w:hAnsi="Calibri" w:cs="Times New Roman"/>
                <w:bCs/>
                <w:color w:val="000000"/>
                <w:sz w:val="18"/>
                <w:szCs w:val="18"/>
              </w:rPr>
            </w:pPr>
            <w:r w:rsidRPr="002F1910">
              <w:rPr>
                <w:rFonts w:ascii="Calibri" w:eastAsia="Times New Roman" w:hAnsi="Calibri" w:cs="Times New Roman"/>
                <w:bCs/>
                <w:color w:val="000000"/>
                <w:sz w:val="18"/>
                <w:szCs w:val="18"/>
              </w:rPr>
              <w:t xml:space="preserve"> 109.219 </w:t>
            </w:r>
          </w:p>
        </w:tc>
        <w:tc>
          <w:tcPr>
            <w:tcW w:w="945" w:type="pct"/>
            <w:tcBorders>
              <w:top w:val="single" w:sz="4" w:space="0" w:color="auto"/>
              <w:left w:val="single" w:sz="4" w:space="0" w:color="auto"/>
              <w:bottom w:val="single" w:sz="4" w:space="0" w:color="auto"/>
              <w:right w:val="single" w:sz="4" w:space="0" w:color="auto"/>
            </w:tcBorders>
          </w:tcPr>
          <w:p w14:paraId="24A10B8B" w14:textId="77777777" w:rsidR="006163B2" w:rsidRPr="002F1910" w:rsidRDefault="006163B2" w:rsidP="00EA602D">
            <w:pPr>
              <w:rPr>
                <w:rFonts w:ascii="Calibri" w:eastAsia="Times New Roman" w:hAnsi="Calibri" w:cs="Times New Roman"/>
                <w:bCs/>
                <w:color w:val="000000"/>
                <w:sz w:val="18"/>
                <w:szCs w:val="18"/>
              </w:rPr>
            </w:pPr>
            <w:r w:rsidRPr="002F1910">
              <w:rPr>
                <w:rFonts w:ascii="Calibri" w:eastAsia="Times New Roman" w:hAnsi="Calibri" w:cs="Times New Roman"/>
                <w:bCs/>
                <w:color w:val="000000"/>
                <w:sz w:val="18"/>
                <w:szCs w:val="18"/>
              </w:rPr>
              <w:t>13,3</w:t>
            </w:r>
          </w:p>
        </w:tc>
      </w:tr>
      <w:tr w:rsidR="006163B2" w:rsidRPr="002F1910" w14:paraId="5F3E2661" w14:textId="77777777" w:rsidTr="002F1910">
        <w:trPr>
          <w:trHeight w:val="300"/>
          <w:jc w:val="center"/>
        </w:trPr>
        <w:tc>
          <w:tcPr>
            <w:tcW w:w="1368" w:type="pct"/>
            <w:tcBorders>
              <w:top w:val="nil"/>
              <w:left w:val="single" w:sz="4" w:space="0" w:color="auto"/>
              <w:bottom w:val="single" w:sz="4" w:space="0" w:color="auto"/>
              <w:right w:val="single" w:sz="4" w:space="0" w:color="auto"/>
            </w:tcBorders>
            <w:shd w:val="clear" w:color="auto" w:fill="auto"/>
            <w:noWrap/>
            <w:vAlign w:val="bottom"/>
            <w:hideMark/>
          </w:tcPr>
          <w:p w14:paraId="4F4AF57D" w14:textId="77777777" w:rsidR="006163B2" w:rsidRPr="002F1910" w:rsidRDefault="006163B2" w:rsidP="00EA602D">
            <w:pPr>
              <w:rPr>
                <w:rFonts w:ascii="Calibri" w:eastAsia="Times New Roman" w:hAnsi="Calibri" w:cs="Times New Roman"/>
                <w:b/>
                <w:bCs/>
                <w:color w:val="000000"/>
                <w:sz w:val="18"/>
                <w:szCs w:val="18"/>
              </w:rPr>
            </w:pPr>
            <w:r w:rsidRPr="002F1910">
              <w:rPr>
                <w:rFonts w:ascii="Calibri" w:eastAsia="Times New Roman" w:hAnsi="Calibri" w:cs="Times New Roman"/>
                <w:b/>
                <w:bCs/>
                <w:color w:val="000000"/>
                <w:sz w:val="18"/>
                <w:szCs w:val="18"/>
              </w:rPr>
              <w:t>Commercio e Turismo</w:t>
            </w:r>
          </w:p>
        </w:tc>
        <w:tc>
          <w:tcPr>
            <w:tcW w:w="892" w:type="pct"/>
            <w:tcBorders>
              <w:top w:val="nil"/>
              <w:left w:val="single" w:sz="4" w:space="0" w:color="auto"/>
              <w:bottom w:val="single" w:sz="4" w:space="0" w:color="auto"/>
              <w:right w:val="single" w:sz="4" w:space="0" w:color="auto"/>
            </w:tcBorders>
          </w:tcPr>
          <w:p w14:paraId="09B890DC" w14:textId="77777777" w:rsidR="006163B2" w:rsidRPr="002F1910" w:rsidRDefault="006163B2" w:rsidP="00EA602D">
            <w:pPr>
              <w:rPr>
                <w:sz w:val="18"/>
                <w:szCs w:val="18"/>
              </w:rPr>
            </w:pPr>
            <w:r w:rsidRPr="002F1910">
              <w:rPr>
                <w:sz w:val="18"/>
                <w:szCs w:val="18"/>
              </w:rPr>
              <w:t>3455</w:t>
            </w:r>
          </w:p>
        </w:tc>
        <w:tc>
          <w:tcPr>
            <w:tcW w:w="850" w:type="pct"/>
            <w:tcBorders>
              <w:top w:val="nil"/>
              <w:left w:val="single" w:sz="4" w:space="0" w:color="auto"/>
              <w:bottom w:val="single" w:sz="4" w:space="0" w:color="auto"/>
              <w:right w:val="single" w:sz="4" w:space="0" w:color="auto"/>
            </w:tcBorders>
          </w:tcPr>
          <w:p w14:paraId="0899F03D" w14:textId="77777777" w:rsidR="006163B2" w:rsidRPr="002F1910" w:rsidRDefault="006163B2" w:rsidP="00EA602D">
            <w:pPr>
              <w:rPr>
                <w:sz w:val="18"/>
                <w:szCs w:val="18"/>
              </w:rPr>
            </w:pPr>
            <w:r w:rsidRPr="002F1910">
              <w:rPr>
                <w:sz w:val="18"/>
                <w:szCs w:val="18"/>
              </w:rPr>
              <w:t>19,2</w:t>
            </w:r>
          </w:p>
        </w:tc>
        <w:tc>
          <w:tcPr>
            <w:tcW w:w="945" w:type="pct"/>
            <w:tcBorders>
              <w:top w:val="nil"/>
              <w:left w:val="single" w:sz="4" w:space="0" w:color="auto"/>
              <w:bottom w:val="single" w:sz="4" w:space="0" w:color="auto"/>
              <w:right w:val="single" w:sz="4" w:space="0" w:color="auto"/>
            </w:tcBorders>
          </w:tcPr>
          <w:p w14:paraId="14A1FD00" w14:textId="77777777" w:rsidR="006163B2" w:rsidRPr="002F1910" w:rsidRDefault="006163B2" w:rsidP="00EA602D">
            <w:pPr>
              <w:rPr>
                <w:rFonts w:ascii="Calibri" w:eastAsia="Times New Roman" w:hAnsi="Calibri" w:cs="Times New Roman"/>
                <w:bCs/>
                <w:color w:val="000000"/>
                <w:sz w:val="18"/>
                <w:szCs w:val="18"/>
              </w:rPr>
            </w:pPr>
            <w:r w:rsidRPr="002F1910">
              <w:rPr>
                <w:rFonts w:ascii="Calibri" w:eastAsia="Times New Roman" w:hAnsi="Calibri" w:cs="Times New Roman"/>
                <w:bCs/>
                <w:color w:val="000000"/>
                <w:sz w:val="18"/>
                <w:szCs w:val="18"/>
              </w:rPr>
              <w:t xml:space="preserve"> 174.629 </w:t>
            </w:r>
          </w:p>
        </w:tc>
        <w:tc>
          <w:tcPr>
            <w:tcW w:w="945" w:type="pct"/>
            <w:tcBorders>
              <w:top w:val="nil"/>
              <w:left w:val="single" w:sz="4" w:space="0" w:color="auto"/>
              <w:bottom w:val="single" w:sz="4" w:space="0" w:color="auto"/>
              <w:right w:val="single" w:sz="4" w:space="0" w:color="auto"/>
            </w:tcBorders>
          </w:tcPr>
          <w:p w14:paraId="25739C41" w14:textId="77777777" w:rsidR="006163B2" w:rsidRPr="002F1910" w:rsidRDefault="006163B2" w:rsidP="00EA602D">
            <w:pPr>
              <w:rPr>
                <w:rFonts w:ascii="Calibri" w:eastAsia="Times New Roman" w:hAnsi="Calibri" w:cs="Times New Roman"/>
                <w:bCs/>
                <w:color w:val="000000"/>
                <w:sz w:val="18"/>
                <w:szCs w:val="18"/>
              </w:rPr>
            </w:pPr>
            <w:r w:rsidRPr="002F1910">
              <w:rPr>
                <w:rFonts w:ascii="Calibri" w:eastAsia="Times New Roman" w:hAnsi="Calibri" w:cs="Times New Roman"/>
                <w:bCs/>
                <w:color w:val="000000"/>
                <w:sz w:val="18"/>
                <w:szCs w:val="18"/>
              </w:rPr>
              <w:t>21,3</w:t>
            </w:r>
          </w:p>
        </w:tc>
      </w:tr>
      <w:tr w:rsidR="006163B2" w:rsidRPr="002F1910" w14:paraId="02D2F2ED" w14:textId="77777777" w:rsidTr="002F1910">
        <w:trPr>
          <w:trHeight w:val="300"/>
          <w:jc w:val="center"/>
        </w:trPr>
        <w:tc>
          <w:tcPr>
            <w:tcW w:w="1368" w:type="pct"/>
            <w:tcBorders>
              <w:top w:val="nil"/>
              <w:left w:val="single" w:sz="4" w:space="0" w:color="auto"/>
              <w:bottom w:val="single" w:sz="4" w:space="0" w:color="auto"/>
              <w:right w:val="single" w:sz="4" w:space="0" w:color="auto"/>
            </w:tcBorders>
            <w:shd w:val="clear" w:color="auto" w:fill="auto"/>
            <w:noWrap/>
            <w:vAlign w:val="bottom"/>
            <w:hideMark/>
          </w:tcPr>
          <w:p w14:paraId="6E533CFD" w14:textId="77777777" w:rsidR="006163B2" w:rsidRPr="002F1910" w:rsidRDefault="006163B2" w:rsidP="00EA602D">
            <w:pPr>
              <w:rPr>
                <w:rFonts w:ascii="Calibri" w:eastAsia="Times New Roman" w:hAnsi="Calibri" w:cs="Times New Roman"/>
                <w:b/>
                <w:bCs/>
                <w:color w:val="000000"/>
                <w:sz w:val="18"/>
                <w:szCs w:val="18"/>
              </w:rPr>
            </w:pPr>
            <w:r w:rsidRPr="002F1910">
              <w:rPr>
                <w:rFonts w:ascii="Calibri" w:eastAsia="Times New Roman" w:hAnsi="Calibri" w:cs="Times New Roman"/>
                <w:b/>
                <w:bCs/>
                <w:color w:val="000000"/>
                <w:sz w:val="18"/>
                <w:szCs w:val="18"/>
              </w:rPr>
              <w:t>Costruzioni</w:t>
            </w:r>
          </w:p>
        </w:tc>
        <w:tc>
          <w:tcPr>
            <w:tcW w:w="892" w:type="pct"/>
            <w:tcBorders>
              <w:top w:val="nil"/>
              <w:left w:val="single" w:sz="4" w:space="0" w:color="auto"/>
              <w:bottom w:val="single" w:sz="4" w:space="0" w:color="auto"/>
              <w:right w:val="single" w:sz="4" w:space="0" w:color="auto"/>
            </w:tcBorders>
          </w:tcPr>
          <w:p w14:paraId="0A57A961" w14:textId="77777777" w:rsidR="006163B2" w:rsidRPr="002F1910" w:rsidRDefault="006163B2" w:rsidP="00EA602D">
            <w:pPr>
              <w:rPr>
                <w:sz w:val="18"/>
                <w:szCs w:val="18"/>
              </w:rPr>
            </w:pPr>
            <w:r w:rsidRPr="002F1910">
              <w:rPr>
                <w:sz w:val="18"/>
                <w:szCs w:val="18"/>
              </w:rPr>
              <w:t>748</w:t>
            </w:r>
          </w:p>
        </w:tc>
        <w:tc>
          <w:tcPr>
            <w:tcW w:w="850" w:type="pct"/>
            <w:tcBorders>
              <w:top w:val="nil"/>
              <w:left w:val="single" w:sz="4" w:space="0" w:color="auto"/>
              <w:bottom w:val="single" w:sz="4" w:space="0" w:color="auto"/>
              <w:right w:val="single" w:sz="4" w:space="0" w:color="auto"/>
            </w:tcBorders>
          </w:tcPr>
          <w:p w14:paraId="60099E44" w14:textId="77777777" w:rsidR="006163B2" w:rsidRPr="002F1910" w:rsidRDefault="006163B2" w:rsidP="00EA602D">
            <w:pPr>
              <w:rPr>
                <w:sz w:val="18"/>
                <w:szCs w:val="18"/>
              </w:rPr>
            </w:pPr>
            <w:r w:rsidRPr="002F1910">
              <w:rPr>
                <w:sz w:val="18"/>
                <w:szCs w:val="18"/>
              </w:rPr>
              <w:t>4,2</w:t>
            </w:r>
          </w:p>
        </w:tc>
        <w:tc>
          <w:tcPr>
            <w:tcW w:w="945" w:type="pct"/>
            <w:tcBorders>
              <w:top w:val="nil"/>
              <w:left w:val="single" w:sz="4" w:space="0" w:color="auto"/>
              <w:bottom w:val="single" w:sz="4" w:space="0" w:color="auto"/>
              <w:right w:val="single" w:sz="4" w:space="0" w:color="auto"/>
            </w:tcBorders>
          </w:tcPr>
          <w:p w14:paraId="6C098119" w14:textId="77777777" w:rsidR="006163B2" w:rsidRPr="002F1910" w:rsidRDefault="006163B2" w:rsidP="00EA602D">
            <w:pPr>
              <w:rPr>
                <w:rFonts w:ascii="Calibri" w:eastAsia="Times New Roman" w:hAnsi="Calibri" w:cs="Times New Roman"/>
                <w:bCs/>
                <w:color w:val="000000"/>
                <w:sz w:val="18"/>
                <w:szCs w:val="18"/>
              </w:rPr>
            </w:pPr>
            <w:r w:rsidRPr="002F1910">
              <w:rPr>
                <w:rFonts w:ascii="Calibri" w:eastAsia="Times New Roman" w:hAnsi="Calibri" w:cs="Times New Roman"/>
                <w:bCs/>
                <w:color w:val="000000"/>
                <w:sz w:val="18"/>
                <w:szCs w:val="18"/>
              </w:rPr>
              <w:t xml:space="preserve"> 35.326 </w:t>
            </w:r>
          </w:p>
        </w:tc>
        <w:tc>
          <w:tcPr>
            <w:tcW w:w="945" w:type="pct"/>
            <w:tcBorders>
              <w:top w:val="nil"/>
              <w:left w:val="single" w:sz="4" w:space="0" w:color="auto"/>
              <w:bottom w:val="single" w:sz="4" w:space="0" w:color="auto"/>
              <w:right w:val="single" w:sz="4" w:space="0" w:color="auto"/>
            </w:tcBorders>
          </w:tcPr>
          <w:p w14:paraId="43AA9996" w14:textId="77777777" w:rsidR="006163B2" w:rsidRPr="002F1910" w:rsidRDefault="006163B2" w:rsidP="00EA602D">
            <w:pPr>
              <w:rPr>
                <w:rFonts w:ascii="Calibri" w:eastAsia="Times New Roman" w:hAnsi="Calibri" w:cs="Times New Roman"/>
                <w:bCs/>
                <w:color w:val="000000"/>
                <w:sz w:val="18"/>
                <w:szCs w:val="18"/>
              </w:rPr>
            </w:pPr>
            <w:r w:rsidRPr="002F1910">
              <w:rPr>
                <w:rFonts w:ascii="Calibri" w:eastAsia="Times New Roman" w:hAnsi="Calibri" w:cs="Times New Roman"/>
                <w:bCs/>
                <w:color w:val="000000"/>
                <w:sz w:val="18"/>
                <w:szCs w:val="18"/>
              </w:rPr>
              <w:t>4,3</w:t>
            </w:r>
          </w:p>
        </w:tc>
      </w:tr>
      <w:tr w:rsidR="006163B2" w:rsidRPr="002F1910" w14:paraId="440E23A4" w14:textId="77777777" w:rsidTr="002F1910">
        <w:trPr>
          <w:trHeight w:val="300"/>
          <w:jc w:val="center"/>
        </w:trPr>
        <w:tc>
          <w:tcPr>
            <w:tcW w:w="1368" w:type="pct"/>
            <w:tcBorders>
              <w:top w:val="nil"/>
              <w:left w:val="single" w:sz="4" w:space="0" w:color="auto"/>
              <w:bottom w:val="single" w:sz="4" w:space="0" w:color="auto"/>
              <w:right w:val="single" w:sz="4" w:space="0" w:color="auto"/>
            </w:tcBorders>
            <w:shd w:val="clear" w:color="auto" w:fill="auto"/>
            <w:noWrap/>
            <w:vAlign w:val="bottom"/>
            <w:hideMark/>
          </w:tcPr>
          <w:p w14:paraId="71BE22FF" w14:textId="77777777" w:rsidR="006163B2" w:rsidRPr="002F1910" w:rsidRDefault="006163B2" w:rsidP="00EA602D">
            <w:pPr>
              <w:rPr>
                <w:rFonts w:ascii="Calibri" w:eastAsia="Times New Roman" w:hAnsi="Calibri" w:cs="Times New Roman"/>
                <w:b/>
                <w:bCs/>
                <w:color w:val="000000"/>
                <w:sz w:val="18"/>
                <w:szCs w:val="18"/>
              </w:rPr>
            </w:pPr>
            <w:r w:rsidRPr="002F1910">
              <w:rPr>
                <w:rFonts w:ascii="Calibri" w:eastAsia="Times New Roman" w:hAnsi="Calibri" w:cs="Times New Roman"/>
                <w:b/>
                <w:bCs/>
                <w:color w:val="000000"/>
                <w:sz w:val="18"/>
                <w:szCs w:val="18"/>
              </w:rPr>
              <w:t>Industria</w:t>
            </w:r>
          </w:p>
        </w:tc>
        <w:tc>
          <w:tcPr>
            <w:tcW w:w="892" w:type="pct"/>
            <w:tcBorders>
              <w:top w:val="nil"/>
              <w:left w:val="single" w:sz="4" w:space="0" w:color="auto"/>
              <w:bottom w:val="single" w:sz="4" w:space="0" w:color="auto"/>
              <w:right w:val="single" w:sz="4" w:space="0" w:color="auto"/>
            </w:tcBorders>
          </w:tcPr>
          <w:p w14:paraId="2651739F" w14:textId="77777777" w:rsidR="006163B2" w:rsidRPr="002F1910" w:rsidRDefault="006163B2" w:rsidP="00EA602D">
            <w:pPr>
              <w:rPr>
                <w:sz w:val="18"/>
                <w:szCs w:val="18"/>
              </w:rPr>
            </w:pPr>
            <w:r w:rsidRPr="002F1910">
              <w:rPr>
                <w:sz w:val="18"/>
                <w:szCs w:val="18"/>
              </w:rPr>
              <w:t>2590</w:t>
            </w:r>
          </w:p>
        </w:tc>
        <w:tc>
          <w:tcPr>
            <w:tcW w:w="850" w:type="pct"/>
            <w:tcBorders>
              <w:top w:val="nil"/>
              <w:left w:val="single" w:sz="4" w:space="0" w:color="auto"/>
              <w:bottom w:val="single" w:sz="4" w:space="0" w:color="auto"/>
              <w:right w:val="single" w:sz="4" w:space="0" w:color="auto"/>
            </w:tcBorders>
          </w:tcPr>
          <w:p w14:paraId="1DCD6338" w14:textId="77777777" w:rsidR="006163B2" w:rsidRPr="002F1910" w:rsidRDefault="006163B2" w:rsidP="00EA602D">
            <w:pPr>
              <w:rPr>
                <w:sz w:val="18"/>
                <w:szCs w:val="18"/>
              </w:rPr>
            </w:pPr>
            <w:r w:rsidRPr="002F1910">
              <w:rPr>
                <w:sz w:val="18"/>
                <w:szCs w:val="18"/>
              </w:rPr>
              <w:t>14,4</w:t>
            </w:r>
          </w:p>
        </w:tc>
        <w:tc>
          <w:tcPr>
            <w:tcW w:w="945" w:type="pct"/>
            <w:tcBorders>
              <w:top w:val="nil"/>
              <w:left w:val="single" w:sz="4" w:space="0" w:color="auto"/>
              <w:bottom w:val="single" w:sz="4" w:space="0" w:color="auto"/>
              <w:right w:val="single" w:sz="4" w:space="0" w:color="auto"/>
            </w:tcBorders>
          </w:tcPr>
          <w:p w14:paraId="6B64279E" w14:textId="77777777" w:rsidR="006163B2" w:rsidRPr="002F1910" w:rsidRDefault="006163B2" w:rsidP="00EA602D">
            <w:pPr>
              <w:rPr>
                <w:rFonts w:ascii="Calibri" w:eastAsia="Times New Roman" w:hAnsi="Calibri" w:cs="Times New Roman"/>
                <w:bCs/>
                <w:color w:val="000000"/>
                <w:sz w:val="18"/>
                <w:szCs w:val="18"/>
              </w:rPr>
            </w:pPr>
            <w:r w:rsidRPr="002F1910">
              <w:rPr>
                <w:rFonts w:ascii="Calibri" w:eastAsia="Times New Roman" w:hAnsi="Calibri" w:cs="Times New Roman"/>
                <w:bCs/>
                <w:color w:val="000000"/>
                <w:sz w:val="18"/>
                <w:szCs w:val="18"/>
              </w:rPr>
              <w:t xml:space="preserve"> 152.438 </w:t>
            </w:r>
          </w:p>
        </w:tc>
        <w:tc>
          <w:tcPr>
            <w:tcW w:w="945" w:type="pct"/>
            <w:tcBorders>
              <w:top w:val="nil"/>
              <w:left w:val="single" w:sz="4" w:space="0" w:color="auto"/>
              <w:bottom w:val="single" w:sz="4" w:space="0" w:color="auto"/>
              <w:right w:val="single" w:sz="4" w:space="0" w:color="auto"/>
            </w:tcBorders>
          </w:tcPr>
          <w:p w14:paraId="7C50D527" w14:textId="77777777" w:rsidR="006163B2" w:rsidRPr="002F1910" w:rsidRDefault="006163B2" w:rsidP="00EA602D">
            <w:pPr>
              <w:rPr>
                <w:rFonts w:ascii="Calibri" w:eastAsia="Times New Roman" w:hAnsi="Calibri" w:cs="Times New Roman"/>
                <w:bCs/>
                <w:color w:val="000000"/>
                <w:sz w:val="18"/>
                <w:szCs w:val="18"/>
              </w:rPr>
            </w:pPr>
            <w:r w:rsidRPr="002F1910">
              <w:rPr>
                <w:rFonts w:ascii="Calibri" w:eastAsia="Times New Roman" w:hAnsi="Calibri" w:cs="Times New Roman"/>
                <w:bCs/>
                <w:color w:val="000000"/>
                <w:sz w:val="18"/>
                <w:szCs w:val="18"/>
              </w:rPr>
              <w:t>18,6</w:t>
            </w:r>
          </w:p>
        </w:tc>
      </w:tr>
      <w:tr w:rsidR="006163B2" w:rsidRPr="002F1910" w14:paraId="4085E0EF" w14:textId="77777777" w:rsidTr="002F1910">
        <w:trPr>
          <w:trHeight w:val="300"/>
          <w:jc w:val="center"/>
        </w:trPr>
        <w:tc>
          <w:tcPr>
            <w:tcW w:w="1368" w:type="pct"/>
            <w:tcBorders>
              <w:top w:val="nil"/>
              <w:left w:val="single" w:sz="4" w:space="0" w:color="auto"/>
              <w:bottom w:val="single" w:sz="4" w:space="0" w:color="auto"/>
              <w:right w:val="single" w:sz="4" w:space="0" w:color="auto"/>
            </w:tcBorders>
            <w:shd w:val="clear" w:color="auto" w:fill="auto"/>
            <w:noWrap/>
            <w:vAlign w:val="bottom"/>
            <w:hideMark/>
          </w:tcPr>
          <w:p w14:paraId="6D7A28C3" w14:textId="77777777" w:rsidR="006163B2" w:rsidRPr="002F1910" w:rsidRDefault="006163B2" w:rsidP="00EA602D">
            <w:pPr>
              <w:rPr>
                <w:rFonts w:ascii="Calibri" w:eastAsia="Times New Roman" w:hAnsi="Calibri" w:cs="Times New Roman"/>
                <w:b/>
                <w:bCs/>
                <w:color w:val="000000"/>
                <w:sz w:val="18"/>
                <w:szCs w:val="18"/>
              </w:rPr>
            </w:pPr>
            <w:r w:rsidRPr="002F1910">
              <w:rPr>
                <w:rFonts w:ascii="Calibri" w:eastAsia="Times New Roman" w:hAnsi="Calibri" w:cs="Times New Roman"/>
                <w:b/>
                <w:bCs/>
                <w:color w:val="000000"/>
                <w:sz w:val="18"/>
                <w:szCs w:val="18"/>
              </w:rPr>
              <w:t>Istruzione</w:t>
            </w:r>
          </w:p>
        </w:tc>
        <w:tc>
          <w:tcPr>
            <w:tcW w:w="892" w:type="pct"/>
            <w:tcBorders>
              <w:top w:val="nil"/>
              <w:left w:val="single" w:sz="4" w:space="0" w:color="auto"/>
              <w:bottom w:val="single" w:sz="4" w:space="0" w:color="auto"/>
              <w:right w:val="single" w:sz="4" w:space="0" w:color="auto"/>
            </w:tcBorders>
          </w:tcPr>
          <w:p w14:paraId="027AA70C" w14:textId="77777777" w:rsidR="006163B2" w:rsidRPr="002F1910" w:rsidRDefault="006163B2" w:rsidP="00EA602D">
            <w:pPr>
              <w:rPr>
                <w:sz w:val="18"/>
                <w:szCs w:val="18"/>
              </w:rPr>
            </w:pPr>
            <w:r w:rsidRPr="002F1910">
              <w:rPr>
                <w:sz w:val="18"/>
                <w:szCs w:val="18"/>
              </w:rPr>
              <w:t>1907</w:t>
            </w:r>
          </w:p>
        </w:tc>
        <w:tc>
          <w:tcPr>
            <w:tcW w:w="850" w:type="pct"/>
            <w:tcBorders>
              <w:top w:val="nil"/>
              <w:left w:val="single" w:sz="4" w:space="0" w:color="auto"/>
              <w:bottom w:val="single" w:sz="4" w:space="0" w:color="auto"/>
              <w:right w:val="single" w:sz="4" w:space="0" w:color="auto"/>
            </w:tcBorders>
          </w:tcPr>
          <w:p w14:paraId="3667218B" w14:textId="77777777" w:rsidR="006163B2" w:rsidRPr="002F1910" w:rsidRDefault="006163B2" w:rsidP="00EA602D">
            <w:pPr>
              <w:rPr>
                <w:sz w:val="18"/>
                <w:szCs w:val="18"/>
              </w:rPr>
            </w:pPr>
            <w:r w:rsidRPr="002F1910">
              <w:rPr>
                <w:sz w:val="18"/>
                <w:szCs w:val="18"/>
              </w:rPr>
              <w:t>10,6</w:t>
            </w:r>
          </w:p>
        </w:tc>
        <w:tc>
          <w:tcPr>
            <w:tcW w:w="945" w:type="pct"/>
            <w:tcBorders>
              <w:top w:val="nil"/>
              <w:left w:val="single" w:sz="4" w:space="0" w:color="auto"/>
              <w:bottom w:val="single" w:sz="4" w:space="0" w:color="auto"/>
              <w:right w:val="single" w:sz="4" w:space="0" w:color="auto"/>
            </w:tcBorders>
          </w:tcPr>
          <w:p w14:paraId="2D7EB574" w14:textId="77777777" w:rsidR="006163B2" w:rsidRPr="002F1910" w:rsidRDefault="006163B2" w:rsidP="00EA602D">
            <w:pPr>
              <w:rPr>
                <w:rFonts w:ascii="Calibri" w:eastAsia="Times New Roman" w:hAnsi="Calibri" w:cs="Times New Roman"/>
                <w:bCs/>
                <w:color w:val="000000"/>
                <w:sz w:val="18"/>
                <w:szCs w:val="18"/>
              </w:rPr>
            </w:pPr>
            <w:r w:rsidRPr="002F1910">
              <w:rPr>
                <w:rFonts w:ascii="Calibri" w:eastAsia="Times New Roman" w:hAnsi="Calibri" w:cs="Times New Roman"/>
                <w:bCs/>
                <w:color w:val="000000"/>
                <w:sz w:val="18"/>
                <w:szCs w:val="18"/>
              </w:rPr>
              <w:t xml:space="preserve"> 101.107 </w:t>
            </w:r>
          </w:p>
        </w:tc>
        <w:tc>
          <w:tcPr>
            <w:tcW w:w="945" w:type="pct"/>
            <w:tcBorders>
              <w:top w:val="nil"/>
              <w:left w:val="single" w:sz="4" w:space="0" w:color="auto"/>
              <w:bottom w:val="single" w:sz="4" w:space="0" w:color="auto"/>
              <w:right w:val="single" w:sz="4" w:space="0" w:color="auto"/>
            </w:tcBorders>
          </w:tcPr>
          <w:p w14:paraId="7103F975" w14:textId="77777777" w:rsidR="006163B2" w:rsidRPr="002F1910" w:rsidRDefault="006163B2" w:rsidP="00EA602D">
            <w:pPr>
              <w:rPr>
                <w:rFonts w:ascii="Calibri" w:eastAsia="Times New Roman" w:hAnsi="Calibri" w:cs="Times New Roman"/>
                <w:bCs/>
                <w:color w:val="000000"/>
                <w:sz w:val="18"/>
                <w:szCs w:val="18"/>
              </w:rPr>
            </w:pPr>
            <w:r w:rsidRPr="002F1910">
              <w:rPr>
                <w:rFonts w:ascii="Calibri" w:eastAsia="Times New Roman" w:hAnsi="Calibri" w:cs="Times New Roman"/>
                <w:bCs/>
                <w:color w:val="000000"/>
                <w:sz w:val="18"/>
                <w:szCs w:val="18"/>
              </w:rPr>
              <w:t>12,4</w:t>
            </w:r>
          </w:p>
        </w:tc>
      </w:tr>
      <w:tr w:rsidR="006163B2" w:rsidRPr="002F1910" w14:paraId="0B5AE685" w14:textId="77777777" w:rsidTr="002F1910">
        <w:trPr>
          <w:trHeight w:val="300"/>
          <w:jc w:val="center"/>
        </w:trPr>
        <w:tc>
          <w:tcPr>
            <w:tcW w:w="1368" w:type="pct"/>
            <w:tcBorders>
              <w:top w:val="nil"/>
              <w:left w:val="single" w:sz="4" w:space="0" w:color="auto"/>
              <w:bottom w:val="single" w:sz="4" w:space="0" w:color="auto"/>
              <w:right w:val="single" w:sz="4" w:space="0" w:color="auto"/>
            </w:tcBorders>
            <w:shd w:val="clear" w:color="auto" w:fill="auto"/>
            <w:noWrap/>
            <w:vAlign w:val="bottom"/>
            <w:hideMark/>
          </w:tcPr>
          <w:p w14:paraId="6B130C29" w14:textId="77777777" w:rsidR="006163B2" w:rsidRPr="002F1910" w:rsidRDefault="006163B2" w:rsidP="00EA602D">
            <w:pPr>
              <w:rPr>
                <w:rFonts w:ascii="Calibri" w:eastAsia="Times New Roman" w:hAnsi="Calibri" w:cs="Times New Roman"/>
                <w:b/>
                <w:bCs/>
                <w:color w:val="000000"/>
                <w:sz w:val="18"/>
                <w:szCs w:val="18"/>
              </w:rPr>
            </w:pPr>
            <w:r w:rsidRPr="002F1910">
              <w:rPr>
                <w:rFonts w:ascii="Calibri" w:eastAsia="Times New Roman" w:hAnsi="Calibri" w:cs="Times New Roman"/>
                <w:b/>
                <w:bCs/>
                <w:color w:val="000000"/>
                <w:sz w:val="18"/>
                <w:szCs w:val="18"/>
              </w:rPr>
              <w:t>Servizi</w:t>
            </w:r>
          </w:p>
        </w:tc>
        <w:tc>
          <w:tcPr>
            <w:tcW w:w="892" w:type="pct"/>
            <w:tcBorders>
              <w:top w:val="nil"/>
              <w:left w:val="single" w:sz="4" w:space="0" w:color="auto"/>
              <w:bottom w:val="single" w:sz="4" w:space="0" w:color="auto"/>
              <w:right w:val="single" w:sz="4" w:space="0" w:color="auto"/>
            </w:tcBorders>
          </w:tcPr>
          <w:p w14:paraId="54C66AD8" w14:textId="77777777" w:rsidR="006163B2" w:rsidRPr="002F1910" w:rsidRDefault="006163B2" w:rsidP="00EA602D">
            <w:pPr>
              <w:rPr>
                <w:sz w:val="18"/>
                <w:szCs w:val="18"/>
              </w:rPr>
            </w:pPr>
            <w:r w:rsidRPr="002F1910">
              <w:rPr>
                <w:sz w:val="18"/>
                <w:szCs w:val="18"/>
              </w:rPr>
              <w:t>2339</w:t>
            </w:r>
          </w:p>
        </w:tc>
        <w:tc>
          <w:tcPr>
            <w:tcW w:w="850" w:type="pct"/>
            <w:tcBorders>
              <w:top w:val="nil"/>
              <w:left w:val="single" w:sz="4" w:space="0" w:color="auto"/>
              <w:bottom w:val="single" w:sz="4" w:space="0" w:color="auto"/>
              <w:right w:val="single" w:sz="4" w:space="0" w:color="auto"/>
            </w:tcBorders>
          </w:tcPr>
          <w:p w14:paraId="5AFDB42A" w14:textId="77777777" w:rsidR="006163B2" w:rsidRPr="002F1910" w:rsidRDefault="006163B2" w:rsidP="00EA602D">
            <w:pPr>
              <w:rPr>
                <w:sz w:val="18"/>
                <w:szCs w:val="18"/>
              </w:rPr>
            </w:pPr>
            <w:r w:rsidRPr="002F1910">
              <w:rPr>
                <w:sz w:val="18"/>
                <w:szCs w:val="18"/>
              </w:rPr>
              <w:t>13,0</w:t>
            </w:r>
          </w:p>
        </w:tc>
        <w:tc>
          <w:tcPr>
            <w:tcW w:w="945" w:type="pct"/>
            <w:tcBorders>
              <w:top w:val="nil"/>
              <w:left w:val="single" w:sz="4" w:space="0" w:color="auto"/>
              <w:bottom w:val="single" w:sz="4" w:space="0" w:color="auto"/>
              <w:right w:val="single" w:sz="4" w:space="0" w:color="auto"/>
            </w:tcBorders>
          </w:tcPr>
          <w:p w14:paraId="51F584FA" w14:textId="77777777" w:rsidR="006163B2" w:rsidRPr="002F1910" w:rsidRDefault="006163B2" w:rsidP="00EA602D">
            <w:pPr>
              <w:rPr>
                <w:rFonts w:ascii="Calibri" w:eastAsia="Times New Roman" w:hAnsi="Calibri" w:cs="Times New Roman"/>
                <w:bCs/>
                <w:color w:val="000000"/>
                <w:sz w:val="18"/>
                <w:szCs w:val="18"/>
              </w:rPr>
            </w:pPr>
            <w:r w:rsidRPr="002F1910">
              <w:rPr>
                <w:rFonts w:ascii="Calibri" w:eastAsia="Times New Roman" w:hAnsi="Calibri" w:cs="Times New Roman"/>
                <w:bCs/>
                <w:color w:val="000000"/>
                <w:sz w:val="18"/>
                <w:szCs w:val="18"/>
              </w:rPr>
              <w:t xml:space="preserve"> 240.234 </w:t>
            </w:r>
          </w:p>
        </w:tc>
        <w:tc>
          <w:tcPr>
            <w:tcW w:w="945" w:type="pct"/>
            <w:tcBorders>
              <w:top w:val="nil"/>
              <w:left w:val="single" w:sz="4" w:space="0" w:color="auto"/>
              <w:bottom w:val="single" w:sz="4" w:space="0" w:color="auto"/>
              <w:right w:val="single" w:sz="4" w:space="0" w:color="auto"/>
            </w:tcBorders>
          </w:tcPr>
          <w:p w14:paraId="52FB3CDE" w14:textId="77777777" w:rsidR="006163B2" w:rsidRPr="002F1910" w:rsidRDefault="006163B2" w:rsidP="00EA602D">
            <w:pPr>
              <w:rPr>
                <w:rFonts w:ascii="Calibri" w:eastAsia="Times New Roman" w:hAnsi="Calibri" w:cs="Times New Roman"/>
                <w:bCs/>
                <w:color w:val="000000"/>
                <w:sz w:val="18"/>
                <w:szCs w:val="18"/>
              </w:rPr>
            </w:pPr>
            <w:r w:rsidRPr="002F1910">
              <w:rPr>
                <w:rFonts w:ascii="Calibri" w:eastAsia="Times New Roman" w:hAnsi="Calibri" w:cs="Times New Roman"/>
                <w:bCs/>
                <w:color w:val="000000"/>
                <w:sz w:val="18"/>
                <w:szCs w:val="18"/>
              </w:rPr>
              <w:t>29,4</w:t>
            </w:r>
          </w:p>
        </w:tc>
      </w:tr>
      <w:tr w:rsidR="006163B2" w:rsidRPr="002F1910" w14:paraId="08252029" w14:textId="77777777" w:rsidTr="002F1910">
        <w:trPr>
          <w:trHeight w:val="300"/>
          <w:jc w:val="center"/>
        </w:trPr>
        <w:tc>
          <w:tcPr>
            <w:tcW w:w="1368" w:type="pct"/>
            <w:tcBorders>
              <w:top w:val="nil"/>
              <w:left w:val="single" w:sz="4" w:space="0" w:color="auto"/>
              <w:bottom w:val="single" w:sz="4" w:space="0" w:color="auto"/>
              <w:right w:val="single" w:sz="4" w:space="0" w:color="auto"/>
            </w:tcBorders>
            <w:shd w:val="clear" w:color="auto" w:fill="auto"/>
            <w:noWrap/>
            <w:vAlign w:val="bottom"/>
            <w:hideMark/>
          </w:tcPr>
          <w:p w14:paraId="394A35F0" w14:textId="77777777" w:rsidR="006163B2" w:rsidRPr="002F1910" w:rsidRDefault="006163B2" w:rsidP="00EA602D">
            <w:pPr>
              <w:rPr>
                <w:rFonts w:ascii="Calibri" w:eastAsia="Times New Roman" w:hAnsi="Calibri" w:cs="Times New Roman"/>
                <w:b/>
                <w:bCs/>
                <w:color w:val="000000"/>
                <w:sz w:val="18"/>
                <w:szCs w:val="18"/>
              </w:rPr>
            </w:pPr>
            <w:r w:rsidRPr="002F1910">
              <w:rPr>
                <w:rFonts w:ascii="Calibri" w:eastAsia="Times New Roman" w:hAnsi="Calibri" w:cs="Times New Roman"/>
                <w:b/>
                <w:bCs/>
                <w:color w:val="000000"/>
                <w:sz w:val="18"/>
                <w:szCs w:val="18"/>
              </w:rPr>
              <w:t xml:space="preserve">n.d </w:t>
            </w:r>
          </w:p>
        </w:tc>
        <w:tc>
          <w:tcPr>
            <w:tcW w:w="892" w:type="pct"/>
            <w:tcBorders>
              <w:top w:val="nil"/>
              <w:left w:val="single" w:sz="4" w:space="0" w:color="auto"/>
              <w:bottom w:val="single" w:sz="4" w:space="0" w:color="auto"/>
              <w:right w:val="single" w:sz="4" w:space="0" w:color="auto"/>
            </w:tcBorders>
          </w:tcPr>
          <w:p w14:paraId="6F0405D0" w14:textId="77777777" w:rsidR="006163B2" w:rsidRPr="002F1910" w:rsidRDefault="006163B2" w:rsidP="00EA602D">
            <w:pPr>
              <w:rPr>
                <w:sz w:val="18"/>
                <w:szCs w:val="18"/>
              </w:rPr>
            </w:pPr>
            <w:r w:rsidRPr="002F1910">
              <w:rPr>
                <w:sz w:val="18"/>
                <w:szCs w:val="18"/>
              </w:rPr>
              <w:t>250</w:t>
            </w:r>
          </w:p>
        </w:tc>
        <w:tc>
          <w:tcPr>
            <w:tcW w:w="850" w:type="pct"/>
            <w:tcBorders>
              <w:top w:val="nil"/>
              <w:left w:val="single" w:sz="4" w:space="0" w:color="auto"/>
              <w:bottom w:val="single" w:sz="4" w:space="0" w:color="auto"/>
              <w:right w:val="single" w:sz="4" w:space="0" w:color="auto"/>
            </w:tcBorders>
          </w:tcPr>
          <w:p w14:paraId="085FDD4C" w14:textId="77777777" w:rsidR="006163B2" w:rsidRPr="002F1910" w:rsidRDefault="006163B2" w:rsidP="00EA602D">
            <w:pPr>
              <w:rPr>
                <w:sz w:val="18"/>
                <w:szCs w:val="18"/>
              </w:rPr>
            </w:pPr>
            <w:r w:rsidRPr="002F1910">
              <w:rPr>
                <w:sz w:val="18"/>
                <w:szCs w:val="18"/>
              </w:rPr>
              <w:t>1,4</w:t>
            </w:r>
          </w:p>
        </w:tc>
        <w:tc>
          <w:tcPr>
            <w:tcW w:w="945" w:type="pct"/>
            <w:tcBorders>
              <w:top w:val="nil"/>
              <w:left w:val="single" w:sz="4" w:space="0" w:color="auto"/>
              <w:bottom w:val="single" w:sz="4" w:space="0" w:color="auto"/>
              <w:right w:val="single" w:sz="4" w:space="0" w:color="auto"/>
            </w:tcBorders>
          </w:tcPr>
          <w:p w14:paraId="60B97344" w14:textId="77777777" w:rsidR="006163B2" w:rsidRPr="002F1910" w:rsidRDefault="006163B2" w:rsidP="00EA602D">
            <w:pPr>
              <w:rPr>
                <w:rFonts w:ascii="Calibri" w:eastAsia="Times New Roman" w:hAnsi="Calibri" w:cs="Times New Roman"/>
                <w:bCs/>
                <w:color w:val="000000"/>
                <w:sz w:val="18"/>
                <w:szCs w:val="18"/>
              </w:rPr>
            </w:pPr>
            <w:r w:rsidRPr="002F1910">
              <w:rPr>
                <w:rFonts w:ascii="Calibri" w:eastAsia="Times New Roman" w:hAnsi="Calibri" w:cs="Times New Roman"/>
                <w:bCs/>
                <w:color w:val="000000"/>
                <w:sz w:val="18"/>
                <w:szCs w:val="18"/>
              </w:rPr>
              <w:t xml:space="preserve"> 5.382 </w:t>
            </w:r>
          </w:p>
        </w:tc>
        <w:tc>
          <w:tcPr>
            <w:tcW w:w="945" w:type="pct"/>
            <w:tcBorders>
              <w:top w:val="nil"/>
              <w:left w:val="single" w:sz="4" w:space="0" w:color="auto"/>
              <w:bottom w:val="single" w:sz="4" w:space="0" w:color="auto"/>
              <w:right w:val="single" w:sz="4" w:space="0" w:color="auto"/>
            </w:tcBorders>
          </w:tcPr>
          <w:p w14:paraId="4587DC8E" w14:textId="77777777" w:rsidR="006163B2" w:rsidRPr="002F1910" w:rsidRDefault="006163B2" w:rsidP="00EA602D">
            <w:pPr>
              <w:rPr>
                <w:rFonts w:ascii="Calibri" w:eastAsia="Times New Roman" w:hAnsi="Calibri" w:cs="Times New Roman"/>
                <w:bCs/>
                <w:color w:val="000000"/>
                <w:sz w:val="18"/>
                <w:szCs w:val="18"/>
              </w:rPr>
            </w:pPr>
            <w:r w:rsidRPr="002F1910">
              <w:rPr>
                <w:rFonts w:ascii="Calibri" w:eastAsia="Times New Roman" w:hAnsi="Calibri" w:cs="Times New Roman"/>
                <w:bCs/>
                <w:color w:val="000000"/>
                <w:sz w:val="18"/>
                <w:szCs w:val="18"/>
              </w:rPr>
              <w:t>0,7</w:t>
            </w:r>
          </w:p>
        </w:tc>
      </w:tr>
      <w:tr w:rsidR="006163B2" w:rsidRPr="002F1910" w14:paraId="1A3E8E82" w14:textId="77777777" w:rsidTr="002F1910">
        <w:trPr>
          <w:trHeight w:val="300"/>
          <w:jc w:val="center"/>
        </w:trPr>
        <w:tc>
          <w:tcPr>
            <w:tcW w:w="1368" w:type="pct"/>
            <w:tcBorders>
              <w:top w:val="nil"/>
              <w:left w:val="single" w:sz="4" w:space="0" w:color="auto"/>
              <w:bottom w:val="single" w:sz="4" w:space="0" w:color="auto"/>
              <w:right w:val="single" w:sz="4" w:space="0" w:color="auto"/>
            </w:tcBorders>
            <w:shd w:val="clear" w:color="auto" w:fill="auto"/>
            <w:noWrap/>
            <w:vAlign w:val="bottom"/>
            <w:hideMark/>
          </w:tcPr>
          <w:p w14:paraId="134F7FF1" w14:textId="77777777" w:rsidR="006163B2" w:rsidRPr="002F1910" w:rsidRDefault="006163B2" w:rsidP="00EA602D">
            <w:pPr>
              <w:rPr>
                <w:rFonts w:ascii="Calibri" w:eastAsia="Times New Roman" w:hAnsi="Calibri" w:cs="Times New Roman"/>
                <w:b/>
                <w:bCs/>
                <w:color w:val="000000"/>
                <w:sz w:val="18"/>
                <w:szCs w:val="18"/>
              </w:rPr>
            </w:pPr>
            <w:r w:rsidRPr="002F1910">
              <w:rPr>
                <w:rFonts w:ascii="Calibri" w:eastAsia="Times New Roman" w:hAnsi="Calibri" w:cs="Times New Roman"/>
                <w:b/>
                <w:bCs/>
                <w:color w:val="000000"/>
                <w:sz w:val="18"/>
                <w:szCs w:val="18"/>
              </w:rPr>
              <w:t xml:space="preserve"> Totale complessivo</w:t>
            </w:r>
          </w:p>
        </w:tc>
        <w:tc>
          <w:tcPr>
            <w:tcW w:w="892" w:type="pct"/>
            <w:tcBorders>
              <w:top w:val="nil"/>
              <w:left w:val="single" w:sz="4" w:space="0" w:color="auto"/>
              <w:bottom w:val="single" w:sz="4" w:space="0" w:color="auto"/>
              <w:right w:val="single" w:sz="4" w:space="0" w:color="auto"/>
            </w:tcBorders>
          </w:tcPr>
          <w:p w14:paraId="6BEBF91F" w14:textId="77777777" w:rsidR="006163B2" w:rsidRPr="002F1910" w:rsidRDefault="006163B2" w:rsidP="00EA602D">
            <w:pPr>
              <w:rPr>
                <w:b/>
                <w:sz w:val="18"/>
                <w:szCs w:val="18"/>
              </w:rPr>
            </w:pPr>
            <w:r w:rsidRPr="002F1910">
              <w:rPr>
                <w:b/>
                <w:sz w:val="18"/>
                <w:szCs w:val="18"/>
              </w:rPr>
              <w:t>17960</w:t>
            </w:r>
          </w:p>
        </w:tc>
        <w:tc>
          <w:tcPr>
            <w:tcW w:w="850" w:type="pct"/>
            <w:tcBorders>
              <w:top w:val="nil"/>
              <w:left w:val="single" w:sz="4" w:space="0" w:color="auto"/>
              <w:bottom w:val="single" w:sz="4" w:space="0" w:color="auto"/>
              <w:right w:val="single" w:sz="4" w:space="0" w:color="auto"/>
            </w:tcBorders>
          </w:tcPr>
          <w:p w14:paraId="56C0F96B" w14:textId="77777777" w:rsidR="006163B2" w:rsidRPr="002F1910" w:rsidRDefault="006163B2" w:rsidP="00EA602D">
            <w:pPr>
              <w:rPr>
                <w:b/>
                <w:sz w:val="18"/>
                <w:szCs w:val="18"/>
              </w:rPr>
            </w:pPr>
            <w:r w:rsidRPr="002F1910">
              <w:rPr>
                <w:b/>
                <w:sz w:val="18"/>
                <w:szCs w:val="18"/>
              </w:rPr>
              <w:t>100,0</w:t>
            </w:r>
          </w:p>
        </w:tc>
        <w:tc>
          <w:tcPr>
            <w:tcW w:w="945" w:type="pct"/>
            <w:tcBorders>
              <w:top w:val="nil"/>
              <w:left w:val="single" w:sz="4" w:space="0" w:color="auto"/>
              <w:bottom w:val="single" w:sz="4" w:space="0" w:color="auto"/>
              <w:right w:val="single" w:sz="4" w:space="0" w:color="auto"/>
            </w:tcBorders>
          </w:tcPr>
          <w:p w14:paraId="442D71EF" w14:textId="77777777" w:rsidR="006163B2" w:rsidRPr="002F1910" w:rsidRDefault="006163B2" w:rsidP="00EA602D">
            <w:pPr>
              <w:rPr>
                <w:rFonts w:ascii="Calibri" w:eastAsia="Times New Roman" w:hAnsi="Calibri" w:cs="Times New Roman"/>
                <w:b/>
                <w:bCs/>
                <w:color w:val="000000"/>
                <w:sz w:val="18"/>
                <w:szCs w:val="18"/>
              </w:rPr>
            </w:pPr>
            <w:r w:rsidRPr="002F1910">
              <w:rPr>
                <w:rFonts w:ascii="Calibri" w:eastAsia="Times New Roman" w:hAnsi="Calibri" w:cs="Times New Roman"/>
                <w:b/>
                <w:bCs/>
                <w:color w:val="000000"/>
                <w:sz w:val="18"/>
                <w:szCs w:val="18"/>
              </w:rPr>
              <w:t xml:space="preserve"> 818.335 </w:t>
            </w:r>
          </w:p>
        </w:tc>
        <w:tc>
          <w:tcPr>
            <w:tcW w:w="945" w:type="pct"/>
            <w:tcBorders>
              <w:top w:val="nil"/>
              <w:left w:val="single" w:sz="4" w:space="0" w:color="auto"/>
              <w:bottom w:val="single" w:sz="4" w:space="0" w:color="auto"/>
              <w:right w:val="single" w:sz="4" w:space="0" w:color="auto"/>
            </w:tcBorders>
          </w:tcPr>
          <w:p w14:paraId="1E78C587" w14:textId="77777777" w:rsidR="006163B2" w:rsidRPr="002F1910" w:rsidRDefault="006163B2" w:rsidP="00EA602D">
            <w:pPr>
              <w:rPr>
                <w:rFonts w:ascii="Calibri" w:eastAsia="Times New Roman" w:hAnsi="Calibri" w:cs="Times New Roman"/>
                <w:b/>
                <w:bCs/>
                <w:color w:val="000000"/>
                <w:sz w:val="18"/>
                <w:szCs w:val="18"/>
              </w:rPr>
            </w:pPr>
            <w:r w:rsidRPr="002F1910">
              <w:rPr>
                <w:rFonts w:ascii="Calibri" w:eastAsia="Times New Roman" w:hAnsi="Calibri" w:cs="Times New Roman"/>
                <w:b/>
                <w:bCs/>
                <w:color w:val="000000"/>
                <w:sz w:val="18"/>
                <w:szCs w:val="18"/>
              </w:rPr>
              <w:t>100,0</w:t>
            </w:r>
          </w:p>
        </w:tc>
      </w:tr>
    </w:tbl>
    <w:p w14:paraId="508B79D1" w14:textId="77777777" w:rsidR="000932D9" w:rsidRDefault="000932D9" w:rsidP="006163B2">
      <w:pPr>
        <w:pStyle w:val="Corpotesto"/>
      </w:pPr>
    </w:p>
    <w:p w14:paraId="7949976E" w14:textId="38CDA272" w:rsidR="006163B2" w:rsidRPr="00D52C09" w:rsidRDefault="006163B2" w:rsidP="00D52C09">
      <w:pPr>
        <w:pStyle w:val="Corpotesto"/>
        <w:rPr>
          <w:sz w:val="22"/>
          <w:szCs w:val="22"/>
        </w:rPr>
      </w:pPr>
      <w:r w:rsidRPr="00D52C09">
        <w:rPr>
          <w:sz w:val="22"/>
          <w:szCs w:val="22"/>
        </w:rPr>
        <w:t xml:space="preserve">Dalla lettura del livello comunale, si osservano </w:t>
      </w:r>
      <w:r w:rsidR="003157ED" w:rsidRPr="00D52C09">
        <w:rPr>
          <w:sz w:val="22"/>
          <w:szCs w:val="22"/>
        </w:rPr>
        <w:t>alcune evidenze della Montagna o</w:t>
      </w:r>
      <w:r w:rsidRPr="00D52C09">
        <w:rPr>
          <w:sz w:val="22"/>
          <w:szCs w:val="22"/>
        </w:rPr>
        <w:t>rientale:</w:t>
      </w:r>
    </w:p>
    <w:p w14:paraId="174349D4" w14:textId="77777777" w:rsidR="006163B2" w:rsidRPr="00D52C09" w:rsidRDefault="006163B2" w:rsidP="00D52C09">
      <w:pPr>
        <w:pStyle w:val="Corpotesto"/>
        <w:numPr>
          <w:ilvl w:val="0"/>
          <w:numId w:val="34"/>
        </w:numPr>
        <w:tabs>
          <w:tab w:val="clear" w:pos="284"/>
        </w:tabs>
        <w:rPr>
          <w:sz w:val="22"/>
          <w:szCs w:val="22"/>
        </w:rPr>
      </w:pPr>
      <w:r w:rsidRPr="00D52C09">
        <w:rPr>
          <w:sz w:val="22"/>
          <w:szCs w:val="22"/>
        </w:rPr>
        <w:t>Il numero degli avviamenti per il settore dell’</w:t>
      </w:r>
      <w:r w:rsidRPr="00D52C09">
        <w:rPr>
          <w:b/>
          <w:sz w:val="22"/>
          <w:szCs w:val="22"/>
        </w:rPr>
        <w:t>Agricoltura</w:t>
      </w:r>
      <w:r w:rsidRPr="00D52C09">
        <w:rPr>
          <w:sz w:val="22"/>
          <w:szCs w:val="22"/>
        </w:rPr>
        <w:t xml:space="preserve"> in particolare, nei comuni di Brisighella con 1.475 avviamenti in provincia di Ravenna, Modigliana e Santa Sofia in provincia di Forlì-Cesena rispettivamente con 1.065 e 526 avviamenti nel settore Agricolo. </w:t>
      </w:r>
    </w:p>
    <w:p w14:paraId="0B740F07" w14:textId="77777777" w:rsidR="006163B2" w:rsidRPr="00D52C09" w:rsidRDefault="006163B2" w:rsidP="00D52C09">
      <w:pPr>
        <w:pStyle w:val="Corpotesto"/>
        <w:numPr>
          <w:ilvl w:val="0"/>
          <w:numId w:val="34"/>
        </w:numPr>
        <w:tabs>
          <w:tab w:val="clear" w:pos="284"/>
        </w:tabs>
        <w:rPr>
          <w:sz w:val="22"/>
          <w:szCs w:val="22"/>
        </w:rPr>
      </w:pPr>
      <w:r w:rsidRPr="00D52C09">
        <w:rPr>
          <w:sz w:val="22"/>
          <w:szCs w:val="22"/>
        </w:rPr>
        <w:t xml:space="preserve">Il numero degli avviamenti per il settore del </w:t>
      </w:r>
      <w:r w:rsidRPr="00D52C09">
        <w:rPr>
          <w:b/>
          <w:sz w:val="22"/>
          <w:szCs w:val="22"/>
        </w:rPr>
        <w:t xml:space="preserve">Commercio e Turismo, </w:t>
      </w:r>
      <w:r w:rsidRPr="00D52C09">
        <w:rPr>
          <w:sz w:val="22"/>
          <w:szCs w:val="22"/>
        </w:rPr>
        <w:t>si evidenziano i valori dei comuni di Verucchio con 2.014 avviamenti e del comune di Bagno di Romagna con 403 avviamenti.</w:t>
      </w:r>
    </w:p>
    <w:p w14:paraId="640F7B0A" w14:textId="36C881F2" w:rsidR="00257416" w:rsidRPr="00D52C09" w:rsidRDefault="006163B2" w:rsidP="00D52C09">
      <w:pPr>
        <w:pStyle w:val="Corpotesto"/>
        <w:numPr>
          <w:ilvl w:val="0"/>
          <w:numId w:val="34"/>
        </w:numPr>
        <w:tabs>
          <w:tab w:val="clear" w:pos="284"/>
        </w:tabs>
        <w:rPr>
          <w:sz w:val="22"/>
          <w:szCs w:val="22"/>
        </w:rPr>
      </w:pPr>
      <w:r w:rsidRPr="00D52C09">
        <w:rPr>
          <w:sz w:val="22"/>
          <w:szCs w:val="22"/>
        </w:rPr>
        <w:t xml:space="preserve">Il numero degli avviamenti per il settore del </w:t>
      </w:r>
      <w:r w:rsidRPr="00D52C09">
        <w:rPr>
          <w:b/>
          <w:sz w:val="22"/>
          <w:szCs w:val="22"/>
        </w:rPr>
        <w:t xml:space="preserve">Servizi </w:t>
      </w:r>
      <w:r w:rsidRPr="00D52C09">
        <w:rPr>
          <w:sz w:val="22"/>
          <w:szCs w:val="22"/>
        </w:rPr>
        <w:t>registra i valori più alti</w:t>
      </w:r>
      <w:r w:rsidRPr="00D52C09">
        <w:rPr>
          <w:b/>
          <w:sz w:val="22"/>
          <w:szCs w:val="22"/>
        </w:rPr>
        <w:t xml:space="preserve"> </w:t>
      </w:r>
      <w:r w:rsidRPr="00D52C09">
        <w:rPr>
          <w:sz w:val="22"/>
          <w:szCs w:val="22"/>
        </w:rPr>
        <w:t>nei comuni di</w:t>
      </w:r>
      <w:r w:rsidRPr="00D52C09">
        <w:rPr>
          <w:b/>
          <w:sz w:val="22"/>
          <w:szCs w:val="22"/>
        </w:rPr>
        <w:t xml:space="preserve"> </w:t>
      </w:r>
      <w:r w:rsidRPr="00D52C09">
        <w:rPr>
          <w:sz w:val="22"/>
          <w:szCs w:val="22"/>
        </w:rPr>
        <w:t xml:space="preserve">Brisighella (168 avviamenti) , Bagno di Romagna (185 avviamenti), Meldola (350 avviamenti), Predappio (158 avviamenti), Verucchio (148 avviamenti), Novafeltria (194 avviamenti). </w:t>
      </w:r>
    </w:p>
    <w:p w14:paraId="0DB428B9" w14:textId="0C40C73A" w:rsidR="00AD265B" w:rsidRDefault="00D52C09" w:rsidP="00D52C09">
      <w:r>
        <w:br w:type="page"/>
      </w:r>
    </w:p>
    <w:p w14:paraId="250B5698" w14:textId="56CADE78" w:rsidR="00031C44" w:rsidRDefault="00031C44" w:rsidP="00D52C09">
      <w:pPr>
        <w:pStyle w:val="Titolo2"/>
        <w:numPr>
          <w:ilvl w:val="1"/>
          <w:numId w:val="16"/>
        </w:numPr>
        <w:ind w:left="426" w:hanging="426"/>
        <w:rPr>
          <w:color w:val="244061" w:themeColor="accent1" w:themeShade="80"/>
        </w:rPr>
      </w:pPr>
      <w:bookmarkStart w:id="13" w:name="_Toc417648187"/>
      <w:r w:rsidRPr="00704180">
        <w:rPr>
          <w:color w:val="244061" w:themeColor="accent1" w:themeShade="80"/>
        </w:rPr>
        <w:lastRenderedPageBreak/>
        <w:t>Patrimonio culturale</w:t>
      </w:r>
      <w:bookmarkEnd w:id="13"/>
    </w:p>
    <w:p w14:paraId="23AA494D" w14:textId="77777777" w:rsidR="001F393C" w:rsidRDefault="001F393C" w:rsidP="001F393C"/>
    <w:p w14:paraId="7CCB19B5" w14:textId="77777777" w:rsidR="001F393C" w:rsidRPr="00D52C09" w:rsidRDefault="001F393C" w:rsidP="001F393C">
      <w:pPr>
        <w:jc w:val="both"/>
        <w:rPr>
          <w:sz w:val="22"/>
          <w:szCs w:val="22"/>
        </w:rPr>
      </w:pPr>
      <w:r w:rsidRPr="00D52C09">
        <w:rPr>
          <w:sz w:val="22"/>
          <w:szCs w:val="22"/>
        </w:rPr>
        <w:t xml:space="preserve">Nel 2011 nei comuni del territorio montano sono stati censiti </w:t>
      </w:r>
      <w:r w:rsidRPr="00D52C09">
        <w:rPr>
          <w:b/>
          <w:sz w:val="22"/>
          <w:szCs w:val="22"/>
        </w:rPr>
        <w:t>88 luoghi della cultura statali</w:t>
      </w:r>
      <w:r w:rsidRPr="00D52C09">
        <w:rPr>
          <w:sz w:val="22"/>
          <w:szCs w:val="22"/>
        </w:rPr>
        <w:t xml:space="preserve"> e non statali fruibili, oltre a </w:t>
      </w:r>
      <w:r w:rsidRPr="00D52C09">
        <w:rPr>
          <w:b/>
          <w:sz w:val="22"/>
          <w:szCs w:val="22"/>
        </w:rPr>
        <w:t>20 luoghi non fruibili</w:t>
      </w:r>
      <w:r w:rsidRPr="00D52C09">
        <w:rPr>
          <w:sz w:val="22"/>
          <w:szCs w:val="22"/>
        </w:rPr>
        <w:t xml:space="preserve">. Nello stesso anno il </w:t>
      </w:r>
      <w:r w:rsidRPr="00D52C09">
        <w:rPr>
          <w:b/>
          <w:sz w:val="22"/>
          <w:szCs w:val="22"/>
        </w:rPr>
        <w:t>numero di visitatori</w:t>
      </w:r>
      <w:r w:rsidRPr="00D52C09">
        <w:rPr>
          <w:sz w:val="22"/>
          <w:szCs w:val="22"/>
        </w:rPr>
        <w:t xml:space="preserve"> è stato pari a </w:t>
      </w:r>
      <w:r w:rsidRPr="00D52C09">
        <w:rPr>
          <w:b/>
          <w:sz w:val="22"/>
          <w:szCs w:val="22"/>
        </w:rPr>
        <w:t>443.619</w:t>
      </w:r>
      <w:r w:rsidRPr="00D52C09">
        <w:rPr>
          <w:sz w:val="22"/>
          <w:szCs w:val="22"/>
        </w:rPr>
        <w:t xml:space="preserve">, di cui paganti il </w:t>
      </w:r>
      <w:r w:rsidRPr="00D52C09">
        <w:rPr>
          <w:b/>
          <w:sz w:val="22"/>
          <w:szCs w:val="22"/>
        </w:rPr>
        <w:t>60,4%.</w:t>
      </w:r>
      <w:r w:rsidRPr="00D52C09">
        <w:rPr>
          <w:sz w:val="22"/>
          <w:szCs w:val="22"/>
        </w:rPr>
        <w:t xml:space="preserve"> Il dato dei visitatori per 1.000 abitanti è pari a </w:t>
      </w:r>
      <w:r w:rsidRPr="009A2343">
        <w:rPr>
          <w:b/>
          <w:sz w:val="22"/>
          <w:szCs w:val="22"/>
        </w:rPr>
        <w:t>956</w:t>
      </w:r>
      <w:r w:rsidRPr="00D52C09">
        <w:rPr>
          <w:sz w:val="22"/>
          <w:szCs w:val="22"/>
        </w:rPr>
        <w:t>.</w:t>
      </w:r>
    </w:p>
    <w:p w14:paraId="1CB893A2" w14:textId="77777777" w:rsidR="001F393C" w:rsidRPr="00D52C09" w:rsidRDefault="001F393C" w:rsidP="001F393C">
      <w:pPr>
        <w:rPr>
          <w:sz w:val="22"/>
          <w:szCs w:val="22"/>
        </w:rPr>
      </w:pPr>
    </w:p>
    <w:p w14:paraId="70046D77" w14:textId="77777777" w:rsidR="001F393C" w:rsidRDefault="001F393C" w:rsidP="00D52C09">
      <w:pPr>
        <w:pStyle w:val="Sommario1"/>
        <w:spacing w:after="0"/>
      </w:pPr>
    </w:p>
    <w:p w14:paraId="44D8FCE6" w14:textId="77777777" w:rsidR="00257416" w:rsidRDefault="00257416" w:rsidP="00257416">
      <w:pPr>
        <w:rPr>
          <w:sz w:val="22"/>
          <w:szCs w:val="22"/>
        </w:rPr>
      </w:pPr>
    </w:p>
    <w:p w14:paraId="5F2C9D8E" w14:textId="170516B2" w:rsidR="00257416" w:rsidRDefault="00EC45FB" w:rsidP="002F1910">
      <w:pPr>
        <w:jc w:val="center"/>
        <w:rPr>
          <w:sz w:val="22"/>
          <w:szCs w:val="22"/>
        </w:rPr>
      </w:pPr>
      <w:r>
        <w:rPr>
          <w:noProof/>
          <w:sz w:val="22"/>
          <w:szCs w:val="22"/>
        </w:rPr>
        <w:drawing>
          <wp:inline distT="0" distB="0" distL="0" distR="0" wp14:anchorId="3944736C" wp14:editId="3481EA69">
            <wp:extent cx="4940300" cy="3491857"/>
            <wp:effectExtent l="0" t="0" r="0" b="0"/>
            <wp:docPr id="63" name="Immagin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ltura.png"/>
                    <pic:cNvPicPr/>
                  </pic:nvPicPr>
                  <pic:blipFill>
                    <a:blip r:embed="rId38">
                      <a:extLst>
                        <a:ext uri="{28A0092B-C50C-407E-A947-70E740481C1C}">
                          <a14:useLocalDpi xmlns:a14="http://schemas.microsoft.com/office/drawing/2010/main" val="0"/>
                        </a:ext>
                      </a:extLst>
                    </a:blip>
                    <a:stretch>
                      <a:fillRect/>
                    </a:stretch>
                  </pic:blipFill>
                  <pic:spPr>
                    <a:xfrm>
                      <a:off x="0" y="0"/>
                      <a:ext cx="4936200" cy="3488959"/>
                    </a:xfrm>
                    <a:prstGeom prst="rect">
                      <a:avLst/>
                    </a:prstGeom>
                  </pic:spPr>
                </pic:pic>
              </a:graphicData>
            </a:graphic>
          </wp:inline>
        </w:drawing>
      </w:r>
    </w:p>
    <w:p w14:paraId="54426A4E" w14:textId="77777777" w:rsidR="00257416" w:rsidRDefault="00257416" w:rsidP="00257416">
      <w:pPr>
        <w:rPr>
          <w:sz w:val="22"/>
          <w:szCs w:val="22"/>
        </w:rPr>
      </w:pPr>
    </w:p>
    <w:p w14:paraId="47A7DB43" w14:textId="77777777" w:rsidR="000932D9" w:rsidRDefault="000932D9" w:rsidP="00257416">
      <w:pPr>
        <w:rPr>
          <w:sz w:val="22"/>
          <w:szCs w:val="22"/>
        </w:rPr>
      </w:pPr>
    </w:p>
    <w:p w14:paraId="7D70BD79" w14:textId="77777777" w:rsidR="001F393C" w:rsidRPr="009A2343" w:rsidRDefault="00257416" w:rsidP="001F393C">
      <w:pPr>
        <w:rPr>
          <w:sz w:val="22"/>
          <w:szCs w:val="22"/>
        </w:rPr>
      </w:pPr>
      <w:r w:rsidRPr="009A2343">
        <w:rPr>
          <w:sz w:val="22"/>
          <w:szCs w:val="22"/>
        </w:rPr>
        <w:t>L’analisi che segue è stata condotta facendo riferimento, per le tre montagne regionali, ai seguenti indicatori</w:t>
      </w:r>
      <w:r w:rsidR="001F393C" w:rsidRPr="009A2343">
        <w:rPr>
          <w:sz w:val="22"/>
          <w:szCs w:val="22"/>
        </w:rPr>
        <w:t xml:space="preserve"> </w:t>
      </w:r>
    </w:p>
    <w:p w14:paraId="77EAC844" w14:textId="77777777" w:rsidR="001F393C" w:rsidRPr="009A2343" w:rsidRDefault="001F393C" w:rsidP="009A2343">
      <w:pPr>
        <w:rPr>
          <w:sz w:val="22"/>
          <w:szCs w:val="22"/>
        </w:rPr>
      </w:pPr>
    </w:p>
    <w:p w14:paraId="308D66B7" w14:textId="32F3B5DD" w:rsidR="001F393C" w:rsidRPr="009A2343" w:rsidRDefault="001F393C" w:rsidP="001F393C">
      <w:pPr>
        <w:pStyle w:val="Paragrafoelenco"/>
        <w:numPr>
          <w:ilvl w:val="0"/>
          <w:numId w:val="3"/>
        </w:numPr>
        <w:rPr>
          <w:sz w:val="22"/>
          <w:szCs w:val="22"/>
        </w:rPr>
      </w:pPr>
      <w:r w:rsidRPr="009A2343">
        <w:rPr>
          <w:sz w:val="22"/>
          <w:szCs w:val="22"/>
        </w:rPr>
        <w:t>Numero luoghi della cultura statali e non statali</w:t>
      </w:r>
      <w:r w:rsidR="00CB3078" w:rsidRPr="009A2343">
        <w:rPr>
          <w:sz w:val="22"/>
          <w:szCs w:val="22"/>
        </w:rPr>
        <w:t xml:space="preserve"> </w:t>
      </w:r>
    </w:p>
    <w:p w14:paraId="3BAA4303" w14:textId="4A94A0B2" w:rsidR="001F393C" w:rsidRPr="009A2343" w:rsidRDefault="001F393C" w:rsidP="001F393C">
      <w:pPr>
        <w:pStyle w:val="Paragrafoelenco"/>
        <w:numPr>
          <w:ilvl w:val="0"/>
          <w:numId w:val="3"/>
        </w:numPr>
        <w:rPr>
          <w:sz w:val="22"/>
          <w:szCs w:val="22"/>
        </w:rPr>
      </w:pPr>
      <w:r w:rsidRPr="009A2343">
        <w:rPr>
          <w:sz w:val="22"/>
          <w:szCs w:val="22"/>
        </w:rPr>
        <w:t>Numero luoghi della cultura statali e non statali non fruibili</w:t>
      </w:r>
      <w:r w:rsidR="00CB3078" w:rsidRPr="009A2343">
        <w:rPr>
          <w:sz w:val="22"/>
          <w:szCs w:val="22"/>
        </w:rPr>
        <w:t xml:space="preserve"> </w:t>
      </w:r>
    </w:p>
    <w:p w14:paraId="0DD99D57" w14:textId="42E5BC75" w:rsidR="001F393C" w:rsidRPr="009A2343" w:rsidRDefault="001F393C" w:rsidP="001F393C">
      <w:pPr>
        <w:pStyle w:val="Paragrafoelenco"/>
        <w:numPr>
          <w:ilvl w:val="0"/>
          <w:numId w:val="3"/>
        </w:numPr>
        <w:rPr>
          <w:sz w:val="22"/>
          <w:szCs w:val="22"/>
        </w:rPr>
      </w:pPr>
      <w:r w:rsidRPr="009A2343">
        <w:rPr>
          <w:sz w:val="22"/>
          <w:szCs w:val="22"/>
        </w:rPr>
        <w:t>Numero visitatori</w:t>
      </w:r>
      <w:r w:rsidR="009A2343">
        <w:rPr>
          <w:sz w:val="22"/>
          <w:szCs w:val="22"/>
        </w:rPr>
        <w:t xml:space="preserve"> </w:t>
      </w:r>
    </w:p>
    <w:p w14:paraId="7075BE83" w14:textId="027BAEA6" w:rsidR="001F393C" w:rsidRPr="009A2343" w:rsidRDefault="001F393C" w:rsidP="001F393C">
      <w:pPr>
        <w:pStyle w:val="Paragrafoelenco"/>
        <w:numPr>
          <w:ilvl w:val="0"/>
          <w:numId w:val="3"/>
        </w:numPr>
        <w:rPr>
          <w:sz w:val="22"/>
          <w:szCs w:val="22"/>
        </w:rPr>
      </w:pPr>
      <w:r w:rsidRPr="009A2343">
        <w:rPr>
          <w:sz w:val="22"/>
          <w:szCs w:val="22"/>
        </w:rPr>
        <w:t xml:space="preserve">% Visitatori paganti </w:t>
      </w:r>
    </w:p>
    <w:p w14:paraId="701A925C" w14:textId="5DE7B71F" w:rsidR="001F393C" w:rsidRPr="009A2343" w:rsidRDefault="001F393C" w:rsidP="001F393C">
      <w:pPr>
        <w:pStyle w:val="Paragrafoelenco"/>
        <w:numPr>
          <w:ilvl w:val="0"/>
          <w:numId w:val="3"/>
        </w:numPr>
        <w:rPr>
          <w:sz w:val="22"/>
          <w:szCs w:val="22"/>
        </w:rPr>
      </w:pPr>
      <w:r w:rsidRPr="009A2343">
        <w:rPr>
          <w:sz w:val="22"/>
          <w:szCs w:val="22"/>
        </w:rPr>
        <w:t>Numero visitatori per 1.000 abitanti</w:t>
      </w:r>
      <w:r w:rsidR="00CB3078" w:rsidRPr="009A2343">
        <w:rPr>
          <w:sz w:val="22"/>
          <w:szCs w:val="22"/>
        </w:rPr>
        <w:t xml:space="preserve"> </w:t>
      </w:r>
    </w:p>
    <w:p w14:paraId="5D00B61B" w14:textId="4DF09FCB" w:rsidR="00257416" w:rsidRDefault="00257416" w:rsidP="00257416">
      <w:pPr>
        <w:rPr>
          <w:sz w:val="22"/>
          <w:szCs w:val="22"/>
        </w:rPr>
      </w:pPr>
    </w:p>
    <w:p w14:paraId="321BF071" w14:textId="77777777" w:rsidR="000932D9" w:rsidRDefault="000932D9" w:rsidP="00257416">
      <w:pPr>
        <w:rPr>
          <w:sz w:val="22"/>
          <w:szCs w:val="22"/>
        </w:rPr>
      </w:pPr>
    </w:p>
    <w:p w14:paraId="74E3E9FA" w14:textId="77777777" w:rsidR="000932D9" w:rsidRPr="001F393C" w:rsidRDefault="000932D9" w:rsidP="00257416">
      <w:pPr>
        <w:rPr>
          <w:sz w:val="22"/>
          <w:szCs w:val="22"/>
        </w:rPr>
      </w:pPr>
    </w:p>
    <w:p w14:paraId="3E5B1D68" w14:textId="710FCCE7" w:rsidR="001F393C" w:rsidRPr="001F393C" w:rsidRDefault="00983C0A" w:rsidP="00257416">
      <w:pPr>
        <w:rPr>
          <w:b/>
          <w:color w:val="244061" w:themeColor="accent1" w:themeShade="80"/>
        </w:rPr>
      </w:pPr>
      <w:r>
        <w:rPr>
          <w:b/>
          <w:noProof/>
          <w:color w:val="244061" w:themeColor="accent1" w:themeShade="80"/>
        </w:rPr>
        <w:drawing>
          <wp:inline distT="0" distB="0" distL="0" distR="0" wp14:anchorId="5C4B95A5" wp14:editId="1DB62E02">
            <wp:extent cx="6236970" cy="109855"/>
            <wp:effectExtent l="0" t="0" r="0" b="4445"/>
            <wp:docPr id="44" name="Immagin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236970" cy="109855"/>
                    </a:xfrm>
                    <a:prstGeom prst="rect">
                      <a:avLst/>
                    </a:prstGeom>
                    <a:noFill/>
                  </pic:spPr>
                </pic:pic>
              </a:graphicData>
            </a:graphic>
          </wp:inline>
        </w:drawing>
      </w:r>
    </w:p>
    <w:p w14:paraId="0FD43B91" w14:textId="10CC2966" w:rsidR="001F393C" w:rsidRDefault="00B13BF6" w:rsidP="001F393C">
      <w:pPr>
        <w:rPr>
          <w:b/>
          <w:color w:val="244061" w:themeColor="accent1" w:themeShade="80"/>
        </w:rPr>
      </w:pPr>
      <w:r>
        <w:rPr>
          <w:b/>
          <w:color w:val="244061" w:themeColor="accent1" w:themeShade="80"/>
        </w:rPr>
        <w:t>Montagna o</w:t>
      </w:r>
      <w:r w:rsidR="001F393C" w:rsidRPr="001F393C">
        <w:rPr>
          <w:b/>
          <w:color w:val="244061" w:themeColor="accent1" w:themeShade="80"/>
        </w:rPr>
        <w:t>ccidentale</w:t>
      </w:r>
    </w:p>
    <w:p w14:paraId="480D7F56" w14:textId="77777777" w:rsidR="004E6430" w:rsidRPr="001F393C" w:rsidRDefault="004E6430" w:rsidP="001F393C">
      <w:pPr>
        <w:rPr>
          <w:b/>
          <w:color w:val="244061" w:themeColor="accent1" w:themeShade="80"/>
        </w:rPr>
      </w:pPr>
    </w:p>
    <w:p w14:paraId="5BFDD249" w14:textId="0CBF4B7B" w:rsidR="001F393C" w:rsidRPr="009A2343" w:rsidRDefault="001F393C" w:rsidP="009A2343">
      <w:pPr>
        <w:tabs>
          <w:tab w:val="left" w:pos="567"/>
        </w:tabs>
        <w:spacing w:after="120"/>
        <w:jc w:val="both"/>
        <w:rPr>
          <w:rFonts w:eastAsia="Calibri" w:cs="Calibri"/>
          <w:sz w:val="22"/>
          <w:szCs w:val="22"/>
        </w:rPr>
      </w:pPr>
      <w:r w:rsidRPr="009A2343">
        <w:rPr>
          <w:rFonts w:eastAsia="Calibri" w:cs="Calibri"/>
          <w:b/>
          <w:iCs/>
          <w:sz w:val="22"/>
          <w:szCs w:val="22"/>
        </w:rPr>
        <w:t>Nel 2011 sono 22 i luoghi della cultura statali e non statali</w:t>
      </w:r>
      <w:r w:rsidRPr="009A2343">
        <w:rPr>
          <w:rFonts w:eastAsia="Calibri" w:cs="Calibri"/>
          <w:iCs/>
          <w:sz w:val="22"/>
          <w:szCs w:val="22"/>
        </w:rPr>
        <w:t>, rispetto ad un dato regionale pari a 440. Si distinguono i comuni di Bobbio in provincia di Piacenza, Berceto, Langhira</w:t>
      </w:r>
      <w:r w:rsidR="00524E6A" w:rsidRPr="009A2343">
        <w:rPr>
          <w:rFonts w:eastAsia="Calibri" w:cs="Calibri"/>
          <w:iCs/>
          <w:sz w:val="22"/>
          <w:szCs w:val="22"/>
        </w:rPr>
        <w:t>no, Neviano degli Arduini in pro</w:t>
      </w:r>
      <w:r w:rsidRPr="009A2343">
        <w:rPr>
          <w:rFonts w:eastAsia="Calibri" w:cs="Calibri"/>
          <w:iCs/>
          <w:sz w:val="22"/>
          <w:szCs w:val="22"/>
        </w:rPr>
        <w:t>vincia di Parma per la maggiore concentrazione di siti.</w:t>
      </w:r>
      <w:r w:rsidRPr="009A2343">
        <w:rPr>
          <w:rFonts w:eastAsia="Calibri" w:cs="Calibri"/>
          <w:sz w:val="22"/>
          <w:szCs w:val="22"/>
        </w:rPr>
        <w:t xml:space="preserve"> Passando ai </w:t>
      </w:r>
      <w:r w:rsidRPr="009A2343">
        <w:rPr>
          <w:rFonts w:cstheme="minorHAnsi"/>
          <w:b/>
          <w:sz w:val="22"/>
          <w:szCs w:val="22"/>
        </w:rPr>
        <w:t xml:space="preserve">luoghi della cultura (statali e non statali) non fruibili </w:t>
      </w:r>
      <w:r w:rsidRPr="009A2343">
        <w:rPr>
          <w:rFonts w:cstheme="minorHAnsi"/>
          <w:sz w:val="22"/>
          <w:szCs w:val="22"/>
        </w:rPr>
        <w:t>se ne contano 4 (in regione sono 101), concentrati nei comuni di Bettola (1), Bardi (1), Valmozzola (2).</w:t>
      </w:r>
    </w:p>
    <w:p w14:paraId="33792598" w14:textId="1A666DEB" w:rsidR="001F393C" w:rsidRPr="009A2343" w:rsidRDefault="001F393C" w:rsidP="009A2343">
      <w:pPr>
        <w:tabs>
          <w:tab w:val="left" w:pos="567"/>
        </w:tabs>
        <w:spacing w:after="120"/>
        <w:jc w:val="both"/>
        <w:rPr>
          <w:rFonts w:eastAsia="Calibri" w:cs="Calibri"/>
          <w:sz w:val="22"/>
          <w:szCs w:val="22"/>
        </w:rPr>
      </w:pPr>
      <w:r w:rsidRPr="009A2343">
        <w:rPr>
          <w:rFonts w:eastAsia="Calibri" w:cs="Calibri"/>
          <w:b/>
          <w:iCs/>
          <w:sz w:val="22"/>
          <w:szCs w:val="22"/>
        </w:rPr>
        <w:t xml:space="preserve">Il dato del numero totale di visitatori </w:t>
      </w:r>
      <w:r w:rsidRPr="009A2343">
        <w:rPr>
          <w:rFonts w:eastAsia="Calibri" w:cs="Calibri"/>
          <w:iCs/>
          <w:sz w:val="22"/>
          <w:szCs w:val="22"/>
        </w:rPr>
        <w:t xml:space="preserve">nella </w:t>
      </w:r>
      <w:r w:rsidR="00B13BF6" w:rsidRPr="009A2343">
        <w:rPr>
          <w:rFonts w:eastAsia="Calibri" w:cs="Calibri"/>
          <w:iCs/>
          <w:sz w:val="22"/>
          <w:szCs w:val="22"/>
        </w:rPr>
        <w:t>Montagna o</w:t>
      </w:r>
      <w:r w:rsidR="00DC19FA" w:rsidRPr="009A2343">
        <w:rPr>
          <w:rFonts w:eastAsia="Calibri" w:cs="Calibri"/>
          <w:iCs/>
          <w:sz w:val="22"/>
          <w:szCs w:val="22"/>
        </w:rPr>
        <w:t>ccidentale</w:t>
      </w:r>
      <w:r w:rsidRPr="009A2343">
        <w:rPr>
          <w:rFonts w:eastAsia="Calibri" w:cs="Calibri"/>
          <w:iCs/>
          <w:sz w:val="22"/>
          <w:szCs w:val="22"/>
        </w:rPr>
        <w:t xml:space="preserve">, disponibile solo per 11 comuni su 38, è pari </w:t>
      </w:r>
      <w:r w:rsidRPr="009A2343">
        <w:rPr>
          <w:rFonts w:eastAsia="Calibri" w:cs="Calibri"/>
          <w:sz w:val="22"/>
          <w:szCs w:val="22"/>
        </w:rPr>
        <w:t xml:space="preserve">a 127.896. Si distinguono per valori più elevati i comuni di Langhirano (65.675), Bardi </w:t>
      </w:r>
      <w:r w:rsidRPr="009A2343">
        <w:rPr>
          <w:rFonts w:eastAsia="Calibri" w:cs="Calibri"/>
          <w:sz w:val="22"/>
          <w:szCs w:val="22"/>
        </w:rPr>
        <w:lastRenderedPageBreak/>
        <w:t>(21.086), Palanzano (14.842), Bobbio (8.543), Neviano degli Arduini (5.400), Compiano (4.400). Rispetto ai</w:t>
      </w:r>
      <w:r w:rsidRPr="009A2343">
        <w:rPr>
          <w:rFonts w:eastAsia="Calibri" w:cs="Calibri"/>
          <w:b/>
          <w:sz w:val="22"/>
          <w:szCs w:val="22"/>
        </w:rPr>
        <w:t xml:space="preserve"> v</w:t>
      </w:r>
      <w:r w:rsidRPr="009A2343">
        <w:rPr>
          <w:rFonts w:eastAsia="Calibri" w:cs="Calibri"/>
          <w:b/>
          <w:iCs/>
          <w:sz w:val="22"/>
          <w:szCs w:val="22"/>
        </w:rPr>
        <w:t>isitatori paganti</w:t>
      </w:r>
      <w:r w:rsidRPr="009A2343">
        <w:rPr>
          <w:rFonts w:eastAsia="Calibri" w:cs="Calibri"/>
          <w:iCs/>
          <w:sz w:val="22"/>
          <w:szCs w:val="22"/>
        </w:rPr>
        <w:t xml:space="preserve">, </w:t>
      </w:r>
      <w:r w:rsidRPr="009A2343">
        <w:rPr>
          <w:rFonts w:eastAsia="Calibri" w:cs="Calibri"/>
          <w:sz w:val="22"/>
          <w:szCs w:val="22"/>
        </w:rPr>
        <w:t xml:space="preserve">nella </w:t>
      </w:r>
      <w:r w:rsidR="00524E6A" w:rsidRPr="009A2343">
        <w:rPr>
          <w:rFonts w:eastAsia="Calibri" w:cs="Calibri"/>
          <w:sz w:val="22"/>
          <w:szCs w:val="22"/>
        </w:rPr>
        <w:t>Montagna Occidentale</w:t>
      </w:r>
      <w:r w:rsidRPr="009A2343">
        <w:rPr>
          <w:rFonts w:eastAsia="Calibri" w:cs="Calibri"/>
          <w:sz w:val="22"/>
          <w:szCs w:val="22"/>
        </w:rPr>
        <w:t xml:space="preserve"> si registra un dato pari al 79,5%</w:t>
      </w:r>
      <w:r w:rsidRPr="009A2343">
        <w:rPr>
          <w:rFonts w:eastAsia="Calibri" w:cs="Calibri"/>
          <w:i/>
          <w:iCs/>
          <w:sz w:val="22"/>
          <w:szCs w:val="22"/>
        </w:rPr>
        <w:t>.</w:t>
      </w:r>
      <w:r w:rsidRPr="009A2343">
        <w:rPr>
          <w:rFonts w:eastAsia="Calibri" w:cs="Calibri"/>
          <w:sz w:val="22"/>
          <w:szCs w:val="22"/>
        </w:rPr>
        <w:t xml:space="preserve"> A livello comunale si distinguono i comuni di </w:t>
      </w:r>
      <w:r w:rsidRPr="009A2343">
        <w:rPr>
          <w:rFonts w:eastAsia="Calibri" w:cs="Calibri"/>
          <w:iCs/>
          <w:sz w:val="22"/>
          <w:szCs w:val="22"/>
        </w:rPr>
        <w:t xml:space="preserve">Bobbio, Travo, Bardi, Compiano, Langhirano, con valori superiori al 75%. </w:t>
      </w:r>
    </w:p>
    <w:p w14:paraId="49A40159" w14:textId="6143B48C" w:rsidR="001F393C" w:rsidRPr="009A2343" w:rsidRDefault="001F393C" w:rsidP="009A2343">
      <w:pPr>
        <w:tabs>
          <w:tab w:val="left" w:pos="567"/>
        </w:tabs>
        <w:spacing w:after="120"/>
        <w:jc w:val="both"/>
        <w:rPr>
          <w:rFonts w:eastAsia="Calibri" w:cs="Calibri"/>
          <w:color w:val="000000"/>
          <w:sz w:val="22"/>
          <w:szCs w:val="22"/>
        </w:rPr>
      </w:pPr>
      <w:r w:rsidRPr="009A2343">
        <w:rPr>
          <w:rFonts w:eastAsia="Calibri" w:cs="Calibri"/>
          <w:b/>
          <w:iCs/>
          <w:sz w:val="22"/>
          <w:szCs w:val="22"/>
        </w:rPr>
        <w:t>Il numero di visitatori per 1.000 abitanti</w:t>
      </w:r>
      <w:r w:rsidRPr="009A2343">
        <w:rPr>
          <w:rFonts w:eastAsia="Calibri" w:cs="Calibri"/>
          <w:i/>
          <w:iCs/>
          <w:sz w:val="22"/>
          <w:szCs w:val="22"/>
        </w:rPr>
        <w:t xml:space="preserve"> </w:t>
      </w:r>
      <w:r w:rsidRPr="009A2343">
        <w:rPr>
          <w:rFonts w:eastAsia="Calibri" w:cs="Calibri"/>
          <w:sz w:val="22"/>
          <w:szCs w:val="22"/>
        </w:rPr>
        <w:t xml:space="preserve">per la </w:t>
      </w:r>
      <w:r w:rsidR="00B13BF6" w:rsidRPr="009A2343">
        <w:rPr>
          <w:rFonts w:eastAsia="Calibri" w:cs="Calibri"/>
          <w:sz w:val="22"/>
          <w:szCs w:val="22"/>
        </w:rPr>
        <w:t>Montagna o</w:t>
      </w:r>
      <w:r w:rsidR="002E31A4" w:rsidRPr="009A2343">
        <w:rPr>
          <w:rFonts w:eastAsia="Calibri" w:cs="Calibri"/>
          <w:sz w:val="22"/>
          <w:szCs w:val="22"/>
        </w:rPr>
        <w:t xml:space="preserve">ccidentale </w:t>
      </w:r>
      <w:r w:rsidRPr="009A2343">
        <w:rPr>
          <w:rFonts w:eastAsia="Calibri" w:cs="Calibri"/>
          <w:i/>
          <w:iCs/>
          <w:sz w:val="22"/>
          <w:szCs w:val="22"/>
        </w:rPr>
        <w:t xml:space="preserve"> </w:t>
      </w:r>
      <w:r w:rsidRPr="009A2343">
        <w:rPr>
          <w:rFonts w:eastAsia="Calibri" w:cs="Calibri"/>
          <w:sz w:val="22"/>
          <w:szCs w:val="22"/>
        </w:rPr>
        <w:t>è di</w:t>
      </w:r>
      <w:r w:rsidRPr="009A2343">
        <w:rPr>
          <w:rFonts w:eastAsia="Calibri" w:cs="Calibri"/>
          <w:i/>
          <w:iCs/>
          <w:sz w:val="22"/>
          <w:szCs w:val="22"/>
        </w:rPr>
        <w:t xml:space="preserve"> </w:t>
      </w:r>
      <w:r w:rsidRPr="009A2343">
        <w:rPr>
          <w:rFonts w:eastAsia="Calibri" w:cs="Calibri"/>
          <w:color w:val="000000"/>
          <w:sz w:val="22"/>
          <w:szCs w:val="22"/>
        </w:rPr>
        <w:t>1.532</w:t>
      </w:r>
      <w:r w:rsidRPr="009A2343">
        <w:rPr>
          <w:rFonts w:eastAsia="Calibri" w:cs="Calibri"/>
          <w:i/>
          <w:iCs/>
          <w:sz w:val="22"/>
          <w:szCs w:val="22"/>
        </w:rPr>
        <w:t xml:space="preserve"> </w:t>
      </w:r>
      <w:r w:rsidRPr="009A2343">
        <w:rPr>
          <w:rFonts w:eastAsia="Calibri" w:cs="Calibri"/>
          <w:sz w:val="22"/>
          <w:szCs w:val="22"/>
        </w:rPr>
        <w:t>unità. Rispetto al dato comunale, si può osservare che i comuni di Palanzano, Bardi e Langhirano, seguiti da Compian</w:t>
      </w:r>
      <w:r w:rsidR="00A72CDA" w:rsidRPr="009A2343">
        <w:rPr>
          <w:rFonts w:eastAsia="Calibri" w:cs="Calibri"/>
          <w:sz w:val="22"/>
          <w:szCs w:val="22"/>
        </w:rPr>
        <w:t>o, Bobbio e Morfasso, registrand</w:t>
      </w:r>
      <w:r w:rsidRPr="009A2343">
        <w:rPr>
          <w:rFonts w:eastAsia="Calibri" w:cs="Calibri"/>
          <w:sz w:val="22"/>
          <w:szCs w:val="22"/>
        </w:rPr>
        <w:t>o i valori più elevati, superiori alla media della</w:t>
      </w:r>
      <w:r w:rsidR="00BB2290" w:rsidRPr="009A2343">
        <w:rPr>
          <w:rFonts w:eastAsia="Calibri" w:cs="Calibri"/>
          <w:sz w:val="22"/>
          <w:szCs w:val="22"/>
        </w:rPr>
        <w:t xml:space="preserve"> area</w:t>
      </w:r>
      <w:r w:rsidRPr="009A2343">
        <w:rPr>
          <w:rFonts w:eastAsia="Calibri" w:cs="Calibri"/>
          <w:sz w:val="22"/>
          <w:szCs w:val="22"/>
        </w:rPr>
        <w:t>.</w:t>
      </w:r>
    </w:p>
    <w:p w14:paraId="33D497F6" w14:textId="77777777" w:rsidR="001F393C" w:rsidRPr="009A2343" w:rsidRDefault="001F393C" w:rsidP="009A2343">
      <w:pPr>
        <w:rPr>
          <w:sz w:val="22"/>
          <w:szCs w:val="22"/>
        </w:rPr>
      </w:pPr>
    </w:p>
    <w:p w14:paraId="66940E3C" w14:textId="77777777" w:rsidR="000932D9" w:rsidRDefault="000932D9" w:rsidP="001F393C">
      <w:pPr>
        <w:rPr>
          <w:sz w:val="20"/>
          <w:szCs w:val="20"/>
        </w:rPr>
      </w:pPr>
    </w:p>
    <w:p w14:paraId="40B9CD98" w14:textId="77777777" w:rsidR="002F1910" w:rsidRPr="002F1910" w:rsidRDefault="002F1910" w:rsidP="001F393C">
      <w:pPr>
        <w:rPr>
          <w:sz w:val="20"/>
          <w:szCs w:val="20"/>
        </w:rPr>
      </w:pPr>
    </w:p>
    <w:p w14:paraId="0634B361" w14:textId="4612D50C" w:rsidR="00983C0A" w:rsidRDefault="00983C0A" w:rsidP="001F393C">
      <w:pPr>
        <w:rPr>
          <w:sz w:val="22"/>
          <w:szCs w:val="22"/>
        </w:rPr>
      </w:pPr>
      <w:r>
        <w:rPr>
          <w:noProof/>
          <w:sz w:val="22"/>
          <w:szCs w:val="22"/>
        </w:rPr>
        <w:drawing>
          <wp:inline distT="0" distB="0" distL="0" distR="0" wp14:anchorId="479C4DD9" wp14:editId="2E4756CB">
            <wp:extent cx="6238875" cy="109889"/>
            <wp:effectExtent l="0" t="0" r="0" b="4445"/>
            <wp:docPr id="45" name="Immagin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236970" cy="109855"/>
                    </a:xfrm>
                    <a:prstGeom prst="rect">
                      <a:avLst/>
                    </a:prstGeom>
                    <a:noFill/>
                  </pic:spPr>
                </pic:pic>
              </a:graphicData>
            </a:graphic>
          </wp:inline>
        </w:drawing>
      </w:r>
    </w:p>
    <w:p w14:paraId="2ED254A6" w14:textId="77777777" w:rsidR="00983C0A" w:rsidRPr="001F393C" w:rsidRDefault="00983C0A" w:rsidP="001F393C">
      <w:pPr>
        <w:rPr>
          <w:sz w:val="22"/>
          <w:szCs w:val="22"/>
        </w:rPr>
      </w:pPr>
    </w:p>
    <w:p w14:paraId="7DD69008" w14:textId="2F518EA9" w:rsidR="001F393C" w:rsidRDefault="00472F9F" w:rsidP="001F393C">
      <w:pPr>
        <w:rPr>
          <w:b/>
          <w:color w:val="244061" w:themeColor="accent1" w:themeShade="80"/>
        </w:rPr>
      </w:pPr>
      <w:r>
        <w:rPr>
          <w:b/>
          <w:color w:val="244061" w:themeColor="accent1" w:themeShade="80"/>
        </w:rPr>
        <w:t>Montagna c</w:t>
      </w:r>
      <w:r w:rsidR="001F393C" w:rsidRPr="001F393C">
        <w:rPr>
          <w:b/>
          <w:color w:val="244061" w:themeColor="accent1" w:themeShade="80"/>
        </w:rPr>
        <w:t>entrale</w:t>
      </w:r>
    </w:p>
    <w:p w14:paraId="48DAED91" w14:textId="77777777" w:rsidR="004E6430" w:rsidRPr="001F393C" w:rsidRDefault="004E6430" w:rsidP="001F393C">
      <w:pPr>
        <w:rPr>
          <w:b/>
          <w:color w:val="244061" w:themeColor="accent1" w:themeShade="80"/>
        </w:rPr>
      </w:pPr>
    </w:p>
    <w:p w14:paraId="2B6070AE" w14:textId="7426B6DB" w:rsidR="001F393C" w:rsidRPr="009A2343" w:rsidRDefault="001F393C" w:rsidP="009A2343">
      <w:pPr>
        <w:tabs>
          <w:tab w:val="left" w:pos="567"/>
        </w:tabs>
        <w:spacing w:after="120"/>
        <w:contextualSpacing/>
        <w:jc w:val="both"/>
        <w:rPr>
          <w:rFonts w:cstheme="minorHAnsi"/>
          <w:sz w:val="22"/>
          <w:szCs w:val="22"/>
        </w:rPr>
      </w:pPr>
      <w:r w:rsidRPr="009A2343">
        <w:rPr>
          <w:rFonts w:eastAsia="Calibri" w:cs="Calibri"/>
          <w:b/>
          <w:sz w:val="22"/>
          <w:szCs w:val="22"/>
        </w:rPr>
        <w:t>Il n</w:t>
      </w:r>
      <w:r w:rsidRPr="009A2343">
        <w:rPr>
          <w:rFonts w:eastAsia="Times New Roman" w:cs="Calibri"/>
          <w:b/>
          <w:iCs/>
          <w:sz w:val="22"/>
          <w:szCs w:val="22"/>
        </w:rPr>
        <w:t>umero di luoghi della cultura statali e non statali</w:t>
      </w:r>
      <w:r w:rsidRPr="009A2343">
        <w:rPr>
          <w:rFonts w:eastAsia="Times New Roman" w:cs="Calibri"/>
          <w:i/>
          <w:iCs/>
          <w:sz w:val="22"/>
          <w:szCs w:val="22"/>
        </w:rPr>
        <w:t xml:space="preserve"> </w:t>
      </w:r>
      <w:r w:rsidRPr="009A2343">
        <w:rPr>
          <w:rFonts w:eastAsia="Times New Roman" w:cs="Calibri"/>
          <w:iCs/>
          <w:sz w:val="22"/>
          <w:szCs w:val="22"/>
        </w:rPr>
        <w:t xml:space="preserve">nella </w:t>
      </w:r>
      <w:r w:rsidR="00472F9F" w:rsidRPr="009A2343">
        <w:rPr>
          <w:rFonts w:eastAsia="Calibri" w:cs="Calibri"/>
          <w:sz w:val="22"/>
          <w:szCs w:val="22"/>
        </w:rPr>
        <w:t>Montagna c</w:t>
      </w:r>
      <w:r w:rsidR="00BB2290" w:rsidRPr="009A2343">
        <w:rPr>
          <w:rFonts w:eastAsia="Calibri" w:cs="Calibri"/>
          <w:sz w:val="22"/>
          <w:szCs w:val="22"/>
        </w:rPr>
        <w:t xml:space="preserve">entrale </w:t>
      </w:r>
      <w:r w:rsidR="00BB2290" w:rsidRPr="009A2343">
        <w:rPr>
          <w:rFonts w:eastAsia="Calibri" w:cs="Calibri"/>
          <w:i/>
          <w:iCs/>
          <w:sz w:val="22"/>
          <w:szCs w:val="22"/>
        </w:rPr>
        <w:t xml:space="preserve"> </w:t>
      </w:r>
      <w:r w:rsidRPr="009A2343">
        <w:rPr>
          <w:rFonts w:eastAsia="Times New Roman" w:cs="Calibri"/>
          <w:iCs/>
          <w:sz w:val="22"/>
          <w:szCs w:val="22"/>
        </w:rPr>
        <w:t xml:space="preserve">si attesta sulle </w:t>
      </w:r>
      <w:r w:rsidRPr="009A2343">
        <w:rPr>
          <w:rFonts w:eastAsia="Times New Roman" w:cs="Calibri"/>
          <w:sz w:val="22"/>
          <w:szCs w:val="22"/>
        </w:rPr>
        <w:t xml:space="preserve">30 unità, concentrate in 25 sui 59 comuni del territorio. Si distinguono 4 comuni: Montese (3), Castel del Rio (2), Monghidoro (2), Porretta Terme (2), che ospitano più di un luogo della cultura. </w:t>
      </w:r>
      <w:r w:rsidRPr="009A2343">
        <w:rPr>
          <w:rFonts w:cstheme="minorHAnsi"/>
          <w:sz w:val="22"/>
          <w:szCs w:val="22"/>
        </w:rPr>
        <w:t>Rispetto al</w:t>
      </w:r>
      <w:r w:rsidRPr="009A2343">
        <w:rPr>
          <w:rFonts w:cstheme="minorHAnsi"/>
          <w:b/>
          <w:sz w:val="22"/>
          <w:szCs w:val="22"/>
        </w:rPr>
        <w:t xml:space="preserve"> numero di luoghi della cultura (statali e non statali) non fruibili </w:t>
      </w:r>
      <w:r w:rsidRPr="009A2343">
        <w:rPr>
          <w:rFonts w:cstheme="minorHAnsi"/>
          <w:sz w:val="22"/>
          <w:szCs w:val="22"/>
        </w:rPr>
        <w:t xml:space="preserve">si contano 11 unità, rispetto alle 101 regionali, concentrate in 10 comuni, dal momento che Lizzano in Belvedere ne ospita 2. </w:t>
      </w:r>
    </w:p>
    <w:p w14:paraId="2DCF7ABC" w14:textId="77777777" w:rsidR="001F393C" w:rsidRPr="009A2343" w:rsidRDefault="001F393C" w:rsidP="009A2343">
      <w:pPr>
        <w:tabs>
          <w:tab w:val="left" w:pos="567"/>
        </w:tabs>
        <w:spacing w:after="120"/>
        <w:contextualSpacing/>
        <w:jc w:val="both"/>
        <w:rPr>
          <w:rFonts w:eastAsia="Calibri" w:cs="Calibri"/>
          <w:b/>
          <w:iCs/>
          <w:sz w:val="22"/>
          <w:szCs w:val="22"/>
        </w:rPr>
      </w:pPr>
    </w:p>
    <w:p w14:paraId="0BA448A1" w14:textId="7AE44658" w:rsidR="001F393C" w:rsidRPr="009A2343" w:rsidRDefault="001F393C" w:rsidP="009A2343">
      <w:pPr>
        <w:tabs>
          <w:tab w:val="left" w:pos="567"/>
        </w:tabs>
        <w:spacing w:after="120"/>
        <w:jc w:val="both"/>
        <w:rPr>
          <w:rFonts w:eastAsia="Calibri" w:cs="Calibri"/>
          <w:sz w:val="22"/>
          <w:szCs w:val="22"/>
        </w:rPr>
      </w:pPr>
      <w:r w:rsidRPr="009A2343">
        <w:rPr>
          <w:rFonts w:eastAsia="Calibri" w:cs="Calibri"/>
          <w:iCs/>
          <w:sz w:val="22"/>
          <w:szCs w:val="22"/>
        </w:rPr>
        <w:t xml:space="preserve">Nel periodo considerato si registrano </w:t>
      </w:r>
      <w:r w:rsidRPr="009A2343">
        <w:rPr>
          <w:rFonts w:eastAsia="Calibri" w:cs="Calibri"/>
          <w:b/>
          <w:iCs/>
          <w:sz w:val="22"/>
          <w:szCs w:val="22"/>
        </w:rPr>
        <w:t>96.079 visitatori</w:t>
      </w:r>
      <w:r w:rsidRPr="009A2343">
        <w:rPr>
          <w:rFonts w:eastAsia="Calibri" w:cs="Calibri"/>
          <w:iCs/>
          <w:sz w:val="22"/>
          <w:szCs w:val="22"/>
        </w:rPr>
        <w:t xml:space="preserve"> nell’area</w:t>
      </w:r>
      <w:r w:rsidRPr="009A2343">
        <w:rPr>
          <w:rFonts w:eastAsia="Calibri" w:cs="Calibri"/>
          <w:sz w:val="22"/>
          <w:szCs w:val="22"/>
        </w:rPr>
        <w:t xml:space="preserve"> distribuiti in 25 dei 59 comuni del territorio</w:t>
      </w:r>
      <w:r w:rsidR="001C4AD2" w:rsidRPr="009A2343">
        <w:rPr>
          <w:rFonts w:eastAsia="Calibri" w:cs="Calibri"/>
          <w:sz w:val="22"/>
          <w:szCs w:val="22"/>
        </w:rPr>
        <w:t xml:space="preserve"> montano centrale. I</w:t>
      </w:r>
      <w:r w:rsidRPr="009A2343">
        <w:rPr>
          <w:rFonts w:eastAsia="Calibri" w:cs="Calibri"/>
          <w:sz w:val="22"/>
          <w:szCs w:val="22"/>
        </w:rPr>
        <w:t>n particolare il comune di Canossa riporta oltre 24 mila visitatori, M</w:t>
      </w:r>
      <w:r w:rsidR="001C4AD2" w:rsidRPr="009A2343">
        <w:rPr>
          <w:rFonts w:eastAsia="Calibri" w:cs="Calibri"/>
          <w:sz w:val="22"/>
          <w:szCs w:val="22"/>
        </w:rPr>
        <w:t>arzabotto oltre 11.000, il comune</w:t>
      </w:r>
      <w:r w:rsidRPr="009A2343">
        <w:rPr>
          <w:rFonts w:eastAsia="Calibri" w:cs="Calibri"/>
          <w:sz w:val="22"/>
          <w:szCs w:val="22"/>
        </w:rPr>
        <w:t xml:space="preserve"> di Castel del Rio oltre 6.000; Busana, Montese, Pavullo nel Frignano, Zocca, Porretta Terme, Sasso Marconi si posizionano nella classe tra i 4.000 e i 5.000 visitatori. I restanti 6 comuni si posizionano al di sotto dei 1.000 visitatori. </w:t>
      </w:r>
      <w:r w:rsidRPr="009A2343">
        <w:rPr>
          <w:rFonts w:eastAsia="Calibri" w:cs="Calibri"/>
          <w:iCs/>
          <w:sz w:val="22"/>
          <w:szCs w:val="22"/>
        </w:rPr>
        <w:t xml:space="preserve">La quota dei </w:t>
      </w:r>
      <w:r w:rsidRPr="009A2343">
        <w:rPr>
          <w:rFonts w:eastAsia="Calibri" w:cs="Calibri"/>
          <w:b/>
          <w:iCs/>
          <w:sz w:val="22"/>
          <w:szCs w:val="22"/>
        </w:rPr>
        <w:t>visitatori paganti</w:t>
      </w:r>
      <w:r w:rsidRPr="009A2343">
        <w:rPr>
          <w:rFonts w:eastAsia="Calibri" w:cs="Calibri"/>
          <w:iCs/>
          <w:sz w:val="22"/>
          <w:szCs w:val="22"/>
        </w:rPr>
        <w:t xml:space="preserve"> sul totale si attesta intorno al</w:t>
      </w:r>
      <w:r w:rsidRPr="009A2343">
        <w:rPr>
          <w:rFonts w:eastAsia="Calibri" w:cs="Calibri"/>
          <w:sz w:val="22"/>
          <w:szCs w:val="22"/>
        </w:rPr>
        <w:t xml:space="preserve"> 22%</w:t>
      </w:r>
      <w:r w:rsidRPr="009A2343">
        <w:rPr>
          <w:rFonts w:eastAsia="Calibri" w:cs="Calibri"/>
          <w:i/>
          <w:iCs/>
          <w:sz w:val="22"/>
          <w:szCs w:val="22"/>
        </w:rPr>
        <w:t xml:space="preserve"> </w:t>
      </w:r>
      <w:r w:rsidRPr="009A2343">
        <w:rPr>
          <w:rFonts w:eastAsia="Calibri" w:cs="Calibri"/>
          <w:iCs/>
          <w:sz w:val="22"/>
          <w:szCs w:val="22"/>
        </w:rPr>
        <w:t>(21,7%)</w:t>
      </w:r>
      <w:r w:rsidRPr="009A2343">
        <w:rPr>
          <w:rFonts w:eastAsia="Calibri" w:cs="Calibri"/>
          <w:i/>
          <w:iCs/>
          <w:sz w:val="22"/>
          <w:szCs w:val="22"/>
        </w:rPr>
        <w:t xml:space="preserve">, </w:t>
      </w:r>
      <w:r w:rsidRPr="009A2343">
        <w:rPr>
          <w:rFonts w:eastAsia="Calibri" w:cs="Calibri"/>
          <w:sz w:val="22"/>
          <w:szCs w:val="22"/>
        </w:rPr>
        <w:t>rispetto al valore regionale del 38% e si concentra in 9 comuni dell’area, con valori superiori al 50% per i comuni di Castel del Rio (91%</w:t>
      </w:r>
      <w:r w:rsidR="001C4AD2" w:rsidRPr="009A2343">
        <w:rPr>
          <w:rFonts w:eastAsia="Calibri" w:cs="Calibri"/>
          <w:sz w:val="22"/>
          <w:szCs w:val="22"/>
        </w:rPr>
        <w:t>), Pavullo nel Frigano (74%), S</w:t>
      </w:r>
      <w:r w:rsidRPr="009A2343">
        <w:rPr>
          <w:rFonts w:eastAsia="Calibri" w:cs="Calibri"/>
          <w:sz w:val="22"/>
          <w:szCs w:val="22"/>
        </w:rPr>
        <w:t>estola (71%), Villa Minozzo (65%), Monterenzio (52%).</w:t>
      </w:r>
    </w:p>
    <w:p w14:paraId="38830328" w14:textId="77777777" w:rsidR="001F393C" w:rsidRPr="009A2343" w:rsidRDefault="001F393C" w:rsidP="009A2343">
      <w:pPr>
        <w:tabs>
          <w:tab w:val="left" w:pos="567"/>
        </w:tabs>
        <w:spacing w:after="120"/>
        <w:jc w:val="both"/>
        <w:rPr>
          <w:rFonts w:eastAsia="Calibri" w:cs="Calibri"/>
          <w:sz w:val="22"/>
          <w:szCs w:val="22"/>
        </w:rPr>
      </w:pPr>
      <w:r w:rsidRPr="009A2343">
        <w:rPr>
          <w:rFonts w:eastAsia="Calibri" w:cs="Calibri"/>
          <w:b/>
          <w:iCs/>
          <w:sz w:val="22"/>
          <w:szCs w:val="22"/>
        </w:rPr>
        <w:t>Il numero di visitatori per 1.000 abitanti</w:t>
      </w:r>
      <w:r w:rsidRPr="009A2343">
        <w:rPr>
          <w:rFonts w:eastAsia="Calibri" w:cs="Calibri"/>
          <w:i/>
          <w:iCs/>
          <w:sz w:val="22"/>
          <w:szCs w:val="22"/>
        </w:rPr>
        <w:t xml:space="preserve"> </w:t>
      </w:r>
      <w:r w:rsidRPr="009A2343">
        <w:rPr>
          <w:rFonts w:eastAsia="Calibri" w:cs="Calibri"/>
          <w:iCs/>
          <w:sz w:val="22"/>
          <w:szCs w:val="22"/>
        </w:rPr>
        <w:t>nonostante</w:t>
      </w:r>
      <w:r w:rsidRPr="009A2343">
        <w:rPr>
          <w:rFonts w:eastAsia="Calibri" w:cs="Calibri"/>
          <w:i/>
          <w:iCs/>
          <w:sz w:val="22"/>
          <w:szCs w:val="22"/>
        </w:rPr>
        <w:t xml:space="preserve"> </w:t>
      </w:r>
      <w:r w:rsidRPr="009A2343">
        <w:rPr>
          <w:rFonts w:eastAsia="Calibri" w:cs="Calibri"/>
          <w:iCs/>
          <w:sz w:val="22"/>
          <w:szCs w:val="22"/>
        </w:rPr>
        <w:t>si posizioni su un valore d’area basso, pari a</w:t>
      </w:r>
      <w:r w:rsidRPr="009A2343">
        <w:rPr>
          <w:rFonts w:eastAsia="Calibri" w:cs="Calibri"/>
          <w:i/>
          <w:iCs/>
          <w:sz w:val="22"/>
          <w:szCs w:val="22"/>
        </w:rPr>
        <w:t xml:space="preserve"> </w:t>
      </w:r>
      <w:r w:rsidRPr="009A2343">
        <w:rPr>
          <w:rFonts w:eastAsia="Calibri" w:cs="Calibri"/>
          <w:color w:val="000000"/>
          <w:sz w:val="22"/>
          <w:szCs w:val="22"/>
        </w:rPr>
        <w:t>362, rispetto a un livello regionale di 1.056 e nazionale pari a 1.748, mostra dati superiori al valore regionale in 7 comuni, con valori molti elevati a Canossa, Castel del Rio, Busana.</w:t>
      </w:r>
    </w:p>
    <w:p w14:paraId="151CF7FD" w14:textId="77777777" w:rsidR="001F393C" w:rsidRDefault="001F393C" w:rsidP="001F393C">
      <w:pPr>
        <w:rPr>
          <w:b/>
          <w:sz w:val="22"/>
          <w:szCs w:val="22"/>
        </w:rPr>
      </w:pPr>
    </w:p>
    <w:p w14:paraId="58F2FBB9" w14:textId="77777777" w:rsidR="000932D9" w:rsidRDefault="000932D9" w:rsidP="001F393C">
      <w:pPr>
        <w:rPr>
          <w:b/>
          <w:sz w:val="22"/>
          <w:szCs w:val="22"/>
        </w:rPr>
      </w:pPr>
    </w:p>
    <w:p w14:paraId="3311272C" w14:textId="77777777" w:rsidR="002F1910" w:rsidRDefault="002F1910" w:rsidP="001F393C">
      <w:pPr>
        <w:rPr>
          <w:b/>
          <w:sz w:val="22"/>
          <w:szCs w:val="22"/>
        </w:rPr>
      </w:pPr>
    </w:p>
    <w:p w14:paraId="32EA9764" w14:textId="66F901F8" w:rsidR="00983C0A" w:rsidRDefault="00983C0A" w:rsidP="001F393C">
      <w:pPr>
        <w:rPr>
          <w:b/>
          <w:sz w:val="22"/>
          <w:szCs w:val="22"/>
        </w:rPr>
      </w:pPr>
      <w:r>
        <w:rPr>
          <w:b/>
          <w:noProof/>
          <w:sz w:val="22"/>
          <w:szCs w:val="22"/>
        </w:rPr>
        <w:drawing>
          <wp:inline distT="0" distB="0" distL="0" distR="0" wp14:anchorId="7A8999D2" wp14:editId="7F4A7860">
            <wp:extent cx="6236970" cy="109855"/>
            <wp:effectExtent l="0" t="0" r="0" b="4445"/>
            <wp:docPr id="46" name="Immagin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236970" cy="109855"/>
                    </a:xfrm>
                    <a:prstGeom prst="rect">
                      <a:avLst/>
                    </a:prstGeom>
                    <a:noFill/>
                  </pic:spPr>
                </pic:pic>
              </a:graphicData>
            </a:graphic>
          </wp:inline>
        </w:drawing>
      </w:r>
    </w:p>
    <w:p w14:paraId="6CBEB476" w14:textId="77777777" w:rsidR="00983C0A" w:rsidRPr="001F393C" w:rsidRDefault="00983C0A" w:rsidP="001F393C">
      <w:pPr>
        <w:rPr>
          <w:b/>
          <w:sz w:val="22"/>
          <w:szCs w:val="22"/>
        </w:rPr>
      </w:pPr>
    </w:p>
    <w:p w14:paraId="13627250" w14:textId="4375FED3" w:rsidR="001F393C" w:rsidRDefault="003157ED" w:rsidP="001F393C">
      <w:pPr>
        <w:rPr>
          <w:b/>
          <w:color w:val="244061" w:themeColor="accent1" w:themeShade="80"/>
        </w:rPr>
      </w:pPr>
      <w:r>
        <w:rPr>
          <w:b/>
          <w:color w:val="244061" w:themeColor="accent1" w:themeShade="80"/>
        </w:rPr>
        <w:t>Montagna o</w:t>
      </w:r>
      <w:r w:rsidR="001F393C" w:rsidRPr="001F393C">
        <w:rPr>
          <w:b/>
          <w:color w:val="244061" w:themeColor="accent1" w:themeShade="80"/>
        </w:rPr>
        <w:t>rientale</w:t>
      </w:r>
    </w:p>
    <w:p w14:paraId="11D8C006" w14:textId="77777777" w:rsidR="004E6430" w:rsidRPr="001F393C" w:rsidRDefault="004E6430" w:rsidP="001F393C">
      <w:pPr>
        <w:rPr>
          <w:b/>
          <w:color w:val="244061" w:themeColor="accent1" w:themeShade="80"/>
        </w:rPr>
      </w:pPr>
    </w:p>
    <w:p w14:paraId="155527C7" w14:textId="407B6882" w:rsidR="001F393C" w:rsidRPr="004E6430" w:rsidRDefault="001F393C" w:rsidP="009A2343">
      <w:pPr>
        <w:tabs>
          <w:tab w:val="left" w:pos="567"/>
          <w:tab w:val="left" w:pos="993"/>
        </w:tabs>
        <w:spacing w:after="120"/>
        <w:jc w:val="both"/>
        <w:rPr>
          <w:rFonts w:eastAsia="Times New Roman" w:cs="Calibri"/>
          <w:color w:val="000000"/>
          <w:sz w:val="22"/>
          <w:szCs w:val="22"/>
        </w:rPr>
      </w:pPr>
      <w:r w:rsidRPr="009A2343">
        <w:rPr>
          <w:rFonts w:eastAsia="Times New Roman" w:cs="Calibri"/>
          <w:b/>
          <w:iCs/>
          <w:sz w:val="22"/>
          <w:szCs w:val="22"/>
        </w:rPr>
        <w:t>Il numero dei luoghi della cultura statali e non statali</w:t>
      </w:r>
      <w:r w:rsidRPr="009A2343">
        <w:rPr>
          <w:rFonts w:eastAsia="Times New Roman" w:cs="Calibri"/>
          <w:i/>
          <w:iCs/>
          <w:sz w:val="22"/>
          <w:szCs w:val="22"/>
        </w:rPr>
        <w:t>,</w:t>
      </w:r>
      <w:r w:rsidRPr="009A2343">
        <w:rPr>
          <w:rFonts w:eastAsia="Times New Roman" w:cs="Calibri"/>
          <w:iCs/>
          <w:sz w:val="22"/>
          <w:szCs w:val="22"/>
        </w:rPr>
        <w:t xml:space="preserve"> presenti in 21 su 31 comuni, è pari nella </w:t>
      </w:r>
      <w:r w:rsidR="003157ED" w:rsidRPr="009A2343">
        <w:rPr>
          <w:rFonts w:eastAsia="Times New Roman" w:cs="Calibri"/>
          <w:iCs/>
          <w:sz w:val="22"/>
          <w:szCs w:val="22"/>
        </w:rPr>
        <w:t>Montagna o</w:t>
      </w:r>
      <w:r w:rsidR="00DC19FA" w:rsidRPr="009A2343">
        <w:rPr>
          <w:rFonts w:eastAsia="Times New Roman" w:cs="Calibri"/>
          <w:iCs/>
          <w:sz w:val="22"/>
          <w:szCs w:val="22"/>
        </w:rPr>
        <w:t>rientale</w:t>
      </w:r>
      <w:r w:rsidRPr="009A2343">
        <w:rPr>
          <w:rFonts w:eastAsia="Times New Roman" w:cs="Calibri"/>
          <w:iCs/>
          <w:sz w:val="22"/>
          <w:szCs w:val="22"/>
        </w:rPr>
        <w:t xml:space="preserve"> a 36, rispetto ad un dato regionale di 440.</w:t>
      </w:r>
      <w:r w:rsidRPr="009A2343">
        <w:rPr>
          <w:rFonts w:eastAsia="Times New Roman" w:cs="Calibri"/>
          <w:color w:val="000000"/>
          <w:sz w:val="22"/>
          <w:szCs w:val="22"/>
        </w:rPr>
        <w:t xml:space="preserve"> Se si considera il dato dei </w:t>
      </w:r>
      <w:r w:rsidRPr="009A2343">
        <w:rPr>
          <w:rFonts w:cstheme="minorHAnsi"/>
          <w:b/>
          <w:sz w:val="22"/>
          <w:szCs w:val="22"/>
        </w:rPr>
        <w:t>luoghi non fruibili</w:t>
      </w:r>
      <w:r w:rsidRPr="009A2343">
        <w:rPr>
          <w:rFonts w:cstheme="minorHAnsi"/>
          <w:sz w:val="22"/>
          <w:szCs w:val="22"/>
        </w:rPr>
        <w:t>,</w:t>
      </w:r>
      <w:r w:rsidRPr="009A2343">
        <w:rPr>
          <w:rFonts w:cstheme="minorHAnsi"/>
          <w:b/>
          <w:sz w:val="22"/>
          <w:szCs w:val="22"/>
        </w:rPr>
        <w:t xml:space="preserve"> </w:t>
      </w:r>
      <w:r w:rsidRPr="009A2343">
        <w:rPr>
          <w:rFonts w:cstheme="minorHAnsi"/>
          <w:sz w:val="22"/>
          <w:szCs w:val="22"/>
        </w:rPr>
        <w:t>si contano 5 unità (in regione se ne contano 101), localizzate a Brisighella, Casola Valsenio, Sogliano al Rubicone, Pennabilli, Sant’Agata Feltria.</w:t>
      </w:r>
      <w:r w:rsidR="004E6430">
        <w:rPr>
          <w:rFonts w:eastAsia="Times New Roman" w:cs="Calibri"/>
          <w:color w:val="000000"/>
          <w:sz w:val="22"/>
          <w:szCs w:val="22"/>
        </w:rPr>
        <w:t xml:space="preserve"> </w:t>
      </w:r>
      <w:r w:rsidRPr="009A2343">
        <w:rPr>
          <w:rFonts w:eastAsia="Times New Roman" w:cs="Calibri"/>
          <w:iCs/>
          <w:sz w:val="22"/>
          <w:szCs w:val="22"/>
        </w:rPr>
        <w:t xml:space="preserve">Rispetto al </w:t>
      </w:r>
      <w:r w:rsidRPr="009A2343">
        <w:rPr>
          <w:rFonts w:eastAsia="Times New Roman" w:cs="Calibri"/>
          <w:b/>
          <w:iCs/>
          <w:sz w:val="22"/>
          <w:szCs w:val="22"/>
        </w:rPr>
        <w:t xml:space="preserve">numero di visitatori </w:t>
      </w:r>
      <w:r w:rsidRPr="009A2343">
        <w:rPr>
          <w:rFonts w:eastAsia="Times New Roman" w:cs="Calibri"/>
          <w:iCs/>
          <w:sz w:val="22"/>
          <w:szCs w:val="22"/>
        </w:rPr>
        <w:t xml:space="preserve">la </w:t>
      </w:r>
      <w:r w:rsidR="003157ED" w:rsidRPr="009A2343">
        <w:rPr>
          <w:rFonts w:eastAsia="Times New Roman" w:cs="Calibri"/>
          <w:iCs/>
          <w:sz w:val="22"/>
          <w:szCs w:val="22"/>
        </w:rPr>
        <w:t>Montagna o</w:t>
      </w:r>
      <w:r w:rsidR="00BB2290" w:rsidRPr="009A2343">
        <w:rPr>
          <w:rFonts w:eastAsia="Times New Roman" w:cs="Calibri"/>
          <w:iCs/>
          <w:sz w:val="22"/>
          <w:szCs w:val="22"/>
        </w:rPr>
        <w:t>rientale</w:t>
      </w:r>
      <w:r w:rsidRPr="009A2343">
        <w:rPr>
          <w:rFonts w:eastAsia="Times New Roman" w:cs="Calibri"/>
          <w:i/>
          <w:iCs/>
          <w:sz w:val="22"/>
          <w:szCs w:val="22"/>
        </w:rPr>
        <w:t xml:space="preserve"> </w:t>
      </w:r>
      <w:r w:rsidRPr="009A2343">
        <w:rPr>
          <w:rFonts w:eastAsia="Times New Roman" w:cs="Calibri"/>
          <w:sz w:val="22"/>
          <w:szCs w:val="22"/>
        </w:rPr>
        <w:t>totalizza complessivamente 219.644 unità. Il dettaglio comunale mostra prestazioni molto interessanti per i comuni di San Leo con circa 80.000 visitatori, Ba</w:t>
      </w:r>
      <w:r w:rsidR="00433434" w:rsidRPr="009A2343">
        <w:rPr>
          <w:rFonts w:eastAsia="Times New Roman" w:cs="Calibri"/>
          <w:sz w:val="22"/>
          <w:szCs w:val="22"/>
        </w:rPr>
        <w:t>gno di Romagna circa 40.000, Ve</w:t>
      </w:r>
      <w:r w:rsidRPr="009A2343">
        <w:rPr>
          <w:rFonts w:eastAsia="Times New Roman" w:cs="Calibri"/>
          <w:sz w:val="22"/>
          <w:szCs w:val="22"/>
        </w:rPr>
        <w:t xml:space="preserve">rucchio circa 20.000; nell’ordine dei 10.000 visitatori Riolo Terme, Sant’Agata Feltria, Pennabilli. La quota di </w:t>
      </w:r>
      <w:r w:rsidRPr="009A2343">
        <w:rPr>
          <w:rFonts w:eastAsia="Times New Roman" w:cs="Calibri"/>
          <w:b/>
          <w:sz w:val="22"/>
          <w:szCs w:val="22"/>
        </w:rPr>
        <w:t>v</w:t>
      </w:r>
      <w:r w:rsidRPr="009A2343">
        <w:rPr>
          <w:rFonts w:eastAsia="Times New Roman" w:cs="Calibri"/>
          <w:b/>
          <w:iCs/>
          <w:sz w:val="22"/>
          <w:szCs w:val="22"/>
        </w:rPr>
        <w:t xml:space="preserve">isitatori paganti sul totale </w:t>
      </w:r>
      <w:r w:rsidRPr="009A2343">
        <w:rPr>
          <w:rFonts w:eastAsia="Times New Roman" w:cs="Calibri"/>
          <w:iCs/>
          <w:sz w:val="22"/>
          <w:szCs w:val="22"/>
        </w:rPr>
        <w:t xml:space="preserve">è </w:t>
      </w:r>
      <w:r w:rsidRPr="009A2343">
        <w:rPr>
          <w:rFonts w:eastAsia="Times New Roman" w:cs="Calibri"/>
          <w:sz w:val="22"/>
          <w:szCs w:val="22"/>
        </w:rPr>
        <w:t>del 66,1%</w:t>
      </w:r>
      <w:r w:rsidRPr="009A2343">
        <w:rPr>
          <w:rFonts w:eastAsia="Times New Roman" w:cs="Calibri"/>
          <w:i/>
          <w:iCs/>
          <w:sz w:val="22"/>
          <w:szCs w:val="22"/>
        </w:rPr>
        <w:t xml:space="preserve">, </w:t>
      </w:r>
      <w:r w:rsidRPr="009A2343">
        <w:rPr>
          <w:rFonts w:eastAsia="Times New Roman" w:cs="Calibri"/>
          <w:sz w:val="22"/>
          <w:szCs w:val="22"/>
        </w:rPr>
        <w:t>rispetto al valore regionale che non supera il 38% e risulta molto elevata in 3 comuni della provincia di Rim</w:t>
      </w:r>
      <w:r w:rsidR="00433434" w:rsidRPr="009A2343">
        <w:rPr>
          <w:rFonts w:eastAsia="Times New Roman" w:cs="Calibri"/>
          <w:sz w:val="22"/>
          <w:szCs w:val="22"/>
        </w:rPr>
        <w:t>ini, Novafeltria, San Leo e Ver</w:t>
      </w:r>
      <w:r w:rsidRPr="009A2343">
        <w:rPr>
          <w:rFonts w:eastAsia="Times New Roman" w:cs="Calibri"/>
          <w:sz w:val="22"/>
          <w:szCs w:val="22"/>
        </w:rPr>
        <w:t>ucchio; si s</w:t>
      </w:r>
      <w:r w:rsidR="00433434" w:rsidRPr="009A2343">
        <w:rPr>
          <w:rFonts w:eastAsia="Times New Roman" w:cs="Calibri"/>
          <w:sz w:val="22"/>
          <w:szCs w:val="22"/>
        </w:rPr>
        <w:t xml:space="preserve">egnala anche Casola Valsenio nella provincia di Ravenna </w:t>
      </w:r>
      <w:r w:rsidRPr="009A2343">
        <w:rPr>
          <w:rFonts w:eastAsia="Times New Roman" w:cs="Calibri"/>
          <w:sz w:val="22"/>
          <w:szCs w:val="22"/>
        </w:rPr>
        <w:t>con un valore dell’ordine del 75%.</w:t>
      </w:r>
    </w:p>
    <w:p w14:paraId="2EA51ED1" w14:textId="742110B9" w:rsidR="002F1910" w:rsidRDefault="001F393C" w:rsidP="009A2343">
      <w:pPr>
        <w:tabs>
          <w:tab w:val="left" w:pos="567"/>
          <w:tab w:val="left" w:pos="993"/>
        </w:tabs>
        <w:spacing w:after="120"/>
        <w:jc w:val="both"/>
        <w:rPr>
          <w:rFonts w:eastAsia="Calibri" w:cs="Calibri"/>
          <w:color w:val="000000"/>
          <w:sz w:val="22"/>
          <w:szCs w:val="22"/>
        </w:rPr>
      </w:pPr>
      <w:r w:rsidRPr="009A2343">
        <w:rPr>
          <w:rFonts w:eastAsia="Times New Roman" w:cs="Calibri"/>
          <w:sz w:val="22"/>
          <w:szCs w:val="22"/>
        </w:rPr>
        <w:t xml:space="preserve">Il </w:t>
      </w:r>
      <w:r w:rsidRPr="009A2343">
        <w:rPr>
          <w:rFonts w:eastAsia="Times New Roman" w:cs="Calibri"/>
          <w:b/>
          <w:sz w:val="22"/>
          <w:szCs w:val="22"/>
        </w:rPr>
        <w:t>numero di visitatori pe</w:t>
      </w:r>
      <w:r w:rsidRPr="009A2343">
        <w:rPr>
          <w:rFonts w:eastAsia="Times New Roman" w:cs="Calibri"/>
          <w:b/>
          <w:iCs/>
          <w:sz w:val="22"/>
          <w:szCs w:val="22"/>
        </w:rPr>
        <w:t>r 1.000 abitanti</w:t>
      </w:r>
      <w:r w:rsidRPr="009A2343">
        <w:rPr>
          <w:rFonts w:eastAsia="Times New Roman" w:cs="Calibri"/>
          <w:i/>
          <w:iCs/>
          <w:sz w:val="22"/>
          <w:szCs w:val="22"/>
        </w:rPr>
        <w:t xml:space="preserve"> </w:t>
      </w:r>
      <w:r w:rsidRPr="009A2343">
        <w:rPr>
          <w:rFonts w:eastAsia="Times New Roman" w:cs="Calibri"/>
          <w:iCs/>
          <w:sz w:val="22"/>
          <w:szCs w:val="22"/>
        </w:rPr>
        <w:t xml:space="preserve">registra un valore di 1.901, con valori molto elevati nel caso del comune di San Leo, seguito a distanza da Bagno </w:t>
      </w:r>
      <w:r w:rsidR="001C4AD2" w:rsidRPr="009A2343">
        <w:rPr>
          <w:rFonts w:eastAsia="Times New Roman" w:cs="Calibri"/>
          <w:iCs/>
          <w:sz w:val="22"/>
          <w:szCs w:val="22"/>
        </w:rPr>
        <w:t>di Romagna e Sant’Agata Feltria.</w:t>
      </w:r>
      <w:r w:rsidRPr="009A2343">
        <w:rPr>
          <w:rFonts w:eastAsia="Times New Roman" w:cs="Calibri"/>
          <w:iCs/>
          <w:sz w:val="22"/>
          <w:szCs w:val="22"/>
        </w:rPr>
        <w:t xml:space="preserve"> </w:t>
      </w:r>
      <w:r w:rsidRPr="009A2343">
        <w:rPr>
          <w:rFonts w:eastAsia="Calibri" w:cs="Calibri"/>
          <w:color w:val="000000"/>
          <w:sz w:val="22"/>
          <w:szCs w:val="22"/>
        </w:rPr>
        <w:t>Tale indicatore a livello regionale è pari a 1.056 e a livello nazionale a 1.748.</w:t>
      </w:r>
      <w:r w:rsidR="009A2343">
        <w:rPr>
          <w:rFonts w:eastAsia="Calibri" w:cs="Calibri"/>
          <w:color w:val="000000"/>
          <w:sz w:val="22"/>
          <w:szCs w:val="22"/>
        </w:rPr>
        <w:br w:type="page"/>
      </w:r>
    </w:p>
    <w:p w14:paraId="4A081F0E" w14:textId="4D2CF210" w:rsidR="00765CC3" w:rsidRDefault="00007DC4" w:rsidP="00AC35C2">
      <w:pPr>
        <w:pStyle w:val="Titolo2"/>
        <w:rPr>
          <w:color w:val="244061" w:themeColor="accent1" w:themeShade="80"/>
        </w:rPr>
      </w:pPr>
      <w:bookmarkStart w:id="14" w:name="_Toc417648188"/>
      <w:r w:rsidRPr="00704180">
        <w:rPr>
          <w:color w:val="244061" w:themeColor="accent1" w:themeShade="80"/>
        </w:rPr>
        <w:lastRenderedPageBreak/>
        <w:t>2.</w:t>
      </w:r>
      <w:r w:rsidR="00AC35C2" w:rsidRPr="00704180">
        <w:rPr>
          <w:color w:val="244061" w:themeColor="accent1" w:themeShade="80"/>
        </w:rPr>
        <w:t>9</w:t>
      </w:r>
      <w:r w:rsidRPr="00704180">
        <w:rPr>
          <w:color w:val="244061" w:themeColor="accent1" w:themeShade="80"/>
        </w:rPr>
        <w:t xml:space="preserve"> </w:t>
      </w:r>
      <w:r w:rsidR="00765CC3" w:rsidRPr="00704180">
        <w:rPr>
          <w:color w:val="244061" w:themeColor="accent1" w:themeShade="80"/>
        </w:rPr>
        <w:t>T</w:t>
      </w:r>
      <w:r w:rsidR="001173F0" w:rsidRPr="00704180">
        <w:rPr>
          <w:color w:val="244061" w:themeColor="accent1" w:themeShade="80"/>
        </w:rPr>
        <w:t>urismo</w:t>
      </w:r>
      <w:bookmarkEnd w:id="14"/>
    </w:p>
    <w:p w14:paraId="07A376B4" w14:textId="77777777" w:rsidR="009A2343" w:rsidRPr="009A2343" w:rsidRDefault="009A2343" w:rsidP="009A2343"/>
    <w:p w14:paraId="349C315B" w14:textId="523C4D3D" w:rsidR="00765CC3" w:rsidRPr="009A2343" w:rsidRDefault="00765CC3" w:rsidP="00765CC3">
      <w:pPr>
        <w:jc w:val="both"/>
        <w:rPr>
          <w:sz w:val="22"/>
          <w:szCs w:val="22"/>
        </w:rPr>
      </w:pPr>
      <w:r w:rsidRPr="009A2343">
        <w:rPr>
          <w:sz w:val="22"/>
          <w:szCs w:val="22"/>
        </w:rPr>
        <w:t xml:space="preserve">Il comparto turistico nel territorio montano, nel 2013, si caratterizza per un </w:t>
      </w:r>
      <w:r w:rsidRPr="009A2343">
        <w:rPr>
          <w:b/>
          <w:sz w:val="22"/>
          <w:szCs w:val="22"/>
        </w:rPr>
        <w:t>numero di arrivi</w:t>
      </w:r>
      <w:r w:rsidRPr="009A2343">
        <w:rPr>
          <w:sz w:val="22"/>
          <w:szCs w:val="22"/>
        </w:rPr>
        <w:t xml:space="preserve"> pari a </w:t>
      </w:r>
      <w:r w:rsidRPr="009A2343">
        <w:rPr>
          <w:b/>
          <w:sz w:val="22"/>
          <w:szCs w:val="22"/>
        </w:rPr>
        <w:t>400.127</w:t>
      </w:r>
      <w:r w:rsidRPr="009A2343">
        <w:rPr>
          <w:sz w:val="22"/>
          <w:szCs w:val="22"/>
        </w:rPr>
        <w:t>, rispetto ad un valore regionale di 9.037.868 unità, per lo più rappresentati da turisti italiani (</w:t>
      </w:r>
      <w:r w:rsidRPr="009A2343">
        <w:rPr>
          <w:b/>
          <w:sz w:val="22"/>
          <w:szCs w:val="22"/>
        </w:rPr>
        <w:t>81,3%</w:t>
      </w:r>
      <w:r w:rsidRPr="009A2343">
        <w:rPr>
          <w:sz w:val="22"/>
          <w:szCs w:val="22"/>
        </w:rPr>
        <w:t xml:space="preserve">). Nello stesso anno, le </w:t>
      </w:r>
      <w:r w:rsidRPr="009A2343">
        <w:rPr>
          <w:b/>
          <w:sz w:val="22"/>
          <w:szCs w:val="22"/>
        </w:rPr>
        <w:t>presenze turistiche</w:t>
      </w:r>
      <w:r w:rsidRPr="009A2343">
        <w:rPr>
          <w:sz w:val="22"/>
          <w:szCs w:val="22"/>
        </w:rPr>
        <w:t xml:space="preserve"> ammontano a </w:t>
      </w:r>
      <w:r w:rsidRPr="009A2343">
        <w:rPr>
          <w:b/>
          <w:sz w:val="22"/>
          <w:szCs w:val="22"/>
        </w:rPr>
        <w:t>1.217.234</w:t>
      </w:r>
      <w:r w:rsidRPr="009A2343">
        <w:rPr>
          <w:sz w:val="22"/>
          <w:szCs w:val="22"/>
        </w:rPr>
        <w:t xml:space="preserve">, rispetto ad un valore per l’intera area regionale di 36.449.545; i turisti italiani pesano per l’83,3%. Nel 2014 le </w:t>
      </w:r>
      <w:r w:rsidRPr="009A2343">
        <w:rPr>
          <w:b/>
          <w:sz w:val="22"/>
          <w:szCs w:val="22"/>
        </w:rPr>
        <w:t>infrastrutture turistiche</w:t>
      </w:r>
      <w:r w:rsidRPr="009A2343">
        <w:rPr>
          <w:sz w:val="22"/>
          <w:szCs w:val="22"/>
        </w:rPr>
        <w:t xml:space="preserve"> presenti nel territorio montano risultano </w:t>
      </w:r>
      <w:r w:rsidRPr="009A2343">
        <w:rPr>
          <w:b/>
          <w:sz w:val="22"/>
          <w:szCs w:val="22"/>
        </w:rPr>
        <w:t>1.592</w:t>
      </w:r>
      <w:r w:rsidRPr="009A2343">
        <w:rPr>
          <w:sz w:val="22"/>
          <w:szCs w:val="22"/>
        </w:rPr>
        <w:t xml:space="preserve">, di cui </w:t>
      </w:r>
      <w:r w:rsidRPr="009A2343">
        <w:rPr>
          <w:b/>
          <w:sz w:val="22"/>
          <w:szCs w:val="22"/>
        </w:rPr>
        <w:t>431 esercizi alberghieri</w:t>
      </w:r>
      <w:r w:rsidRPr="009A2343">
        <w:rPr>
          <w:sz w:val="22"/>
          <w:szCs w:val="22"/>
        </w:rPr>
        <w:t xml:space="preserve"> e </w:t>
      </w:r>
      <w:r w:rsidRPr="009A2343">
        <w:rPr>
          <w:b/>
          <w:sz w:val="22"/>
          <w:szCs w:val="22"/>
        </w:rPr>
        <w:t>1.161 strutture extra alberghiere</w:t>
      </w:r>
      <w:r w:rsidRPr="009A2343">
        <w:rPr>
          <w:sz w:val="22"/>
          <w:szCs w:val="22"/>
        </w:rPr>
        <w:t xml:space="preserve">, per un totale complessivo di circa </w:t>
      </w:r>
      <w:r w:rsidRPr="009A2343">
        <w:rPr>
          <w:b/>
          <w:sz w:val="22"/>
          <w:szCs w:val="22"/>
        </w:rPr>
        <w:t>45.000 posti letto</w:t>
      </w:r>
      <w:r w:rsidRPr="009A2343">
        <w:rPr>
          <w:sz w:val="22"/>
          <w:szCs w:val="22"/>
        </w:rPr>
        <w:t xml:space="preserve">. Il dato rapportato alla popolazione mostra per il territorio montano un valore di </w:t>
      </w:r>
      <w:r w:rsidR="009A2343">
        <w:rPr>
          <w:b/>
          <w:sz w:val="22"/>
          <w:szCs w:val="22"/>
        </w:rPr>
        <w:t>96</w:t>
      </w:r>
      <w:r w:rsidRPr="009A2343">
        <w:rPr>
          <w:b/>
          <w:sz w:val="22"/>
          <w:szCs w:val="22"/>
        </w:rPr>
        <w:t xml:space="preserve"> posti letto per 1.000 abitanti</w:t>
      </w:r>
      <w:r w:rsidRPr="009A2343">
        <w:rPr>
          <w:sz w:val="22"/>
          <w:szCs w:val="22"/>
        </w:rPr>
        <w:t xml:space="preserve"> (regione pari a 100,03). </w:t>
      </w:r>
    </w:p>
    <w:p w14:paraId="31D5BFB8" w14:textId="77777777" w:rsidR="002F1910" w:rsidRPr="009A2343" w:rsidRDefault="002F1910" w:rsidP="00765CC3">
      <w:pPr>
        <w:jc w:val="both"/>
        <w:rPr>
          <w:sz w:val="22"/>
          <w:szCs w:val="22"/>
        </w:rPr>
      </w:pPr>
    </w:p>
    <w:p w14:paraId="0F40CE7E" w14:textId="77777777" w:rsidR="00257416" w:rsidRDefault="00257416" w:rsidP="00765CC3">
      <w:pPr>
        <w:jc w:val="both"/>
        <w:rPr>
          <w:sz w:val="22"/>
          <w:szCs w:val="22"/>
        </w:rPr>
      </w:pPr>
    </w:p>
    <w:p w14:paraId="73DFC0F0" w14:textId="08B3C5C4" w:rsidR="00257416" w:rsidRPr="00095AB7" w:rsidRDefault="00EC45FB" w:rsidP="002F1910">
      <w:pPr>
        <w:jc w:val="center"/>
        <w:rPr>
          <w:sz w:val="22"/>
          <w:szCs w:val="22"/>
        </w:rPr>
      </w:pPr>
      <w:r>
        <w:rPr>
          <w:noProof/>
          <w:sz w:val="22"/>
          <w:szCs w:val="22"/>
        </w:rPr>
        <w:drawing>
          <wp:inline distT="0" distB="0" distL="0" distR="0" wp14:anchorId="73B6A5A0" wp14:editId="53FCF7D6">
            <wp:extent cx="5102922" cy="3606800"/>
            <wp:effectExtent l="0" t="0" r="2540" b="0"/>
            <wp:docPr id="64" name="Immagin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senze turistiche.png"/>
                    <pic:cNvPicPr/>
                  </pic:nvPicPr>
                  <pic:blipFill>
                    <a:blip r:embed="rId39">
                      <a:extLst>
                        <a:ext uri="{28A0092B-C50C-407E-A947-70E740481C1C}">
                          <a14:useLocalDpi xmlns:a14="http://schemas.microsoft.com/office/drawing/2010/main" val="0"/>
                        </a:ext>
                      </a:extLst>
                    </a:blip>
                    <a:stretch>
                      <a:fillRect/>
                    </a:stretch>
                  </pic:blipFill>
                  <pic:spPr>
                    <a:xfrm>
                      <a:off x="0" y="0"/>
                      <a:ext cx="5098687" cy="3603807"/>
                    </a:xfrm>
                    <a:prstGeom prst="rect">
                      <a:avLst/>
                    </a:prstGeom>
                  </pic:spPr>
                </pic:pic>
              </a:graphicData>
            </a:graphic>
          </wp:inline>
        </w:drawing>
      </w:r>
    </w:p>
    <w:p w14:paraId="6A8AD097" w14:textId="77777777" w:rsidR="00765CC3" w:rsidRDefault="00765CC3" w:rsidP="00765CC3">
      <w:pPr>
        <w:jc w:val="both"/>
        <w:rPr>
          <w:sz w:val="22"/>
          <w:szCs w:val="22"/>
        </w:rPr>
      </w:pPr>
    </w:p>
    <w:p w14:paraId="29B55D7E" w14:textId="77777777" w:rsidR="002F1910" w:rsidRDefault="002F1910" w:rsidP="00765CC3">
      <w:pPr>
        <w:jc w:val="both"/>
        <w:rPr>
          <w:sz w:val="22"/>
          <w:szCs w:val="22"/>
        </w:rPr>
      </w:pPr>
    </w:p>
    <w:p w14:paraId="7DBEE708" w14:textId="5C199DD2" w:rsidR="00ED49F0" w:rsidRPr="009A2343" w:rsidRDefault="00257416" w:rsidP="009A2343">
      <w:pPr>
        <w:jc w:val="both"/>
        <w:rPr>
          <w:sz w:val="22"/>
          <w:szCs w:val="22"/>
        </w:rPr>
      </w:pPr>
      <w:r w:rsidRPr="009A2343">
        <w:rPr>
          <w:sz w:val="22"/>
          <w:szCs w:val="22"/>
        </w:rPr>
        <w:t>L’analisi che segue è stata condotta facendo riferimento, per le tre montagne regionali, ai seguenti indicatori</w:t>
      </w:r>
      <w:r w:rsidR="00ED49F0" w:rsidRPr="009A2343">
        <w:rPr>
          <w:sz w:val="22"/>
          <w:szCs w:val="22"/>
        </w:rPr>
        <w:t>:</w:t>
      </w:r>
    </w:p>
    <w:p w14:paraId="1FB210A0" w14:textId="4572A4A1" w:rsidR="00ED49F0" w:rsidRPr="009A2343" w:rsidRDefault="00ED49F0" w:rsidP="009A2343">
      <w:pPr>
        <w:pStyle w:val="Paragrafoelenco"/>
        <w:numPr>
          <w:ilvl w:val="0"/>
          <w:numId w:val="21"/>
        </w:numPr>
        <w:jc w:val="both"/>
        <w:rPr>
          <w:sz w:val="22"/>
          <w:szCs w:val="22"/>
        </w:rPr>
      </w:pPr>
      <w:r w:rsidRPr="009A2343">
        <w:rPr>
          <w:sz w:val="22"/>
          <w:szCs w:val="22"/>
        </w:rPr>
        <w:t>arrivi e presenze</w:t>
      </w:r>
      <w:r w:rsidR="00CB3078" w:rsidRPr="009A2343">
        <w:rPr>
          <w:sz w:val="22"/>
          <w:szCs w:val="22"/>
        </w:rPr>
        <w:t xml:space="preserve"> (2013)</w:t>
      </w:r>
    </w:p>
    <w:p w14:paraId="63F66EAC" w14:textId="5A227D78" w:rsidR="00ED49F0" w:rsidRPr="009A2343" w:rsidRDefault="00ED49F0" w:rsidP="009A2343">
      <w:pPr>
        <w:pStyle w:val="Paragrafoelenco"/>
        <w:numPr>
          <w:ilvl w:val="0"/>
          <w:numId w:val="21"/>
        </w:numPr>
        <w:jc w:val="both"/>
        <w:rPr>
          <w:sz w:val="22"/>
          <w:szCs w:val="22"/>
        </w:rPr>
      </w:pPr>
      <w:r w:rsidRPr="009A2343">
        <w:rPr>
          <w:sz w:val="22"/>
          <w:szCs w:val="22"/>
        </w:rPr>
        <w:t>numero di esercizi alberghieri</w:t>
      </w:r>
      <w:r w:rsidR="0058063C" w:rsidRPr="009A2343">
        <w:rPr>
          <w:sz w:val="22"/>
          <w:szCs w:val="22"/>
        </w:rPr>
        <w:t xml:space="preserve"> ed extra-alberghieri</w:t>
      </w:r>
      <w:r w:rsidR="00CB3078" w:rsidRPr="009A2343">
        <w:rPr>
          <w:sz w:val="22"/>
          <w:szCs w:val="22"/>
        </w:rPr>
        <w:t xml:space="preserve"> (2014)</w:t>
      </w:r>
    </w:p>
    <w:p w14:paraId="5AA349FB" w14:textId="78343B48" w:rsidR="00ED49F0" w:rsidRPr="009A2343" w:rsidRDefault="00ED49F0" w:rsidP="009A2343">
      <w:pPr>
        <w:pStyle w:val="Paragrafoelenco"/>
        <w:numPr>
          <w:ilvl w:val="0"/>
          <w:numId w:val="21"/>
        </w:numPr>
        <w:jc w:val="both"/>
        <w:rPr>
          <w:sz w:val="22"/>
          <w:szCs w:val="22"/>
        </w:rPr>
      </w:pPr>
      <w:r w:rsidRPr="009A2343">
        <w:rPr>
          <w:sz w:val="22"/>
          <w:szCs w:val="22"/>
        </w:rPr>
        <w:t>posti letto negli esercizi alberghieri</w:t>
      </w:r>
      <w:r w:rsidR="0058063C" w:rsidRPr="009A2343">
        <w:rPr>
          <w:sz w:val="22"/>
          <w:szCs w:val="22"/>
        </w:rPr>
        <w:t xml:space="preserve"> ed extra-alberghieri</w:t>
      </w:r>
      <w:r w:rsidR="00CB3078" w:rsidRPr="009A2343">
        <w:rPr>
          <w:sz w:val="22"/>
          <w:szCs w:val="22"/>
        </w:rPr>
        <w:t xml:space="preserve"> (2014)</w:t>
      </w:r>
    </w:p>
    <w:p w14:paraId="30C461E1" w14:textId="06D33F6E" w:rsidR="00ED49F0" w:rsidRPr="009A2343" w:rsidRDefault="00ED49F0" w:rsidP="009A2343">
      <w:pPr>
        <w:pStyle w:val="Paragrafoelenco"/>
        <w:numPr>
          <w:ilvl w:val="0"/>
          <w:numId w:val="21"/>
        </w:numPr>
        <w:jc w:val="both"/>
        <w:rPr>
          <w:sz w:val="22"/>
          <w:szCs w:val="22"/>
        </w:rPr>
      </w:pPr>
      <w:r w:rsidRPr="009A2343">
        <w:rPr>
          <w:sz w:val="22"/>
          <w:szCs w:val="22"/>
        </w:rPr>
        <w:t>posti letto per 1.000 abitanti</w:t>
      </w:r>
      <w:r w:rsidR="00CB3078" w:rsidRPr="009A2343">
        <w:rPr>
          <w:sz w:val="22"/>
          <w:szCs w:val="22"/>
        </w:rPr>
        <w:t xml:space="preserve"> (2012)</w:t>
      </w:r>
    </w:p>
    <w:p w14:paraId="0D348133" w14:textId="77777777" w:rsidR="00ED49F0" w:rsidRPr="009A2343" w:rsidRDefault="00ED49F0" w:rsidP="009A2343">
      <w:pPr>
        <w:jc w:val="both"/>
        <w:rPr>
          <w:sz w:val="22"/>
          <w:szCs w:val="22"/>
        </w:rPr>
      </w:pPr>
    </w:p>
    <w:p w14:paraId="538AF68E" w14:textId="77777777" w:rsidR="00AD265B" w:rsidRDefault="00AD265B" w:rsidP="00765CC3">
      <w:pPr>
        <w:jc w:val="both"/>
        <w:rPr>
          <w:sz w:val="22"/>
          <w:szCs w:val="22"/>
        </w:rPr>
      </w:pPr>
    </w:p>
    <w:p w14:paraId="5D5EDDED" w14:textId="1B74A212" w:rsidR="001173F0" w:rsidRPr="00095AB7" w:rsidRDefault="001173F0" w:rsidP="00765CC3">
      <w:pPr>
        <w:jc w:val="both"/>
        <w:rPr>
          <w:sz w:val="22"/>
          <w:szCs w:val="22"/>
        </w:rPr>
      </w:pPr>
      <w:r>
        <w:rPr>
          <w:noProof/>
          <w:sz w:val="22"/>
          <w:szCs w:val="22"/>
        </w:rPr>
        <mc:AlternateContent>
          <mc:Choice Requires="wps">
            <w:drawing>
              <wp:anchor distT="0" distB="0" distL="114300" distR="114300" simplePos="0" relativeHeight="251689984" behindDoc="0" locked="0" layoutInCell="1" allowOverlap="1" wp14:anchorId="647A3F43" wp14:editId="20E479A7">
                <wp:simplePos x="0" y="0"/>
                <wp:positionH relativeFrom="column">
                  <wp:posOffset>-19050</wp:posOffset>
                </wp:positionH>
                <wp:positionV relativeFrom="paragraph">
                  <wp:posOffset>148590</wp:posOffset>
                </wp:positionV>
                <wp:extent cx="6149340" cy="0"/>
                <wp:effectExtent l="38100" t="38100" r="60960" b="95250"/>
                <wp:wrapNone/>
                <wp:docPr id="33" name="Connettore 1 33"/>
                <wp:cNvGraphicFramePr/>
                <a:graphic xmlns:a="http://schemas.openxmlformats.org/drawingml/2006/main">
                  <a:graphicData uri="http://schemas.microsoft.com/office/word/2010/wordprocessingShape">
                    <wps:wsp>
                      <wps:cNvCnPr/>
                      <wps:spPr>
                        <a:xfrm>
                          <a:off x="0" y="0"/>
                          <a:ext cx="6149340" cy="0"/>
                        </a:xfrm>
                        <a:prstGeom prst="line">
                          <a:avLst/>
                        </a:prstGeom>
                        <a:noFill/>
                        <a:ln w="25400" cap="flat" cmpd="sng" algn="ctr">
                          <a:solidFill>
                            <a:srgbClr val="4F81BD"/>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anchor>
            </w:drawing>
          </mc:Choice>
          <mc:Fallback>
            <w:pict>
              <v:line id="Connettore 1 33" o:spid="_x0000_s1026" style="position:absolute;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pt,11.7pt" to="482.7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" strokecolor="#4f81bd" strokeweight="2pt">
                <v:shadow on="t" color="black" opacity="24903f" origin=",.5" offset="0,.55556mm"/>
              </v:line>
            </w:pict>
          </mc:Fallback>
        </mc:AlternateContent>
      </w:r>
    </w:p>
    <w:p w14:paraId="4E6B7DBB" w14:textId="77777777" w:rsidR="00007DC4" w:rsidRDefault="00007DC4" w:rsidP="00007DC4"/>
    <w:p w14:paraId="0E56A1A1" w14:textId="4F603751" w:rsidR="00765CC3" w:rsidRPr="00704180" w:rsidRDefault="001173F0" w:rsidP="00007DC4">
      <w:pPr>
        <w:rPr>
          <w:b/>
          <w:color w:val="244061" w:themeColor="accent1" w:themeShade="80"/>
        </w:rPr>
      </w:pPr>
      <w:r w:rsidRPr="00704180">
        <w:rPr>
          <w:b/>
          <w:color w:val="244061" w:themeColor="accent1" w:themeShade="80"/>
        </w:rPr>
        <w:t>Montagna occidentale</w:t>
      </w:r>
    </w:p>
    <w:p w14:paraId="2C8354DD" w14:textId="77777777" w:rsidR="00765CC3" w:rsidRPr="00095AB7" w:rsidRDefault="00765CC3" w:rsidP="00765CC3">
      <w:pPr>
        <w:jc w:val="both"/>
        <w:rPr>
          <w:sz w:val="22"/>
          <w:szCs w:val="22"/>
        </w:rPr>
      </w:pPr>
    </w:p>
    <w:p w14:paraId="455B5EAD" w14:textId="7CA6E5DA" w:rsidR="00765CC3" w:rsidRPr="009A2343" w:rsidRDefault="00765CC3" w:rsidP="009A2343">
      <w:pPr>
        <w:tabs>
          <w:tab w:val="left" w:pos="567"/>
          <w:tab w:val="left" w:pos="993"/>
        </w:tabs>
        <w:jc w:val="both"/>
        <w:rPr>
          <w:rFonts w:eastAsia="Calibri" w:cs="Calibri"/>
          <w:iCs/>
          <w:sz w:val="22"/>
          <w:szCs w:val="22"/>
        </w:rPr>
      </w:pPr>
      <w:r w:rsidRPr="009A2343">
        <w:rPr>
          <w:rFonts w:eastAsia="Calibri" w:cs="Calibri"/>
          <w:iCs/>
          <w:sz w:val="22"/>
          <w:szCs w:val="22"/>
        </w:rPr>
        <w:t>Il numero di clienti ospitati negli esercizi ricettivi (</w:t>
      </w:r>
      <w:r w:rsidRPr="009A2343">
        <w:rPr>
          <w:rFonts w:eastAsia="Calibri" w:cs="Calibri"/>
          <w:b/>
          <w:iCs/>
          <w:sz w:val="22"/>
          <w:szCs w:val="22"/>
        </w:rPr>
        <w:t>arrivi</w:t>
      </w:r>
      <w:r w:rsidRPr="009A2343">
        <w:rPr>
          <w:rFonts w:eastAsia="Calibri" w:cs="Calibri"/>
          <w:iCs/>
          <w:sz w:val="22"/>
          <w:szCs w:val="22"/>
        </w:rPr>
        <w:t xml:space="preserve">) della </w:t>
      </w:r>
      <w:r w:rsidR="00B13BF6" w:rsidRPr="009A2343">
        <w:rPr>
          <w:rFonts w:eastAsia="Calibri" w:cs="Calibri"/>
          <w:iCs/>
          <w:sz w:val="22"/>
          <w:szCs w:val="22"/>
        </w:rPr>
        <w:t>Montagna o</w:t>
      </w:r>
      <w:r w:rsidR="00B37BC7" w:rsidRPr="009A2343">
        <w:rPr>
          <w:rFonts w:eastAsia="Calibri" w:cs="Calibri"/>
          <w:iCs/>
          <w:sz w:val="22"/>
          <w:szCs w:val="22"/>
        </w:rPr>
        <w:t>ccidentale</w:t>
      </w:r>
      <w:r w:rsidRPr="009A2343">
        <w:rPr>
          <w:rFonts w:eastAsia="Calibri" w:cs="Calibri"/>
          <w:iCs/>
          <w:sz w:val="22"/>
          <w:szCs w:val="22"/>
        </w:rPr>
        <w:t xml:space="preserve">, nell’anno 2013, è di 56.407 unità, a fronte di un valore regionale di 9.037.868, come riportato nella mappa. Valori particolarmente elevati sono osservati nel comune di Bobbio in Provincia di Piacenza (9.928), Bedonia (4.093), Borgo Val di Taro (5.913), Varano dè Melegari (4.033) in Provincia di Parma. Le </w:t>
      </w:r>
      <w:r w:rsidRPr="009A2343">
        <w:rPr>
          <w:rFonts w:eastAsia="Calibri" w:cs="Calibri"/>
          <w:b/>
          <w:iCs/>
          <w:sz w:val="22"/>
          <w:szCs w:val="22"/>
        </w:rPr>
        <w:t>presenze turistiche,</w:t>
      </w:r>
      <w:r w:rsidRPr="009A2343">
        <w:rPr>
          <w:rFonts w:eastAsia="Calibri" w:cs="Calibri"/>
          <w:iCs/>
          <w:sz w:val="22"/>
          <w:szCs w:val="22"/>
        </w:rPr>
        <w:t xml:space="preserve"> raggiungono le 170.961 unità, a fronte di un valore regionale di 36.449.545. Valori </w:t>
      </w:r>
      <w:r w:rsidRPr="009A2343">
        <w:rPr>
          <w:rFonts w:eastAsia="Calibri" w:cs="Calibri"/>
          <w:iCs/>
          <w:sz w:val="22"/>
          <w:szCs w:val="22"/>
        </w:rPr>
        <w:lastRenderedPageBreak/>
        <w:t>particolarmente elevati per tale indicatore sono riportati dai comuni di Bobbio (28.477) e Ferriere (16.330) in Provincia di Piacenza, Bedonia (16.747) e Borgo Val di Taro (20.297) in Provincia di Parma.</w:t>
      </w:r>
    </w:p>
    <w:p w14:paraId="5D4BFC1F" w14:textId="77777777" w:rsidR="00765CC3" w:rsidRPr="009A2343" w:rsidRDefault="00765CC3" w:rsidP="009A2343">
      <w:pPr>
        <w:tabs>
          <w:tab w:val="left" w:pos="567"/>
          <w:tab w:val="left" w:pos="993"/>
        </w:tabs>
        <w:jc w:val="both"/>
        <w:rPr>
          <w:rFonts w:eastAsia="Calibri" w:cs="Calibri"/>
          <w:iCs/>
          <w:sz w:val="22"/>
          <w:szCs w:val="22"/>
        </w:rPr>
      </w:pPr>
    </w:p>
    <w:p w14:paraId="471412F8" w14:textId="77777777" w:rsidR="00765CC3" w:rsidRPr="009A2343" w:rsidRDefault="00765CC3" w:rsidP="009A2343">
      <w:pPr>
        <w:tabs>
          <w:tab w:val="left" w:pos="567"/>
          <w:tab w:val="left" w:pos="993"/>
        </w:tabs>
        <w:jc w:val="both"/>
        <w:rPr>
          <w:rFonts w:eastAsia="Calibri" w:cs="Calibri"/>
          <w:sz w:val="22"/>
          <w:szCs w:val="22"/>
        </w:rPr>
      </w:pPr>
      <w:r w:rsidRPr="009A2343">
        <w:rPr>
          <w:rFonts w:eastAsia="Calibri" w:cs="Calibri"/>
          <w:b/>
          <w:sz w:val="22"/>
          <w:szCs w:val="22"/>
        </w:rPr>
        <w:t>Il numero di esercizi alberghieri</w:t>
      </w:r>
      <w:r w:rsidRPr="009A2343">
        <w:rPr>
          <w:rFonts w:eastAsia="Calibri" w:cs="Calibri"/>
          <w:sz w:val="22"/>
          <w:szCs w:val="22"/>
        </w:rPr>
        <w:t xml:space="preserve"> si attesta su un valore pari a</w:t>
      </w:r>
      <w:r w:rsidRPr="009A2343">
        <w:rPr>
          <w:rFonts w:eastAsia="Calibri" w:cs="Calibri"/>
          <w:b/>
          <w:sz w:val="22"/>
          <w:szCs w:val="22"/>
        </w:rPr>
        <w:t xml:space="preserve"> </w:t>
      </w:r>
      <w:r w:rsidRPr="009A2343">
        <w:rPr>
          <w:rFonts w:eastAsia="Times New Roman" w:cs="Calibri"/>
          <w:color w:val="000000"/>
          <w:sz w:val="22"/>
          <w:szCs w:val="22"/>
        </w:rPr>
        <w:t>76</w:t>
      </w:r>
      <w:r w:rsidRPr="009A2343">
        <w:rPr>
          <w:rFonts w:eastAsia="Calibri" w:cs="Calibri"/>
          <w:sz w:val="22"/>
          <w:szCs w:val="22"/>
        </w:rPr>
        <w:t xml:space="preserve">, a fronte di un valore regionale di 4.211. Sopra le 5 unità i comuni di Bobbio, Farini, Albareto. Il </w:t>
      </w:r>
      <w:r w:rsidRPr="009A2343">
        <w:rPr>
          <w:rFonts w:eastAsia="Calibri" w:cs="Calibri"/>
          <w:b/>
          <w:sz w:val="22"/>
          <w:szCs w:val="22"/>
        </w:rPr>
        <w:t xml:space="preserve">numero esercizi extra-Alberghieri </w:t>
      </w:r>
      <w:r w:rsidRPr="009A2343">
        <w:rPr>
          <w:rFonts w:eastAsia="Calibri" w:cs="Calibri"/>
          <w:sz w:val="22"/>
          <w:szCs w:val="22"/>
        </w:rPr>
        <w:t>è di</w:t>
      </w:r>
      <w:r w:rsidRPr="009A2343">
        <w:rPr>
          <w:rFonts w:eastAsia="Calibri" w:cs="Calibri"/>
          <w:b/>
          <w:sz w:val="22"/>
          <w:szCs w:val="22"/>
        </w:rPr>
        <w:t xml:space="preserve"> </w:t>
      </w:r>
      <w:r w:rsidRPr="009A2343">
        <w:rPr>
          <w:rFonts w:eastAsia="Times New Roman" w:cs="Calibri"/>
          <w:color w:val="000000"/>
          <w:sz w:val="22"/>
          <w:szCs w:val="22"/>
        </w:rPr>
        <w:t>260,</w:t>
      </w:r>
      <w:r w:rsidRPr="009A2343">
        <w:rPr>
          <w:sz w:val="22"/>
          <w:szCs w:val="22"/>
        </w:rPr>
        <w:t xml:space="preserve"> </w:t>
      </w:r>
      <w:r w:rsidRPr="009A2343">
        <w:rPr>
          <w:rFonts w:eastAsia="Calibri" w:cs="Calibri"/>
          <w:sz w:val="22"/>
          <w:szCs w:val="22"/>
        </w:rPr>
        <w:t>a fronte di un valore regionale di 4.797. Al di sopra delle 15 unità i comuni di</w:t>
      </w:r>
      <w:r w:rsidRPr="009A2343">
        <w:rPr>
          <w:rFonts w:eastAsia="Times New Roman" w:cs="Calibri"/>
          <w:color w:val="000000"/>
          <w:sz w:val="22"/>
          <w:szCs w:val="22"/>
        </w:rPr>
        <w:t xml:space="preserve"> Bobbio (20) e Borgo Val di Taro (21).</w:t>
      </w:r>
    </w:p>
    <w:p w14:paraId="68288889" w14:textId="77777777" w:rsidR="00765CC3" w:rsidRPr="009A2343" w:rsidRDefault="00765CC3" w:rsidP="009A2343">
      <w:pPr>
        <w:tabs>
          <w:tab w:val="left" w:pos="567"/>
          <w:tab w:val="left" w:pos="993"/>
        </w:tabs>
        <w:jc w:val="both"/>
        <w:rPr>
          <w:rFonts w:eastAsia="Calibri" w:cs="Calibri"/>
          <w:b/>
          <w:sz w:val="22"/>
          <w:szCs w:val="22"/>
        </w:rPr>
      </w:pPr>
    </w:p>
    <w:p w14:paraId="760AE4CE" w14:textId="77777777" w:rsidR="00765CC3" w:rsidRPr="009A2343" w:rsidRDefault="00765CC3" w:rsidP="009A2343">
      <w:pPr>
        <w:tabs>
          <w:tab w:val="left" w:pos="567"/>
          <w:tab w:val="left" w:pos="993"/>
        </w:tabs>
        <w:jc w:val="both"/>
        <w:rPr>
          <w:rFonts w:eastAsia="Calibri" w:cs="Calibri"/>
          <w:b/>
          <w:sz w:val="22"/>
          <w:szCs w:val="22"/>
        </w:rPr>
      </w:pPr>
      <w:r w:rsidRPr="009A2343">
        <w:rPr>
          <w:rFonts w:eastAsia="Calibri" w:cs="Calibri"/>
          <w:b/>
          <w:sz w:val="22"/>
          <w:szCs w:val="22"/>
        </w:rPr>
        <w:t xml:space="preserve">I posti letto negli esercizi alberghieri </w:t>
      </w:r>
      <w:r w:rsidRPr="009A2343">
        <w:rPr>
          <w:rFonts w:eastAsia="Calibri" w:cs="Calibri"/>
          <w:sz w:val="22"/>
          <w:szCs w:val="22"/>
        </w:rPr>
        <w:t>sono pari a</w:t>
      </w:r>
      <w:r w:rsidRPr="009A2343">
        <w:rPr>
          <w:rFonts w:eastAsia="Calibri" w:cs="Calibri"/>
          <w:b/>
          <w:sz w:val="22"/>
          <w:szCs w:val="22"/>
        </w:rPr>
        <w:t xml:space="preserve"> </w:t>
      </w:r>
      <w:r w:rsidRPr="009A2343">
        <w:rPr>
          <w:rFonts w:eastAsia="Times New Roman" w:cs="Calibri"/>
          <w:color w:val="000000"/>
          <w:sz w:val="22"/>
          <w:szCs w:val="22"/>
        </w:rPr>
        <w:t xml:space="preserve">1.928 </w:t>
      </w:r>
      <w:r w:rsidRPr="009A2343">
        <w:rPr>
          <w:rFonts w:eastAsia="Calibri" w:cs="Calibri"/>
          <w:sz w:val="22"/>
          <w:szCs w:val="22"/>
        </w:rPr>
        <w:t xml:space="preserve">unità a fronte di un valore regionale di 278.092. </w:t>
      </w:r>
      <w:r w:rsidRPr="009A2343">
        <w:rPr>
          <w:sz w:val="22"/>
          <w:szCs w:val="22"/>
        </w:rPr>
        <w:t>Valori particolarmente elevati per tale indicatore sono riportati dai comuni di Bobbio e Farini in Provincia di Piacenza e Albareto in Provincia di Parma</w:t>
      </w:r>
      <w:r w:rsidRPr="009A2343">
        <w:rPr>
          <w:rFonts w:eastAsia="Calibri" w:cs="Calibri"/>
          <w:sz w:val="22"/>
          <w:szCs w:val="22"/>
        </w:rPr>
        <w:t>.</w:t>
      </w:r>
      <w:r w:rsidRPr="009A2343">
        <w:rPr>
          <w:rFonts w:eastAsia="Calibri" w:cs="Calibri"/>
          <w:b/>
          <w:sz w:val="22"/>
          <w:szCs w:val="22"/>
        </w:rPr>
        <w:t xml:space="preserve"> I posti letto negli esercizi extra alberghieri</w:t>
      </w:r>
      <w:r w:rsidRPr="009A2343">
        <w:rPr>
          <w:rFonts w:eastAsia="Calibri" w:cs="Calibri"/>
          <w:sz w:val="22"/>
          <w:szCs w:val="22"/>
        </w:rPr>
        <w:t xml:space="preserve"> sono pari al valore di</w:t>
      </w:r>
      <w:r w:rsidRPr="009A2343">
        <w:rPr>
          <w:rFonts w:eastAsia="Calibri" w:cs="Calibri"/>
          <w:b/>
          <w:sz w:val="22"/>
          <w:szCs w:val="22"/>
        </w:rPr>
        <w:t xml:space="preserve"> </w:t>
      </w:r>
      <w:r w:rsidRPr="009A2343">
        <w:rPr>
          <w:rFonts w:eastAsia="Times New Roman" w:cs="Calibri"/>
          <w:color w:val="000000"/>
          <w:sz w:val="22"/>
          <w:szCs w:val="22"/>
        </w:rPr>
        <w:t>5.956</w:t>
      </w:r>
      <w:r w:rsidRPr="009A2343">
        <w:rPr>
          <w:rFonts w:eastAsia="Calibri" w:cs="Calibri"/>
          <w:sz w:val="22"/>
          <w:szCs w:val="22"/>
        </w:rPr>
        <w:t>, a fronte di un valore regionale di 117.921. Si distinguono, per valori più elevati, i comuni di Bobbio e Ferriere in Provincia di Piacenza e Berceto in Provincia di Parma.</w:t>
      </w:r>
    </w:p>
    <w:p w14:paraId="1AF8A867" w14:textId="77777777" w:rsidR="00765CC3" w:rsidRPr="009A2343" w:rsidRDefault="00765CC3" w:rsidP="009A2343">
      <w:pPr>
        <w:tabs>
          <w:tab w:val="left" w:pos="567"/>
          <w:tab w:val="left" w:pos="993"/>
        </w:tabs>
        <w:jc w:val="both"/>
        <w:rPr>
          <w:rFonts w:eastAsia="Calibri" w:cs="Calibri"/>
          <w:b/>
          <w:sz w:val="22"/>
          <w:szCs w:val="22"/>
        </w:rPr>
      </w:pPr>
    </w:p>
    <w:p w14:paraId="50612ABE" w14:textId="77777777" w:rsidR="00765CC3" w:rsidRPr="009A2343" w:rsidRDefault="00765CC3" w:rsidP="009A2343">
      <w:pPr>
        <w:tabs>
          <w:tab w:val="left" w:pos="567"/>
        </w:tabs>
        <w:jc w:val="both"/>
        <w:rPr>
          <w:rFonts w:eastAsia="Calibri" w:cs="Calibri"/>
          <w:sz w:val="22"/>
          <w:szCs w:val="22"/>
        </w:rPr>
      </w:pPr>
      <w:r w:rsidRPr="009A2343">
        <w:rPr>
          <w:rFonts w:eastAsia="Calibri" w:cs="Calibri"/>
          <w:sz w:val="22"/>
          <w:szCs w:val="22"/>
        </w:rPr>
        <w:t xml:space="preserve">I </w:t>
      </w:r>
      <w:r w:rsidRPr="009A2343">
        <w:rPr>
          <w:rFonts w:eastAsia="Calibri" w:cs="Calibri"/>
          <w:b/>
          <w:iCs/>
          <w:sz w:val="22"/>
          <w:szCs w:val="22"/>
        </w:rPr>
        <w:t>posti letto per 1.000 abitanti</w:t>
      </w:r>
      <w:r w:rsidRPr="009A2343">
        <w:rPr>
          <w:rFonts w:eastAsia="Calibri" w:cs="Calibri"/>
          <w:i/>
          <w:iCs/>
          <w:sz w:val="22"/>
          <w:szCs w:val="22"/>
        </w:rPr>
        <w:t xml:space="preserve"> </w:t>
      </w:r>
      <w:r w:rsidRPr="009A2343">
        <w:rPr>
          <w:rFonts w:eastAsia="Calibri" w:cs="Calibri"/>
          <w:iCs/>
          <w:sz w:val="22"/>
          <w:szCs w:val="22"/>
        </w:rPr>
        <w:t xml:space="preserve">sono pari a </w:t>
      </w:r>
      <w:r w:rsidRPr="009A2343">
        <w:rPr>
          <w:rFonts w:eastAsia="Calibri" w:cs="Calibri"/>
          <w:sz w:val="22"/>
          <w:szCs w:val="22"/>
        </w:rPr>
        <w:t>93,4, rispetto a un valore regionale di circa 100. 19 comuni si posizionano al di sotto di 100 posti per 1.000 abitanti; 5 comuni in provincia di Piacenza (Bobbio, Cerignale, Farini, Ferriere, Zerba) e Berceto in provincia di Parma si posizionano al di spora di 300 posti letto delle strutture ricettive per 1.000 abitanti.</w:t>
      </w:r>
    </w:p>
    <w:p w14:paraId="3AB1A51F" w14:textId="77777777" w:rsidR="00765CC3" w:rsidRPr="009A2343" w:rsidRDefault="00765CC3" w:rsidP="009A2343">
      <w:pPr>
        <w:pStyle w:val="Paragrafoelenco"/>
        <w:tabs>
          <w:tab w:val="left" w:pos="567"/>
          <w:tab w:val="left" w:pos="993"/>
        </w:tabs>
        <w:jc w:val="both"/>
        <w:rPr>
          <w:rFonts w:eastAsia="Calibri" w:cs="Calibri"/>
          <w:b/>
          <w:sz w:val="22"/>
          <w:szCs w:val="22"/>
        </w:rPr>
      </w:pPr>
    </w:p>
    <w:p w14:paraId="7CAFBF92" w14:textId="77777777" w:rsidR="000932D9" w:rsidRDefault="000932D9" w:rsidP="00765CC3">
      <w:pPr>
        <w:pStyle w:val="Paragrafoelenco"/>
        <w:tabs>
          <w:tab w:val="left" w:pos="567"/>
          <w:tab w:val="left" w:pos="993"/>
        </w:tabs>
        <w:spacing w:line="280" w:lineRule="atLeast"/>
        <w:jc w:val="both"/>
        <w:rPr>
          <w:rFonts w:eastAsia="Calibri" w:cs="Calibri"/>
          <w:b/>
          <w:sz w:val="22"/>
          <w:szCs w:val="22"/>
        </w:rPr>
      </w:pPr>
    </w:p>
    <w:p w14:paraId="51C385CA" w14:textId="77777777" w:rsidR="002F1910" w:rsidRPr="00095AB7" w:rsidRDefault="002F1910" w:rsidP="00765CC3">
      <w:pPr>
        <w:pStyle w:val="Paragrafoelenco"/>
        <w:tabs>
          <w:tab w:val="left" w:pos="567"/>
          <w:tab w:val="left" w:pos="993"/>
        </w:tabs>
        <w:spacing w:line="280" w:lineRule="atLeast"/>
        <w:jc w:val="both"/>
        <w:rPr>
          <w:rFonts w:eastAsia="Calibri" w:cs="Calibri"/>
          <w:b/>
          <w:sz w:val="22"/>
          <w:szCs w:val="22"/>
        </w:rPr>
      </w:pPr>
    </w:p>
    <w:p w14:paraId="20E51CC9" w14:textId="108E1A39" w:rsidR="00360E0C" w:rsidRDefault="00360E0C" w:rsidP="00007DC4">
      <w:r>
        <w:rPr>
          <w:noProof/>
          <w:sz w:val="22"/>
          <w:szCs w:val="22"/>
        </w:rPr>
        <mc:AlternateContent>
          <mc:Choice Requires="wps">
            <w:drawing>
              <wp:anchor distT="0" distB="0" distL="114300" distR="114300" simplePos="0" relativeHeight="251692032" behindDoc="0" locked="0" layoutInCell="1" allowOverlap="1" wp14:anchorId="3690AFF5" wp14:editId="517D73E9">
                <wp:simplePos x="0" y="0"/>
                <wp:positionH relativeFrom="column">
                  <wp:posOffset>-19050</wp:posOffset>
                </wp:positionH>
                <wp:positionV relativeFrom="paragraph">
                  <wp:posOffset>15240</wp:posOffset>
                </wp:positionV>
                <wp:extent cx="6149340" cy="0"/>
                <wp:effectExtent l="38100" t="38100" r="60960" b="95250"/>
                <wp:wrapNone/>
                <wp:docPr id="34" name="Connettore 1 34"/>
                <wp:cNvGraphicFramePr/>
                <a:graphic xmlns:a="http://schemas.openxmlformats.org/drawingml/2006/main">
                  <a:graphicData uri="http://schemas.microsoft.com/office/word/2010/wordprocessingShape">
                    <wps:wsp>
                      <wps:cNvCnPr/>
                      <wps:spPr>
                        <a:xfrm>
                          <a:off x="0" y="0"/>
                          <a:ext cx="6149340" cy="0"/>
                        </a:xfrm>
                        <a:prstGeom prst="line">
                          <a:avLst/>
                        </a:prstGeom>
                        <a:noFill/>
                        <a:ln w="25400" cap="flat" cmpd="sng" algn="ctr">
                          <a:solidFill>
                            <a:srgbClr val="4F81BD"/>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anchor>
            </w:drawing>
          </mc:Choice>
          <mc:Fallback>
            <w:pict>
              <v:line id="Connettore 1 34" o:spid="_x0000_s1026" style="position:absolute;z-index:25169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pt,1.2pt" to="482.7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" strokecolor="#4f81bd" strokeweight="2pt">
                <v:shadow on="t" color="black" opacity="24903f" origin=",.5" offset="0,.55556mm"/>
              </v:line>
            </w:pict>
          </mc:Fallback>
        </mc:AlternateContent>
      </w:r>
    </w:p>
    <w:p w14:paraId="4C1877E5" w14:textId="7C11DE32" w:rsidR="00765CC3" w:rsidRPr="00704180" w:rsidRDefault="00360E0C" w:rsidP="00007DC4">
      <w:pPr>
        <w:rPr>
          <w:b/>
          <w:color w:val="244061" w:themeColor="accent1" w:themeShade="80"/>
        </w:rPr>
      </w:pPr>
      <w:r w:rsidRPr="00704180">
        <w:rPr>
          <w:b/>
          <w:color w:val="244061" w:themeColor="accent1" w:themeShade="80"/>
        </w:rPr>
        <w:t>Montagna centrale</w:t>
      </w:r>
    </w:p>
    <w:p w14:paraId="61BC59AA" w14:textId="77777777" w:rsidR="00765CC3" w:rsidRPr="00095AB7" w:rsidRDefault="00765CC3" w:rsidP="00765CC3">
      <w:pPr>
        <w:jc w:val="both"/>
        <w:rPr>
          <w:sz w:val="22"/>
          <w:szCs w:val="22"/>
        </w:rPr>
      </w:pPr>
    </w:p>
    <w:p w14:paraId="11C8C7EC" w14:textId="4F43FBB2" w:rsidR="00765CC3" w:rsidRPr="009A2343" w:rsidRDefault="00765CC3" w:rsidP="009A2343">
      <w:pPr>
        <w:tabs>
          <w:tab w:val="left" w:pos="567"/>
          <w:tab w:val="left" w:pos="993"/>
        </w:tabs>
        <w:jc w:val="both"/>
        <w:rPr>
          <w:sz w:val="22"/>
          <w:szCs w:val="22"/>
        </w:rPr>
      </w:pPr>
      <w:r w:rsidRPr="009A2343">
        <w:rPr>
          <w:rFonts w:eastAsia="Calibri" w:cs="Calibri"/>
          <w:b/>
          <w:sz w:val="22"/>
          <w:szCs w:val="22"/>
        </w:rPr>
        <w:t>Gli arrivi</w:t>
      </w:r>
      <w:r w:rsidR="00B37BC7" w:rsidRPr="009A2343">
        <w:rPr>
          <w:rFonts w:eastAsia="Calibri" w:cs="Calibri"/>
          <w:b/>
          <w:iCs/>
          <w:sz w:val="22"/>
          <w:szCs w:val="22"/>
        </w:rPr>
        <w:t>,</w:t>
      </w:r>
      <w:r w:rsidRPr="009A2343">
        <w:rPr>
          <w:rFonts w:eastAsia="Calibri" w:cs="Calibri"/>
          <w:b/>
          <w:sz w:val="22"/>
          <w:szCs w:val="22"/>
        </w:rPr>
        <w:t xml:space="preserve"> </w:t>
      </w:r>
      <w:r w:rsidRPr="009A2343">
        <w:rPr>
          <w:sz w:val="22"/>
          <w:szCs w:val="22"/>
        </w:rPr>
        <w:t xml:space="preserve">registrano un numero di clienti ospitati negli esercizi ricettivi nel periodo considerato di 188.986 unità, a fronte di un valore regionale di </w:t>
      </w:r>
      <w:r w:rsidRPr="009A2343">
        <w:rPr>
          <w:rFonts w:eastAsia="Calibri" w:cs="Calibri"/>
          <w:iCs/>
          <w:sz w:val="22"/>
          <w:szCs w:val="22"/>
        </w:rPr>
        <w:t>9.037.868</w:t>
      </w:r>
      <w:r w:rsidRPr="009A2343">
        <w:rPr>
          <w:sz w:val="22"/>
          <w:szCs w:val="22"/>
        </w:rPr>
        <w:t xml:space="preserve">. Valori particolarmente elevati per tale indicatore sono riportati dal comune di Porretta Terme, con oltre 20.000 arrivi e dai comuni di Sestola, Lizzano in Belvedere e Monterenzio, che registrano circa 10.000 unità. Le </w:t>
      </w:r>
      <w:r w:rsidRPr="009A2343">
        <w:rPr>
          <w:rFonts w:eastAsia="Calibri" w:cs="Calibri"/>
          <w:b/>
          <w:sz w:val="22"/>
          <w:szCs w:val="22"/>
        </w:rPr>
        <w:t xml:space="preserve">presenze turistiche </w:t>
      </w:r>
      <w:r w:rsidRPr="009A2343">
        <w:rPr>
          <w:rFonts w:eastAsia="Calibri" w:cs="Calibri"/>
          <w:sz w:val="22"/>
          <w:szCs w:val="22"/>
        </w:rPr>
        <w:t>come evidenziato nella mappa,</w:t>
      </w:r>
      <w:r w:rsidRPr="009A2343">
        <w:rPr>
          <w:rFonts w:eastAsia="Calibri" w:cs="Calibri"/>
          <w:b/>
          <w:sz w:val="22"/>
          <w:szCs w:val="22"/>
        </w:rPr>
        <w:t xml:space="preserve"> </w:t>
      </w:r>
      <w:r w:rsidRPr="009A2343">
        <w:rPr>
          <w:sz w:val="22"/>
          <w:szCs w:val="22"/>
        </w:rPr>
        <w:t xml:space="preserve">raggiungono le 564.262 unità, a fronte di un valore regionale di </w:t>
      </w:r>
      <w:r w:rsidRPr="009A2343">
        <w:rPr>
          <w:rFonts w:eastAsia="Calibri" w:cs="Calibri"/>
          <w:iCs/>
          <w:sz w:val="22"/>
          <w:szCs w:val="22"/>
        </w:rPr>
        <w:t>36.449.545</w:t>
      </w:r>
      <w:r w:rsidRPr="009A2343">
        <w:rPr>
          <w:sz w:val="22"/>
          <w:szCs w:val="22"/>
        </w:rPr>
        <w:t>. Valori particolarmente significativi sono riportati dai comuni di Sestola in provincia di Modena, Pianoro, Porretta Terme, Lizzano in Belvedere in provincia di Bologna.</w:t>
      </w:r>
    </w:p>
    <w:p w14:paraId="5EAA5132" w14:textId="77777777" w:rsidR="00765CC3" w:rsidRPr="009A2343" w:rsidRDefault="00765CC3" w:rsidP="009A2343">
      <w:pPr>
        <w:tabs>
          <w:tab w:val="left" w:pos="567"/>
          <w:tab w:val="left" w:pos="993"/>
        </w:tabs>
        <w:jc w:val="both"/>
        <w:rPr>
          <w:sz w:val="22"/>
          <w:szCs w:val="22"/>
        </w:rPr>
      </w:pPr>
    </w:p>
    <w:p w14:paraId="46F9C84D" w14:textId="77777777" w:rsidR="00765CC3" w:rsidRPr="009A2343" w:rsidRDefault="00765CC3" w:rsidP="009A2343">
      <w:pPr>
        <w:tabs>
          <w:tab w:val="left" w:pos="567"/>
          <w:tab w:val="left" w:pos="993"/>
          <w:tab w:val="left" w:pos="1276"/>
        </w:tabs>
        <w:jc w:val="both"/>
        <w:rPr>
          <w:rFonts w:eastAsia="Calibri" w:cs="Calibri"/>
          <w:sz w:val="22"/>
          <w:szCs w:val="22"/>
        </w:rPr>
      </w:pPr>
      <w:r w:rsidRPr="009A2343">
        <w:rPr>
          <w:rFonts w:eastAsia="Calibri" w:cs="Calibri"/>
          <w:b/>
          <w:sz w:val="22"/>
          <w:szCs w:val="22"/>
        </w:rPr>
        <w:t xml:space="preserve">Il numero di esercizi alberghieri </w:t>
      </w:r>
      <w:r w:rsidRPr="009A2343">
        <w:rPr>
          <w:rFonts w:eastAsia="Calibri" w:cs="Calibri"/>
          <w:sz w:val="22"/>
          <w:szCs w:val="22"/>
        </w:rPr>
        <w:t xml:space="preserve">si attesta su 277 unità, a fronte di un valore regionale di 4.211. Il comune di Lizzano in Belvedere e Sestola sono gli unici che superano le 20 unità. Il </w:t>
      </w:r>
      <w:r w:rsidRPr="009A2343">
        <w:rPr>
          <w:rFonts w:eastAsia="Calibri" w:cs="Calibri"/>
          <w:b/>
          <w:sz w:val="22"/>
          <w:szCs w:val="22"/>
        </w:rPr>
        <w:t xml:space="preserve">numero di esercizi extra alberghieri </w:t>
      </w:r>
      <w:r w:rsidRPr="009A2343">
        <w:rPr>
          <w:rFonts w:eastAsia="Calibri" w:cs="Calibri"/>
          <w:sz w:val="22"/>
          <w:szCs w:val="22"/>
        </w:rPr>
        <w:t>è di</w:t>
      </w:r>
      <w:r w:rsidRPr="009A2343">
        <w:rPr>
          <w:rFonts w:eastAsia="Calibri" w:cs="Calibri"/>
          <w:b/>
          <w:sz w:val="22"/>
          <w:szCs w:val="22"/>
        </w:rPr>
        <w:t xml:space="preserve"> </w:t>
      </w:r>
      <w:r w:rsidRPr="009A2343">
        <w:rPr>
          <w:rFonts w:eastAsia="Calibri" w:cs="Calibri"/>
          <w:sz w:val="22"/>
          <w:szCs w:val="22"/>
        </w:rPr>
        <w:t>572</w:t>
      </w:r>
      <w:r w:rsidRPr="009A2343">
        <w:rPr>
          <w:sz w:val="22"/>
          <w:szCs w:val="22"/>
        </w:rPr>
        <w:t>, mentre in regione è pari a</w:t>
      </w:r>
      <w:r w:rsidRPr="009A2343">
        <w:rPr>
          <w:rFonts w:eastAsia="Calibri" w:cs="Calibri"/>
          <w:sz w:val="22"/>
          <w:szCs w:val="22"/>
        </w:rPr>
        <w:t xml:space="preserve"> 4.797. I comuni di Pavullo nel Frignano, Serramazzoni, Pianoro e Sasso Marconi superano le 20 unità.</w:t>
      </w:r>
    </w:p>
    <w:p w14:paraId="77860357" w14:textId="77777777" w:rsidR="00765CC3" w:rsidRPr="009A2343" w:rsidRDefault="00765CC3" w:rsidP="009A2343">
      <w:pPr>
        <w:tabs>
          <w:tab w:val="left" w:pos="567"/>
          <w:tab w:val="left" w:pos="993"/>
        </w:tabs>
        <w:jc w:val="both"/>
        <w:rPr>
          <w:rFonts w:eastAsia="Calibri" w:cs="Calibri"/>
          <w:b/>
          <w:sz w:val="22"/>
          <w:szCs w:val="22"/>
        </w:rPr>
      </w:pPr>
    </w:p>
    <w:p w14:paraId="6B3B2AD9" w14:textId="379C5E0A" w:rsidR="00765CC3" w:rsidRPr="009A2343" w:rsidRDefault="00765CC3" w:rsidP="009A2343">
      <w:pPr>
        <w:tabs>
          <w:tab w:val="left" w:pos="567"/>
          <w:tab w:val="left" w:pos="993"/>
        </w:tabs>
        <w:jc w:val="both"/>
        <w:rPr>
          <w:rFonts w:eastAsia="Times New Roman" w:cs="Calibri"/>
          <w:color w:val="000000"/>
          <w:sz w:val="22"/>
          <w:szCs w:val="22"/>
        </w:rPr>
      </w:pPr>
      <w:r w:rsidRPr="009A2343">
        <w:rPr>
          <w:rFonts w:eastAsia="Calibri" w:cs="Calibri"/>
          <w:b/>
          <w:sz w:val="22"/>
          <w:szCs w:val="22"/>
        </w:rPr>
        <w:t xml:space="preserve">I posti letto negli esercizi alberghieri </w:t>
      </w:r>
      <w:r w:rsidRPr="009A2343">
        <w:rPr>
          <w:rFonts w:eastAsia="Calibri" w:cs="Calibri"/>
          <w:sz w:val="22"/>
          <w:szCs w:val="22"/>
        </w:rPr>
        <w:t>si attestano su quota</w:t>
      </w:r>
      <w:r w:rsidRPr="009A2343">
        <w:rPr>
          <w:rFonts w:eastAsia="Calibri" w:cs="Calibri"/>
          <w:b/>
          <w:sz w:val="22"/>
          <w:szCs w:val="22"/>
        </w:rPr>
        <w:t xml:space="preserve"> </w:t>
      </w:r>
      <w:r w:rsidRPr="009A2343">
        <w:rPr>
          <w:rFonts w:eastAsia="Calibri" w:cs="Calibri"/>
          <w:sz w:val="22"/>
          <w:szCs w:val="22"/>
        </w:rPr>
        <w:t>13.799 unità, a fronte di un valore regionale di 278.092. I comuni di Sestola in Provincia di Mod</w:t>
      </w:r>
      <w:r w:rsidR="00B37BC7" w:rsidRPr="009A2343">
        <w:rPr>
          <w:rFonts w:eastAsia="Calibri" w:cs="Calibri"/>
          <w:sz w:val="22"/>
          <w:szCs w:val="22"/>
        </w:rPr>
        <w:t>ena, Lizzano in Belvedere e Por</w:t>
      </w:r>
      <w:r w:rsidRPr="009A2343">
        <w:rPr>
          <w:rFonts w:eastAsia="Calibri" w:cs="Calibri"/>
          <w:sz w:val="22"/>
          <w:szCs w:val="22"/>
        </w:rPr>
        <w:t>retta Terme in Provincia di Bologna most</w:t>
      </w:r>
      <w:r w:rsidR="00B37BC7" w:rsidRPr="009A2343">
        <w:rPr>
          <w:rFonts w:eastAsia="Calibri" w:cs="Calibri"/>
          <w:sz w:val="22"/>
          <w:szCs w:val="22"/>
        </w:rPr>
        <w:t>r</w:t>
      </w:r>
      <w:r w:rsidRPr="009A2343">
        <w:rPr>
          <w:rFonts w:eastAsia="Calibri" w:cs="Calibri"/>
          <w:sz w:val="22"/>
          <w:szCs w:val="22"/>
        </w:rPr>
        <w:t xml:space="preserve">ano i valori più alti della </w:t>
      </w:r>
      <w:r w:rsidR="00472F9F" w:rsidRPr="009A2343">
        <w:rPr>
          <w:rFonts w:eastAsia="Calibri" w:cs="Calibri"/>
          <w:sz w:val="22"/>
          <w:szCs w:val="22"/>
        </w:rPr>
        <w:t>Montagna c</w:t>
      </w:r>
      <w:r w:rsidR="00DC19FA" w:rsidRPr="009A2343">
        <w:rPr>
          <w:rFonts w:eastAsia="Calibri" w:cs="Calibri"/>
          <w:sz w:val="22"/>
          <w:szCs w:val="22"/>
        </w:rPr>
        <w:t>entrale</w:t>
      </w:r>
      <w:r w:rsidRPr="009A2343">
        <w:rPr>
          <w:rFonts w:eastAsia="Calibri" w:cs="Calibri"/>
          <w:sz w:val="22"/>
          <w:szCs w:val="22"/>
        </w:rPr>
        <w:t xml:space="preserve">. </w:t>
      </w:r>
      <w:r w:rsidRPr="009A2343">
        <w:rPr>
          <w:rFonts w:eastAsia="Calibri" w:cs="Calibri"/>
          <w:b/>
          <w:sz w:val="22"/>
          <w:szCs w:val="22"/>
        </w:rPr>
        <w:t xml:space="preserve">Negli esercizi extra alberghieri i posti letto </w:t>
      </w:r>
      <w:r w:rsidRPr="009A2343">
        <w:rPr>
          <w:rFonts w:eastAsia="Calibri" w:cs="Calibri"/>
          <w:sz w:val="22"/>
          <w:szCs w:val="22"/>
        </w:rPr>
        <w:t xml:space="preserve">sono pari a 13.799, a fronte di un valore regionale di 117.921. I comuni di Busana e Monzuno </w:t>
      </w:r>
      <w:r w:rsidRPr="009A2343">
        <w:rPr>
          <w:rFonts w:eastAsia="Times New Roman" w:cs="Calibri"/>
          <w:color w:val="000000"/>
          <w:sz w:val="22"/>
          <w:szCs w:val="22"/>
        </w:rPr>
        <w:t>superano le 1.000 unità.</w:t>
      </w:r>
    </w:p>
    <w:p w14:paraId="57E7A59D" w14:textId="77777777" w:rsidR="00765CC3" w:rsidRPr="009A2343" w:rsidRDefault="00765CC3" w:rsidP="009A2343">
      <w:pPr>
        <w:tabs>
          <w:tab w:val="left" w:pos="567"/>
          <w:tab w:val="left" w:pos="993"/>
        </w:tabs>
        <w:jc w:val="both"/>
        <w:rPr>
          <w:rFonts w:eastAsia="Calibri" w:cs="Calibri"/>
          <w:sz w:val="22"/>
          <w:szCs w:val="22"/>
        </w:rPr>
      </w:pPr>
    </w:p>
    <w:p w14:paraId="6CC96FB1" w14:textId="77777777" w:rsidR="00765CC3" w:rsidRPr="009A2343" w:rsidRDefault="00765CC3" w:rsidP="009A2343">
      <w:pPr>
        <w:jc w:val="both"/>
        <w:rPr>
          <w:sz w:val="22"/>
          <w:szCs w:val="22"/>
        </w:rPr>
      </w:pPr>
      <w:r w:rsidRPr="009A2343">
        <w:rPr>
          <w:rFonts w:eastAsia="Calibri" w:cs="Calibri"/>
          <w:iCs/>
          <w:sz w:val="22"/>
          <w:szCs w:val="22"/>
        </w:rPr>
        <w:t xml:space="preserve">Il dato dei </w:t>
      </w:r>
      <w:r w:rsidRPr="009A2343">
        <w:rPr>
          <w:rFonts w:eastAsia="Calibri" w:cs="Calibri"/>
          <w:b/>
          <w:iCs/>
          <w:sz w:val="22"/>
          <w:szCs w:val="22"/>
        </w:rPr>
        <w:t xml:space="preserve">posti letto per 1.000 abitanti </w:t>
      </w:r>
      <w:r w:rsidRPr="009A2343">
        <w:rPr>
          <w:rFonts w:eastAsia="Calibri" w:cs="Calibri"/>
          <w:sz w:val="22"/>
          <w:szCs w:val="22"/>
        </w:rPr>
        <w:t xml:space="preserve">è pari a </w:t>
      </w:r>
      <w:r w:rsidRPr="009A2343">
        <w:rPr>
          <w:rFonts w:eastAsia="Calibri" w:cs="Calibri"/>
          <w:color w:val="000000"/>
          <w:sz w:val="22"/>
          <w:szCs w:val="22"/>
        </w:rPr>
        <w:t>94,5</w:t>
      </w:r>
      <w:r w:rsidRPr="009A2343">
        <w:rPr>
          <w:rFonts w:eastAsia="Calibri" w:cs="Calibri"/>
          <w:sz w:val="22"/>
          <w:szCs w:val="22"/>
        </w:rPr>
        <w:t xml:space="preserve">, </w:t>
      </w:r>
      <w:r w:rsidRPr="009A2343">
        <w:rPr>
          <w:rFonts w:eastAsia="Calibri" w:cs="Calibri"/>
          <w:color w:val="000000"/>
          <w:sz w:val="22"/>
          <w:szCs w:val="22"/>
        </w:rPr>
        <w:t>rispetto al valore regionale di 100</w:t>
      </w:r>
      <w:r w:rsidRPr="009A2343">
        <w:rPr>
          <w:rFonts w:eastAsia="Calibri" w:cs="Calibri"/>
          <w:sz w:val="22"/>
          <w:szCs w:val="22"/>
        </w:rPr>
        <w:t>.</w:t>
      </w:r>
      <w:r w:rsidRPr="009A2343">
        <w:rPr>
          <w:rFonts w:eastAsia="Times New Roman" w:cs="Calibri"/>
          <w:sz w:val="22"/>
          <w:szCs w:val="22"/>
        </w:rPr>
        <w:t xml:space="preserve"> I comuni dell’area, Busana, Collagna, Ligonchio in provincia di Reggio Emilia, Montecreto, Pievepelago, Riolunato, Sestola in provincia di Modena, Lizzano in Belvedere in Provincia di Bologna, si posizionano al di sopra del valore di 500 posti letto per 1.000 abitanti. Ben 38 comuni su 59, presentano un valore inferiore a 100.</w:t>
      </w:r>
    </w:p>
    <w:p w14:paraId="06CEDC94" w14:textId="77777777" w:rsidR="00765CC3" w:rsidRDefault="00765CC3" w:rsidP="00765CC3">
      <w:pPr>
        <w:rPr>
          <w:b/>
          <w:bCs/>
          <w:sz w:val="22"/>
          <w:szCs w:val="22"/>
        </w:rPr>
      </w:pPr>
    </w:p>
    <w:p w14:paraId="1DF21515" w14:textId="7581CFB6" w:rsidR="000932D9" w:rsidRDefault="00BD0D45" w:rsidP="00765CC3">
      <w:pPr>
        <w:rPr>
          <w:b/>
          <w:bCs/>
          <w:sz w:val="22"/>
          <w:szCs w:val="22"/>
        </w:rPr>
      </w:pPr>
      <w:r>
        <w:rPr>
          <w:noProof/>
          <w:sz w:val="22"/>
          <w:szCs w:val="22"/>
        </w:rPr>
        <mc:AlternateContent>
          <mc:Choice Requires="wps">
            <w:drawing>
              <wp:anchor distT="0" distB="0" distL="114300" distR="114300" simplePos="0" relativeHeight="251694080" behindDoc="0" locked="0" layoutInCell="1" allowOverlap="1" wp14:anchorId="42825BC9" wp14:editId="100A7A4C">
                <wp:simplePos x="0" y="0"/>
                <wp:positionH relativeFrom="column">
                  <wp:posOffset>-11430</wp:posOffset>
                </wp:positionH>
                <wp:positionV relativeFrom="paragraph">
                  <wp:posOffset>10795</wp:posOffset>
                </wp:positionV>
                <wp:extent cx="6149340" cy="0"/>
                <wp:effectExtent l="38100" t="38100" r="60960" b="95250"/>
                <wp:wrapNone/>
                <wp:docPr id="35" name="Connettore 1 35"/>
                <wp:cNvGraphicFramePr/>
                <a:graphic xmlns:a="http://schemas.openxmlformats.org/drawingml/2006/main">
                  <a:graphicData uri="http://schemas.microsoft.com/office/word/2010/wordprocessingShape">
                    <wps:wsp>
                      <wps:cNvCnPr/>
                      <wps:spPr>
                        <a:xfrm>
                          <a:off x="0" y="0"/>
                          <a:ext cx="6149340" cy="0"/>
                        </a:xfrm>
                        <a:prstGeom prst="line">
                          <a:avLst/>
                        </a:prstGeom>
                        <a:noFill/>
                        <a:ln w="25400" cap="flat" cmpd="sng" algn="ctr">
                          <a:solidFill>
                            <a:srgbClr val="4F81BD"/>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anchor>
            </w:drawing>
          </mc:Choice>
          <mc:Fallback>
            <w:pict>
              <v:line id="Connettore 1 35" o:spid="_x0000_s1026" style="position:absolute;z-index:251694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pt,.85pt" to="483.3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" strokecolor="#4f81bd" strokeweight="2pt">
                <v:shadow on="t" color="black" opacity="24903f" origin=",.5" offset="0,.55556mm"/>
              </v:line>
            </w:pict>
          </mc:Fallback>
        </mc:AlternateContent>
      </w:r>
    </w:p>
    <w:p w14:paraId="132B2FAF" w14:textId="060E8144" w:rsidR="00360E0C" w:rsidRDefault="00360E0C" w:rsidP="00007DC4">
      <w:pPr>
        <w:rPr>
          <w:b/>
        </w:rPr>
      </w:pPr>
    </w:p>
    <w:p w14:paraId="48F0D63C" w14:textId="6666DCA2" w:rsidR="00765CC3" w:rsidRPr="00704180" w:rsidRDefault="00360E0C" w:rsidP="00007DC4">
      <w:pPr>
        <w:rPr>
          <w:b/>
          <w:color w:val="244061" w:themeColor="accent1" w:themeShade="80"/>
        </w:rPr>
      </w:pPr>
      <w:r w:rsidRPr="00704180">
        <w:rPr>
          <w:b/>
          <w:color w:val="244061" w:themeColor="accent1" w:themeShade="80"/>
        </w:rPr>
        <w:lastRenderedPageBreak/>
        <w:t>Montagna orientale</w:t>
      </w:r>
    </w:p>
    <w:p w14:paraId="5A5785AD" w14:textId="77777777" w:rsidR="00765CC3" w:rsidRPr="00095AB7" w:rsidRDefault="00765CC3" w:rsidP="00765CC3">
      <w:pPr>
        <w:tabs>
          <w:tab w:val="left" w:pos="567"/>
          <w:tab w:val="left" w:pos="993"/>
        </w:tabs>
        <w:spacing w:after="120" w:line="280" w:lineRule="atLeast"/>
        <w:jc w:val="both"/>
        <w:rPr>
          <w:rFonts w:eastAsia="Calibri" w:cs="Calibri"/>
          <w:b/>
          <w:sz w:val="22"/>
          <w:szCs w:val="22"/>
        </w:rPr>
      </w:pPr>
    </w:p>
    <w:p w14:paraId="6AB01B6E" w14:textId="7B5B78DB" w:rsidR="00765CC3" w:rsidRPr="009A2343" w:rsidRDefault="00765CC3" w:rsidP="009A2343">
      <w:pPr>
        <w:tabs>
          <w:tab w:val="left" w:pos="567"/>
          <w:tab w:val="left" w:pos="993"/>
        </w:tabs>
        <w:spacing w:after="120"/>
        <w:jc w:val="both"/>
        <w:rPr>
          <w:sz w:val="22"/>
          <w:szCs w:val="22"/>
        </w:rPr>
      </w:pPr>
      <w:r w:rsidRPr="009A2343">
        <w:rPr>
          <w:rFonts w:eastAsia="Calibri" w:cs="Calibri"/>
          <w:b/>
          <w:sz w:val="22"/>
          <w:szCs w:val="22"/>
        </w:rPr>
        <w:t xml:space="preserve">Gli arrivi </w:t>
      </w:r>
      <w:r w:rsidRPr="009A2343">
        <w:rPr>
          <w:rFonts w:eastAsia="Calibri" w:cs="Calibri"/>
          <w:b/>
          <w:iCs/>
          <w:sz w:val="22"/>
          <w:szCs w:val="22"/>
        </w:rPr>
        <w:t xml:space="preserve">(numero di clienti ospitati negli esercizi ricettivi), </w:t>
      </w:r>
      <w:r w:rsidR="003157ED" w:rsidRPr="009A2343">
        <w:rPr>
          <w:rFonts w:eastAsia="Calibri" w:cs="Calibri"/>
          <w:sz w:val="22"/>
          <w:szCs w:val="22"/>
        </w:rPr>
        <w:t>nella Montagna o</w:t>
      </w:r>
      <w:r w:rsidR="00C0232A" w:rsidRPr="009A2343">
        <w:rPr>
          <w:rFonts w:eastAsia="Calibri" w:cs="Calibri"/>
          <w:sz w:val="22"/>
          <w:szCs w:val="22"/>
        </w:rPr>
        <w:t xml:space="preserve">rientale </w:t>
      </w:r>
      <w:r w:rsidRPr="009A2343">
        <w:rPr>
          <w:sz w:val="22"/>
          <w:szCs w:val="22"/>
        </w:rPr>
        <w:t xml:space="preserve">registrano </w:t>
      </w:r>
      <w:r w:rsidRPr="009A2343">
        <w:rPr>
          <w:rFonts w:eastAsia="Times New Roman" w:cs="Calibri"/>
          <w:color w:val="000000"/>
          <w:sz w:val="22"/>
          <w:szCs w:val="22"/>
        </w:rPr>
        <w:t xml:space="preserve">154.734 </w:t>
      </w:r>
      <w:r w:rsidRPr="009A2343">
        <w:rPr>
          <w:sz w:val="22"/>
          <w:szCs w:val="22"/>
        </w:rPr>
        <w:t xml:space="preserve">unità, a fronte di un valore regionale di </w:t>
      </w:r>
      <w:r w:rsidRPr="009A2343">
        <w:rPr>
          <w:rFonts w:eastAsia="Calibri" w:cs="Calibri"/>
          <w:iCs/>
          <w:sz w:val="22"/>
          <w:szCs w:val="22"/>
        </w:rPr>
        <w:t>9.037.868</w:t>
      </w:r>
      <w:r w:rsidRPr="009A2343">
        <w:rPr>
          <w:sz w:val="22"/>
          <w:szCs w:val="22"/>
        </w:rPr>
        <w:t>. Valore particolarmente elevato per tale indicatore è osservato nel comune di Bagno di Romagna in Provincia di Forlì-Cesena.</w:t>
      </w:r>
    </w:p>
    <w:p w14:paraId="01194626" w14:textId="0F3ADAA6" w:rsidR="00765CC3" w:rsidRPr="009A2343" w:rsidRDefault="009229CA" w:rsidP="009A2343">
      <w:pPr>
        <w:tabs>
          <w:tab w:val="left" w:pos="567"/>
          <w:tab w:val="left" w:pos="993"/>
        </w:tabs>
        <w:spacing w:after="120"/>
        <w:jc w:val="both"/>
        <w:rPr>
          <w:sz w:val="22"/>
          <w:szCs w:val="22"/>
        </w:rPr>
      </w:pPr>
      <w:r w:rsidRPr="009A2343">
        <w:rPr>
          <w:rFonts w:eastAsia="Calibri" w:cs="Calibri"/>
          <w:b/>
          <w:sz w:val="22"/>
          <w:szCs w:val="22"/>
        </w:rPr>
        <w:t>Le presenze turistiche</w:t>
      </w:r>
      <w:r w:rsidR="00765CC3" w:rsidRPr="009A2343">
        <w:rPr>
          <w:rFonts w:eastAsia="Calibri" w:cs="Calibri"/>
          <w:b/>
          <w:sz w:val="22"/>
          <w:szCs w:val="22"/>
        </w:rPr>
        <w:t xml:space="preserve"> </w:t>
      </w:r>
      <w:r w:rsidR="003157ED" w:rsidRPr="009A2343">
        <w:rPr>
          <w:rFonts w:eastAsia="Calibri" w:cs="Calibri"/>
          <w:sz w:val="22"/>
          <w:szCs w:val="22"/>
        </w:rPr>
        <w:t>nella Montagna o</w:t>
      </w:r>
      <w:r w:rsidRPr="009A2343">
        <w:rPr>
          <w:rFonts w:eastAsia="Calibri" w:cs="Calibri"/>
          <w:sz w:val="22"/>
          <w:szCs w:val="22"/>
        </w:rPr>
        <w:t xml:space="preserve">rientale </w:t>
      </w:r>
      <w:r w:rsidR="00765CC3" w:rsidRPr="009A2343">
        <w:rPr>
          <w:sz w:val="22"/>
          <w:szCs w:val="22"/>
        </w:rPr>
        <w:t xml:space="preserve">si attestano su </w:t>
      </w:r>
      <w:r w:rsidR="00765CC3" w:rsidRPr="009A2343">
        <w:rPr>
          <w:rFonts w:eastAsia="Times New Roman" w:cs="Calibri"/>
          <w:color w:val="000000"/>
          <w:sz w:val="22"/>
          <w:szCs w:val="22"/>
        </w:rPr>
        <w:t xml:space="preserve">482.011 </w:t>
      </w:r>
      <w:r w:rsidR="00765CC3" w:rsidRPr="009A2343">
        <w:rPr>
          <w:sz w:val="22"/>
          <w:szCs w:val="22"/>
        </w:rPr>
        <w:t xml:space="preserve">unità, a fronte di un valore regionale di </w:t>
      </w:r>
      <w:r w:rsidR="00765CC3" w:rsidRPr="009A2343">
        <w:rPr>
          <w:rFonts w:eastAsia="Calibri" w:cs="Calibri"/>
          <w:iCs/>
          <w:sz w:val="22"/>
          <w:szCs w:val="22"/>
        </w:rPr>
        <w:t>36.449.545</w:t>
      </w:r>
      <w:r w:rsidR="00765CC3" w:rsidRPr="009A2343">
        <w:rPr>
          <w:sz w:val="22"/>
          <w:szCs w:val="22"/>
        </w:rPr>
        <w:t>. Valori particolarmente elevati per tale indicatore sono osservati nei comuni di Brisighella e Riolo Terme in Provincia di Ravenna, Bagno di Romagna e Santa Sofia in Provincia di Forlì-Cesena.</w:t>
      </w:r>
    </w:p>
    <w:p w14:paraId="41A4C498" w14:textId="6CDC7206" w:rsidR="00765CC3" w:rsidRPr="009A2343" w:rsidRDefault="00765CC3" w:rsidP="009A2343">
      <w:pPr>
        <w:tabs>
          <w:tab w:val="left" w:pos="567"/>
          <w:tab w:val="left" w:pos="993"/>
        </w:tabs>
        <w:spacing w:after="120"/>
        <w:jc w:val="both"/>
        <w:rPr>
          <w:rFonts w:eastAsia="Calibri" w:cs="Calibri"/>
          <w:sz w:val="22"/>
          <w:szCs w:val="22"/>
        </w:rPr>
      </w:pPr>
      <w:r w:rsidRPr="009A2343">
        <w:rPr>
          <w:rFonts w:eastAsia="Calibri" w:cs="Calibri"/>
          <w:b/>
          <w:sz w:val="22"/>
          <w:szCs w:val="22"/>
        </w:rPr>
        <w:t xml:space="preserve">Il numero di esercizi alberghieri </w:t>
      </w:r>
      <w:r w:rsidRPr="009A2343">
        <w:rPr>
          <w:rFonts w:eastAsia="Calibri" w:cs="Calibri"/>
          <w:sz w:val="22"/>
          <w:szCs w:val="22"/>
        </w:rPr>
        <w:t>è pari a</w:t>
      </w:r>
      <w:r w:rsidRPr="009A2343">
        <w:rPr>
          <w:rFonts w:eastAsia="Calibri" w:cs="Calibri"/>
          <w:b/>
          <w:sz w:val="22"/>
          <w:szCs w:val="22"/>
        </w:rPr>
        <w:t xml:space="preserve"> </w:t>
      </w:r>
      <w:r w:rsidRPr="009A2343">
        <w:rPr>
          <w:rFonts w:eastAsia="Times New Roman" w:cs="Calibri"/>
          <w:color w:val="000000"/>
          <w:sz w:val="22"/>
          <w:szCs w:val="22"/>
        </w:rPr>
        <w:t>78</w:t>
      </w:r>
      <w:r w:rsidRPr="009A2343">
        <w:rPr>
          <w:rFonts w:eastAsia="Calibri" w:cs="Calibri"/>
          <w:sz w:val="22"/>
          <w:szCs w:val="22"/>
        </w:rPr>
        <w:t xml:space="preserve"> (valore regionale pari a 4.211)</w:t>
      </w:r>
      <w:r w:rsidR="003157ED" w:rsidRPr="009A2343">
        <w:rPr>
          <w:rFonts w:eastAsia="Calibri" w:cs="Calibri"/>
          <w:sz w:val="22"/>
          <w:szCs w:val="22"/>
        </w:rPr>
        <w:t xml:space="preserve"> nella Montagna o</w:t>
      </w:r>
      <w:r w:rsidR="009229CA" w:rsidRPr="009A2343">
        <w:rPr>
          <w:rFonts w:eastAsia="Calibri" w:cs="Calibri"/>
          <w:sz w:val="22"/>
          <w:szCs w:val="22"/>
        </w:rPr>
        <w:t>rientale</w:t>
      </w:r>
      <w:r w:rsidRPr="009A2343">
        <w:rPr>
          <w:rFonts w:eastAsia="Calibri" w:cs="Calibri"/>
          <w:sz w:val="22"/>
          <w:szCs w:val="22"/>
        </w:rPr>
        <w:t xml:space="preserve">. Il comune di Castrocaro Terme e Terra del Sole raggiunge le 20 unità. Solo due comuni in provincia di Forlì-Cesena superano le 10 unità, Bagno di Romagna e Verghereto. </w:t>
      </w:r>
      <w:r w:rsidRPr="009A2343">
        <w:rPr>
          <w:rFonts w:eastAsia="Calibri" w:cs="Calibri"/>
          <w:b/>
          <w:sz w:val="22"/>
          <w:szCs w:val="22"/>
        </w:rPr>
        <w:t xml:space="preserve">Il numero di esercizi extra alberghieri </w:t>
      </w:r>
      <w:r w:rsidRPr="009A2343">
        <w:rPr>
          <w:rFonts w:eastAsia="Calibri" w:cs="Calibri"/>
          <w:sz w:val="22"/>
          <w:szCs w:val="22"/>
        </w:rPr>
        <w:t>è di</w:t>
      </w:r>
      <w:r w:rsidRPr="009A2343">
        <w:rPr>
          <w:rFonts w:eastAsia="Calibri" w:cs="Calibri"/>
          <w:b/>
          <w:sz w:val="22"/>
          <w:szCs w:val="22"/>
        </w:rPr>
        <w:t xml:space="preserve"> </w:t>
      </w:r>
      <w:r w:rsidRPr="009A2343">
        <w:rPr>
          <w:rFonts w:eastAsia="Times New Roman" w:cs="Calibri"/>
          <w:color w:val="000000"/>
          <w:sz w:val="22"/>
          <w:szCs w:val="22"/>
        </w:rPr>
        <w:t>329,</w:t>
      </w:r>
      <w:r w:rsidRPr="009A2343">
        <w:rPr>
          <w:sz w:val="22"/>
          <w:szCs w:val="22"/>
        </w:rPr>
        <w:t xml:space="preserve"> </w:t>
      </w:r>
      <w:r w:rsidRPr="009A2343">
        <w:rPr>
          <w:rFonts w:eastAsia="Calibri" w:cs="Calibri"/>
          <w:sz w:val="22"/>
          <w:szCs w:val="22"/>
        </w:rPr>
        <w:t>a fronte di un valore regionale di 4.797. I comuni di Brisighella in provincia di Ravenna, Bagno di Romagna e Santa Sofia in provincia di Forlì-Cesena, superano le 10 unità.</w:t>
      </w:r>
    </w:p>
    <w:p w14:paraId="6916DC2D" w14:textId="77777777" w:rsidR="00765CC3" w:rsidRPr="009A2343" w:rsidRDefault="00765CC3" w:rsidP="009A2343">
      <w:pPr>
        <w:tabs>
          <w:tab w:val="left" w:pos="567"/>
          <w:tab w:val="left" w:pos="993"/>
        </w:tabs>
        <w:spacing w:after="120"/>
        <w:jc w:val="both"/>
        <w:rPr>
          <w:rFonts w:eastAsia="Calibri" w:cs="Calibri"/>
          <w:sz w:val="22"/>
          <w:szCs w:val="22"/>
        </w:rPr>
      </w:pPr>
      <w:r w:rsidRPr="009A2343">
        <w:rPr>
          <w:rFonts w:eastAsia="Calibri" w:cs="Calibri"/>
          <w:b/>
          <w:sz w:val="22"/>
          <w:szCs w:val="22"/>
        </w:rPr>
        <w:t xml:space="preserve">I posti letto negli Esercizi Alberghieri </w:t>
      </w:r>
      <w:r w:rsidRPr="009A2343">
        <w:rPr>
          <w:rFonts w:eastAsia="Calibri" w:cs="Calibri"/>
          <w:sz w:val="22"/>
          <w:szCs w:val="22"/>
        </w:rPr>
        <w:t>raggiungono</w:t>
      </w:r>
      <w:r w:rsidRPr="009A2343">
        <w:rPr>
          <w:rFonts w:eastAsia="Calibri" w:cs="Calibri"/>
          <w:b/>
          <w:sz w:val="22"/>
          <w:szCs w:val="22"/>
        </w:rPr>
        <w:t xml:space="preserve"> </w:t>
      </w:r>
      <w:r w:rsidRPr="009A2343">
        <w:rPr>
          <w:rFonts w:eastAsia="Times New Roman" w:cs="Calibri"/>
          <w:color w:val="000000"/>
          <w:sz w:val="22"/>
          <w:szCs w:val="22"/>
        </w:rPr>
        <w:t xml:space="preserve">3.895 </w:t>
      </w:r>
      <w:r w:rsidRPr="009A2343">
        <w:rPr>
          <w:rFonts w:eastAsia="Calibri" w:cs="Calibri"/>
          <w:sz w:val="22"/>
          <w:szCs w:val="22"/>
        </w:rPr>
        <w:t>unità. a fronte di un valore regionale di 278.092. Per questo indicatore i comuni di Riolo Terme (RA), Bagno di Romagna e Verghereto (FC) presentano i valori più elevati.</w:t>
      </w:r>
    </w:p>
    <w:p w14:paraId="2D09914D" w14:textId="18EC2E30" w:rsidR="00765CC3" w:rsidRPr="009A2343" w:rsidRDefault="00765CC3" w:rsidP="009A2343">
      <w:pPr>
        <w:tabs>
          <w:tab w:val="left" w:pos="567"/>
          <w:tab w:val="left" w:pos="993"/>
        </w:tabs>
        <w:spacing w:after="120"/>
        <w:jc w:val="both"/>
        <w:rPr>
          <w:rFonts w:eastAsia="Calibri" w:cs="Calibri"/>
          <w:sz w:val="22"/>
          <w:szCs w:val="22"/>
        </w:rPr>
      </w:pPr>
      <w:r w:rsidRPr="009A2343">
        <w:rPr>
          <w:rFonts w:eastAsia="Calibri" w:cs="Calibri"/>
          <w:b/>
          <w:sz w:val="22"/>
          <w:szCs w:val="22"/>
        </w:rPr>
        <w:t xml:space="preserve">I posti letto negli esercizi extra alberghieri </w:t>
      </w:r>
      <w:r w:rsidRPr="009A2343">
        <w:rPr>
          <w:rFonts w:eastAsia="Calibri" w:cs="Calibri"/>
          <w:sz w:val="22"/>
          <w:szCs w:val="22"/>
        </w:rPr>
        <w:t>esprimono un valore pari a</w:t>
      </w:r>
      <w:r w:rsidRPr="009A2343">
        <w:rPr>
          <w:rFonts w:eastAsia="Calibri" w:cs="Calibri"/>
          <w:b/>
          <w:sz w:val="22"/>
          <w:szCs w:val="22"/>
        </w:rPr>
        <w:t xml:space="preserve"> </w:t>
      </w:r>
      <w:r w:rsidRPr="009A2343">
        <w:rPr>
          <w:rFonts w:eastAsia="Times New Roman" w:cs="Calibri"/>
          <w:color w:val="000000"/>
          <w:sz w:val="22"/>
          <w:szCs w:val="22"/>
        </w:rPr>
        <w:t>7.968</w:t>
      </w:r>
      <w:r w:rsidRPr="009A2343">
        <w:rPr>
          <w:rFonts w:eastAsia="Calibri" w:cs="Calibri"/>
          <w:sz w:val="22"/>
          <w:szCs w:val="22"/>
        </w:rPr>
        <w:t xml:space="preserve">, a fronte di un valore regionale di 117.921. I comuni di Casola Valsenio e Riolo Terme (RA) e Santa Sofia (FC) si attestano sui valori più elevati della </w:t>
      </w:r>
      <w:r w:rsidR="003157ED" w:rsidRPr="009A2343">
        <w:rPr>
          <w:rFonts w:cstheme="minorHAnsi"/>
          <w:sz w:val="22"/>
          <w:szCs w:val="22"/>
        </w:rPr>
        <w:t>Montagna o</w:t>
      </w:r>
      <w:r w:rsidR="00524E6A" w:rsidRPr="009A2343">
        <w:rPr>
          <w:rFonts w:cstheme="minorHAnsi"/>
          <w:sz w:val="22"/>
          <w:szCs w:val="22"/>
        </w:rPr>
        <w:t>rientale</w:t>
      </w:r>
      <w:r w:rsidRPr="009A2343">
        <w:rPr>
          <w:rFonts w:eastAsia="Calibri" w:cs="Calibri"/>
          <w:sz w:val="22"/>
          <w:szCs w:val="22"/>
        </w:rPr>
        <w:t>.</w:t>
      </w:r>
    </w:p>
    <w:p w14:paraId="6318007A" w14:textId="1D196B14" w:rsidR="00765CC3" w:rsidRPr="009A2343" w:rsidRDefault="00765CC3" w:rsidP="009A2343">
      <w:pPr>
        <w:tabs>
          <w:tab w:val="left" w:pos="567"/>
          <w:tab w:val="left" w:pos="993"/>
        </w:tabs>
        <w:spacing w:after="120"/>
        <w:jc w:val="both"/>
        <w:rPr>
          <w:rFonts w:eastAsia="Calibri" w:cs="Calibri"/>
          <w:sz w:val="22"/>
          <w:szCs w:val="22"/>
        </w:rPr>
      </w:pPr>
      <w:r w:rsidRPr="009A2343">
        <w:rPr>
          <w:rFonts w:eastAsia="Times New Roman" w:cs="Calibri"/>
          <w:b/>
          <w:iCs/>
          <w:sz w:val="22"/>
          <w:szCs w:val="22"/>
        </w:rPr>
        <w:t>Il dato dei posti letto per 1.000 abitanti</w:t>
      </w:r>
      <w:r w:rsidRPr="009A2343">
        <w:rPr>
          <w:rFonts w:eastAsia="Times New Roman" w:cs="Calibri"/>
          <w:i/>
          <w:iCs/>
          <w:sz w:val="22"/>
          <w:szCs w:val="22"/>
        </w:rPr>
        <w:t xml:space="preserve"> </w:t>
      </w:r>
      <w:r w:rsidRPr="009A2343">
        <w:rPr>
          <w:rFonts w:eastAsia="Times New Roman" w:cs="Calibri"/>
          <w:sz w:val="22"/>
          <w:szCs w:val="22"/>
        </w:rPr>
        <w:t>è pari a</w:t>
      </w:r>
      <w:r w:rsidRPr="009A2343">
        <w:rPr>
          <w:rFonts w:eastAsia="Times New Roman" w:cs="Calibri"/>
          <w:i/>
          <w:iCs/>
          <w:sz w:val="22"/>
          <w:szCs w:val="22"/>
        </w:rPr>
        <w:t xml:space="preserve"> </w:t>
      </w:r>
      <w:r w:rsidRPr="009A2343">
        <w:rPr>
          <w:rFonts w:eastAsia="Times New Roman" w:cs="Calibri"/>
          <w:sz w:val="22"/>
          <w:szCs w:val="22"/>
        </w:rPr>
        <w:t>101,5 rispetto a un valore regionale di 100. 6 comuni registrano valori supeiori a 300 posti letto/1.000 ab: Casola Valsenio (RA</w:t>
      </w:r>
      <w:r w:rsidR="00745C1D" w:rsidRPr="009A2343">
        <w:rPr>
          <w:rFonts w:eastAsia="Times New Roman" w:cs="Calibri"/>
          <w:sz w:val="22"/>
          <w:szCs w:val="22"/>
        </w:rPr>
        <w:t>)</w:t>
      </w:r>
      <w:r w:rsidRPr="009A2343">
        <w:rPr>
          <w:rFonts w:eastAsia="Times New Roman" w:cs="Calibri"/>
          <w:sz w:val="22"/>
          <w:szCs w:val="22"/>
        </w:rPr>
        <w:t xml:space="preserve">, Bagno di Romagna, Portico e San Benedetto, Premilcuore, Tredozio, Verghereto in provincia di Forlì-Cesena; 20 comuni su 31 hanno indice inferiore a 100. </w:t>
      </w:r>
    </w:p>
    <w:p w14:paraId="2AD7296E" w14:textId="77777777" w:rsidR="00765CC3" w:rsidRPr="009A2343" w:rsidRDefault="00765CC3" w:rsidP="009A2343">
      <w:pPr>
        <w:rPr>
          <w:sz w:val="22"/>
          <w:szCs w:val="22"/>
        </w:rPr>
      </w:pPr>
    </w:p>
    <w:p w14:paraId="1D7538B5" w14:textId="77777777" w:rsidR="002F1910" w:rsidRPr="009A2343" w:rsidRDefault="002F1910" w:rsidP="009A2343">
      <w:pPr>
        <w:rPr>
          <w:sz w:val="22"/>
          <w:szCs w:val="22"/>
        </w:rPr>
      </w:pPr>
    </w:p>
    <w:p w14:paraId="33231DE5" w14:textId="77777777" w:rsidR="000932D9" w:rsidRDefault="000932D9" w:rsidP="00765CC3">
      <w:pPr>
        <w:rPr>
          <w:sz w:val="22"/>
          <w:szCs w:val="22"/>
        </w:rPr>
      </w:pPr>
    </w:p>
    <w:p w14:paraId="52613A16" w14:textId="5C235523" w:rsidR="002D0092" w:rsidRPr="00095AB7" w:rsidRDefault="000932D9" w:rsidP="00660A04">
      <w:pPr>
        <w:rPr>
          <w:sz w:val="22"/>
          <w:szCs w:val="22"/>
        </w:rPr>
      </w:pPr>
      <w:r>
        <w:rPr>
          <w:sz w:val="22"/>
          <w:szCs w:val="22"/>
        </w:rPr>
        <w:br w:type="page"/>
      </w:r>
    </w:p>
    <w:p w14:paraId="67434F85" w14:textId="3184BA30" w:rsidR="00031C44" w:rsidRPr="00704180" w:rsidRDefault="00007DC4" w:rsidP="00AC35C2">
      <w:pPr>
        <w:pStyle w:val="Titolo2"/>
        <w:rPr>
          <w:color w:val="244061" w:themeColor="accent1" w:themeShade="80"/>
        </w:rPr>
      </w:pPr>
      <w:bookmarkStart w:id="15" w:name="_Toc417648189"/>
      <w:r w:rsidRPr="00704180">
        <w:rPr>
          <w:color w:val="244061" w:themeColor="accent1" w:themeShade="80"/>
        </w:rPr>
        <w:lastRenderedPageBreak/>
        <w:t>2.</w:t>
      </w:r>
      <w:r w:rsidR="00AC35C2" w:rsidRPr="00704180">
        <w:rPr>
          <w:color w:val="244061" w:themeColor="accent1" w:themeShade="80"/>
        </w:rPr>
        <w:t>10</w:t>
      </w:r>
      <w:r w:rsidRPr="00704180">
        <w:rPr>
          <w:color w:val="244061" w:themeColor="accent1" w:themeShade="80"/>
        </w:rPr>
        <w:t xml:space="preserve"> </w:t>
      </w:r>
      <w:r w:rsidR="00723BEB">
        <w:rPr>
          <w:color w:val="244061" w:themeColor="accent1" w:themeShade="80"/>
        </w:rPr>
        <w:t>Digital D</w:t>
      </w:r>
      <w:r w:rsidR="00031C44" w:rsidRPr="00704180">
        <w:rPr>
          <w:color w:val="244061" w:themeColor="accent1" w:themeShade="80"/>
        </w:rPr>
        <w:t>ivide</w:t>
      </w:r>
      <w:bookmarkEnd w:id="15"/>
    </w:p>
    <w:p w14:paraId="581B15F6" w14:textId="77777777" w:rsidR="008F76B5" w:rsidRPr="00095AB7" w:rsidRDefault="008F76B5" w:rsidP="008F76B5">
      <w:pPr>
        <w:rPr>
          <w:sz w:val="22"/>
          <w:szCs w:val="22"/>
        </w:rPr>
      </w:pPr>
    </w:p>
    <w:p w14:paraId="0BA866EB" w14:textId="7F37E4E5" w:rsidR="00867634" w:rsidRPr="009A2343" w:rsidRDefault="00867634" w:rsidP="009A2343">
      <w:pPr>
        <w:jc w:val="both"/>
        <w:rPr>
          <w:sz w:val="22"/>
          <w:szCs w:val="22"/>
        </w:rPr>
      </w:pPr>
      <w:r w:rsidRPr="009A2343">
        <w:rPr>
          <w:sz w:val="22"/>
          <w:szCs w:val="22"/>
        </w:rPr>
        <w:t xml:space="preserve">Sul totale dei comuni di cui si compone </w:t>
      </w:r>
      <w:r w:rsidR="00D20AD0" w:rsidRPr="009A2343">
        <w:rPr>
          <w:sz w:val="22"/>
          <w:szCs w:val="22"/>
        </w:rPr>
        <w:t xml:space="preserve">il territorio montano, </w:t>
      </w:r>
      <w:r w:rsidRPr="009A2343">
        <w:rPr>
          <w:sz w:val="22"/>
          <w:szCs w:val="22"/>
        </w:rPr>
        <w:t xml:space="preserve">nel 2013, la </w:t>
      </w:r>
      <w:r w:rsidR="00723BEB">
        <w:rPr>
          <w:sz w:val="22"/>
          <w:szCs w:val="22"/>
        </w:rPr>
        <w:t>percentuale</w:t>
      </w:r>
      <w:r w:rsidRPr="009A2343">
        <w:rPr>
          <w:sz w:val="22"/>
          <w:szCs w:val="22"/>
        </w:rPr>
        <w:t xml:space="preserve"> di </w:t>
      </w:r>
      <w:r w:rsidRPr="009A2343">
        <w:rPr>
          <w:b/>
          <w:sz w:val="22"/>
          <w:szCs w:val="22"/>
        </w:rPr>
        <w:t>popolazione totale raggiunta da banda larga su rete fissa e mobile</w:t>
      </w:r>
      <w:r w:rsidRPr="009A2343">
        <w:rPr>
          <w:sz w:val="22"/>
          <w:szCs w:val="22"/>
        </w:rPr>
        <w:t xml:space="preserve"> è pari al </w:t>
      </w:r>
      <w:r w:rsidRPr="009A2343">
        <w:rPr>
          <w:b/>
          <w:sz w:val="22"/>
          <w:szCs w:val="22"/>
        </w:rPr>
        <w:t>90%</w:t>
      </w:r>
      <w:r w:rsidRPr="009A2343">
        <w:rPr>
          <w:sz w:val="22"/>
          <w:szCs w:val="22"/>
        </w:rPr>
        <w:t xml:space="preserve"> rispetto al dato registrato a livello regionale pari al 98%. Nello specifico degli indicatori analizzati, tale percentuale scende al </w:t>
      </w:r>
      <w:r w:rsidRPr="009A2343">
        <w:rPr>
          <w:b/>
          <w:sz w:val="22"/>
          <w:szCs w:val="22"/>
        </w:rPr>
        <w:t>71%</w:t>
      </w:r>
      <w:r w:rsidRPr="009A2343">
        <w:rPr>
          <w:sz w:val="22"/>
          <w:szCs w:val="22"/>
        </w:rPr>
        <w:t xml:space="preserve"> se si gu</w:t>
      </w:r>
      <w:r w:rsidR="00702F08" w:rsidRPr="009A2343">
        <w:rPr>
          <w:sz w:val="22"/>
          <w:szCs w:val="22"/>
        </w:rPr>
        <w:t xml:space="preserve">arda alla popolazione in tutto il </w:t>
      </w:r>
      <w:r w:rsidR="00702F08" w:rsidRPr="009A2343">
        <w:rPr>
          <w:b/>
          <w:sz w:val="22"/>
          <w:szCs w:val="22"/>
        </w:rPr>
        <w:t>territorio montano</w:t>
      </w:r>
      <w:r w:rsidRPr="009A2343">
        <w:rPr>
          <w:b/>
          <w:sz w:val="22"/>
          <w:szCs w:val="22"/>
        </w:rPr>
        <w:t xml:space="preserve"> raggiunta da banda larga su rete fissa</w:t>
      </w:r>
      <w:r w:rsidR="009A2343">
        <w:rPr>
          <w:sz w:val="22"/>
          <w:szCs w:val="22"/>
        </w:rPr>
        <w:t xml:space="preserve">. </w:t>
      </w:r>
      <w:r w:rsidR="00133E5B" w:rsidRPr="009A2343">
        <w:rPr>
          <w:sz w:val="22"/>
          <w:szCs w:val="22"/>
        </w:rPr>
        <w:t>I</w:t>
      </w:r>
      <w:r w:rsidRPr="009A2343">
        <w:rPr>
          <w:sz w:val="22"/>
          <w:szCs w:val="22"/>
        </w:rPr>
        <w:t xml:space="preserve">l </w:t>
      </w:r>
      <w:r w:rsidR="00723BEB">
        <w:rPr>
          <w:b/>
          <w:sz w:val="22"/>
          <w:szCs w:val="22"/>
        </w:rPr>
        <w:t>Digital D</w:t>
      </w:r>
      <w:r w:rsidRPr="009A2343">
        <w:rPr>
          <w:b/>
          <w:sz w:val="22"/>
          <w:szCs w:val="22"/>
        </w:rPr>
        <w:t>ivide</w:t>
      </w:r>
      <w:r w:rsidRPr="009A2343">
        <w:rPr>
          <w:sz w:val="22"/>
          <w:szCs w:val="22"/>
        </w:rPr>
        <w:t xml:space="preserve"> registrato </w:t>
      </w:r>
      <w:r w:rsidR="00133E5B" w:rsidRPr="009A2343">
        <w:rPr>
          <w:sz w:val="22"/>
          <w:szCs w:val="22"/>
        </w:rPr>
        <w:t xml:space="preserve">nel territorio montano </w:t>
      </w:r>
      <w:r w:rsidRPr="009A2343">
        <w:rPr>
          <w:sz w:val="22"/>
          <w:szCs w:val="22"/>
        </w:rPr>
        <w:t xml:space="preserve">al 2013 è quindi pari al </w:t>
      </w:r>
      <w:r w:rsidRPr="009A2343">
        <w:rPr>
          <w:b/>
          <w:sz w:val="22"/>
          <w:szCs w:val="22"/>
        </w:rPr>
        <w:t>10%</w:t>
      </w:r>
      <w:r w:rsidRPr="009A2343">
        <w:rPr>
          <w:sz w:val="22"/>
          <w:szCs w:val="22"/>
        </w:rPr>
        <w:t xml:space="preserve"> della </w:t>
      </w:r>
      <w:r w:rsidRPr="009A2343">
        <w:rPr>
          <w:b/>
          <w:sz w:val="22"/>
          <w:szCs w:val="22"/>
        </w:rPr>
        <w:t xml:space="preserve">popolazione per la rete fissa e mobile </w:t>
      </w:r>
      <w:r w:rsidRPr="009A2343">
        <w:rPr>
          <w:sz w:val="22"/>
          <w:szCs w:val="22"/>
        </w:rPr>
        <w:t>(in confronto a quello region</w:t>
      </w:r>
      <w:r w:rsidR="00133E5B" w:rsidRPr="009A2343">
        <w:rPr>
          <w:sz w:val="22"/>
          <w:szCs w:val="22"/>
        </w:rPr>
        <w:t xml:space="preserve">ale pari al 2%) e al </w:t>
      </w:r>
      <w:r w:rsidR="00133E5B" w:rsidRPr="009A2343">
        <w:rPr>
          <w:b/>
          <w:sz w:val="22"/>
          <w:szCs w:val="22"/>
        </w:rPr>
        <w:t>29% per la</w:t>
      </w:r>
      <w:r w:rsidRPr="009A2343">
        <w:rPr>
          <w:b/>
          <w:sz w:val="22"/>
          <w:szCs w:val="22"/>
        </w:rPr>
        <w:t xml:space="preserve"> sola rete fissa</w:t>
      </w:r>
      <w:r w:rsidRPr="009A2343">
        <w:rPr>
          <w:sz w:val="22"/>
          <w:szCs w:val="22"/>
        </w:rPr>
        <w:t xml:space="preserve">, si tratta di un dato ancora alto se confrontato </w:t>
      </w:r>
      <w:r w:rsidR="002061A6" w:rsidRPr="009A2343">
        <w:rPr>
          <w:sz w:val="22"/>
          <w:szCs w:val="22"/>
        </w:rPr>
        <w:t>con quello regionale pari al 5%</w:t>
      </w:r>
      <w:r w:rsidRPr="009A2343">
        <w:rPr>
          <w:sz w:val="22"/>
          <w:szCs w:val="22"/>
        </w:rPr>
        <w:t xml:space="preserve">. </w:t>
      </w:r>
    </w:p>
    <w:p w14:paraId="72F12A7D" w14:textId="77777777" w:rsidR="008F76B5" w:rsidRPr="009A2343" w:rsidRDefault="008F76B5" w:rsidP="009A2343">
      <w:pPr>
        <w:rPr>
          <w:sz w:val="22"/>
          <w:szCs w:val="22"/>
        </w:rPr>
      </w:pPr>
    </w:p>
    <w:p w14:paraId="5EC25C65" w14:textId="77777777" w:rsidR="00244A69" w:rsidRPr="009A2343" w:rsidRDefault="00244A69" w:rsidP="009A2343">
      <w:pPr>
        <w:rPr>
          <w:sz w:val="22"/>
          <w:szCs w:val="22"/>
        </w:rPr>
      </w:pPr>
    </w:p>
    <w:p w14:paraId="620256C9" w14:textId="27178783" w:rsidR="005F44A7" w:rsidRDefault="005F44A7" w:rsidP="002F1910">
      <w:pPr>
        <w:jc w:val="center"/>
        <w:rPr>
          <w:sz w:val="22"/>
          <w:szCs w:val="22"/>
        </w:rPr>
      </w:pPr>
      <w:r>
        <w:rPr>
          <w:noProof/>
          <w:sz w:val="22"/>
          <w:szCs w:val="22"/>
        </w:rPr>
        <w:drawing>
          <wp:inline distT="0" distB="0" distL="0" distR="0" wp14:anchorId="4CB6798A" wp14:editId="25060649">
            <wp:extent cx="5105400" cy="3608552"/>
            <wp:effectExtent l="0" t="0" r="0" b="0"/>
            <wp:docPr id="50" name="Immagin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gital_divide.png"/>
                    <pic:cNvPicPr/>
                  </pic:nvPicPr>
                  <pic:blipFill>
                    <a:blip r:embed="rId40">
                      <a:extLst>
                        <a:ext uri="{28A0092B-C50C-407E-A947-70E740481C1C}">
                          <a14:useLocalDpi xmlns:a14="http://schemas.microsoft.com/office/drawing/2010/main" val="0"/>
                        </a:ext>
                      </a:extLst>
                    </a:blip>
                    <a:stretch>
                      <a:fillRect/>
                    </a:stretch>
                  </pic:blipFill>
                  <pic:spPr>
                    <a:xfrm>
                      <a:off x="0" y="0"/>
                      <a:ext cx="5101164" cy="3605558"/>
                    </a:xfrm>
                    <a:prstGeom prst="rect">
                      <a:avLst/>
                    </a:prstGeom>
                  </pic:spPr>
                </pic:pic>
              </a:graphicData>
            </a:graphic>
          </wp:inline>
        </w:drawing>
      </w:r>
    </w:p>
    <w:p w14:paraId="0EC83BBC" w14:textId="77777777" w:rsidR="005F44A7" w:rsidRDefault="005F44A7" w:rsidP="008F76B5">
      <w:pPr>
        <w:rPr>
          <w:sz w:val="22"/>
          <w:szCs w:val="22"/>
        </w:rPr>
      </w:pPr>
    </w:p>
    <w:p w14:paraId="76D95F46" w14:textId="77777777" w:rsidR="000932D9" w:rsidRDefault="000932D9" w:rsidP="008F76B5">
      <w:pPr>
        <w:rPr>
          <w:sz w:val="22"/>
          <w:szCs w:val="22"/>
        </w:rPr>
      </w:pPr>
    </w:p>
    <w:p w14:paraId="516440A7" w14:textId="77777777" w:rsidR="00EE2DD5" w:rsidRDefault="00EE2DD5" w:rsidP="00991EBC">
      <w:pPr>
        <w:rPr>
          <w:sz w:val="22"/>
          <w:szCs w:val="22"/>
        </w:rPr>
      </w:pPr>
    </w:p>
    <w:p w14:paraId="17A9E05B" w14:textId="7504A526" w:rsidR="00991EBC" w:rsidRPr="00723BEB" w:rsidRDefault="00244A69" w:rsidP="00723BEB">
      <w:pPr>
        <w:rPr>
          <w:sz w:val="22"/>
          <w:szCs w:val="22"/>
        </w:rPr>
      </w:pPr>
      <w:r w:rsidRPr="00723BEB">
        <w:rPr>
          <w:sz w:val="22"/>
          <w:szCs w:val="22"/>
        </w:rPr>
        <w:t>L’analisi che segue è stata condotta facendo riferimento, per le tre montagne regionali, ai seguenti indicatori</w:t>
      </w:r>
      <w:r w:rsidR="00991EBC" w:rsidRPr="00723BEB">
        <w:rPr>
          <w:sz w:val="22"/>
          <w:szCs w:val="22"/>
        </w:rPr>
        <w:t>:</w:t>
      </w:r>
    </w:p>
    <w:p w14:paraId="1D9B604B" w14:textId="77777777" w:rsidR="00244A69" w:rsidRPr="00723BEB" w:rsidRDefault="00244A69" w:rsidP="00723BEB">
      <w:pPr>
        <w:rPr>
          <w:sz w:val="22"/>
          <w:szCs w:val="22"/>
        </w:rPr>
      </w:pPr>
    </w:p>
    <w:p w14:paraId="2D036FB2" w14:textId="6B10C119" w:rsidR="00807119" w:rsidRPr="00723BEB" w:rsidRDefault="00807119" w:rsidP="00723BEB">
      <w:pPr>
        <w:pStyle w:val="Paragrafoelenco"/>
        <w:numPr>
          <w:ilvl w:val="1"/>
          <w:numId w:val="1"/>
        </w:numPr>
        <w:ind w:left="709" w:hanging="425"/>
        <w:rPr>
          <w:sz w:val="22"/>
          <w:szCs w:val="22"/>
        </w:rPr>
      </w:pPr>
      <w:r w:rsidRPr="00723BEB">
        <w:rPr>
          <w:sz w:val="22"/>
          <w:szCs w:val="22"/>
        </w:rPr>
        <w:t xml:space="preserve">% di popolazione raggiunta da banda larga su rete fissa maggiore di 2 mbps e minore di 20 mbps </w:t>
      </w:r>
    </w:p>
    <w:p w14:paraId="77E0C079" w14:textId="76A4624A" w:rsidR="00807119" w:rsidRPr="00723BEB" w:rsidRDefault="00807119" w:rsidP="00723BEB">
      <w:pPr>
        <w:pStyle w:val="Paragrafoelenco"/>
        <w:numPr>
          <w:ilvl w:val="1"/>
          <w:numId w:val="1"/>
        </w:numPr>
        <w:ind w:left="709" w:hanging="425"/>
        <w:rPr>
          <w:sz w:val="22"/>
          <w:szCs w:val="22"/>
        </w:rPr>
      </w:pPr>
      <w:r w:rsidRPr="00723BEB">
        <w:rPr>
          <w:sz w:val="22"/>
          <w:szCs w:val="22"/>
        </w:rPr>
        <w:t xml:space="preserve">Digital divide rete fissa (% di popolazione non raggiunta da banda larga su rete fissa) </w:t>
      </w:r>
    </w:p>
    <w:p w14:paraId="0444E6BC" w14:textId="1903F40B" w:rsidR="00807119" w:rsidRPr="00723BEB" w:rsidRDefault="00807119" w:rsidP="00723BEB">
      <w:pPr>
        <w:pStyle w:val="Paragrafoelenco"/>
        <w:numPr>
          <w:ilvl w:val="1"/>
          <w:numId w:val="1"/>
        </w:numPr>
        <w:ind w:left="709" w:hanging="425"/>
        <w:rPr>
          <w:sz w:val="22"/>
          <w:szCs w:val="22"/>
        </w:rPr>
      </w:pPr>
      <w:r w:rsidRPr="00723BEB">
        <w:rPr>
          <w:sz w:val="22"/>
          <w:szCs w:val="22"/>
        </w:rPr>
        <w:t>Digital divide rete fissa e mobile (% di popolazione non raggiunta da banda larga su rete fissa e mobile)</w:t>
      </w:r>
    </w:p>
    <w:p w14:paraId="7A2498AD" w14:textId="1970089E" w:rsidR="00807119" w:rsidRPr="00723BEB" w:rsidRDefault="00807119" w:rsidP="00723BEB">
      <w:pPr>
        <w:pStyle w:val="Paragrafoelenco"/>
        <w:numPr>
          <w:ilvl w:val="1"/>
          <w:numId w:val="1"/>
        </w:numPr>
        <w:ind w:left="709" w:hanging="425"/>
        <w:rPr>
          <w:sz w:val="22"/>
          <w:szCs w:val="22"/>
        </w:rPr>
      </w:pPr>
      <w:r w:rsidRPr="00723BEB">
        <w:rPr>
          <w:sz w:val="22"/>
          <w:szCs w:val="22"/>
        </w:rPr>
        <w:t>% di popolazione raggiunta da banda larga su rete fissa e rete mobile con una velocità superiore ai 2 Mb</w:t>
      </w:r>
    </w:p>
    <w:p w14:paraId="02FA7CFF" w14:textId="77777777" w:rsidR="00EE2DD5" w:rsidRPr="00723BEB" w:rsidRDefault="00EE2DD5" w:rsidP="00EE2DD5">
      <w:pPr>
        <w:rPr>
          <w:sz w:val="22"/>
          <w:szCs w:val="22"/>
        </w:rPr>
      </w:pPr>
    </w:p>
    <w:p w14:paraId="5C984312" w14:textId="77777777" w:rsidR="00723BEB" w:rsidRDefault="00723BEB" w:rsidP="00EE2DD5">
      <w:pPr>
        <w:rPr>
          <w:sz w:val="22"/>
          <w:szCs w:val="22"/>
        </w:rPr>
      </w:pPr>
    </w:p>
    <w:p w14:paraId="0338515E" w14:textId="742DA667" w:rsidR="002B0336" w:rsidRPr="00095AB7" w:rsidRDefault="00723BEB" w:rsidP="002B0336">
      <w:pPr>
        <w:rPr>
          <w:sz w:val="22"/>
          <w:szCs w:val="22"/>
        </w:rPr>
      </w:pPr>
      <w:r>
        <w:rPr>
          <w:sz w:val="22"/>
          <w:szCs w:val="22"/>
        </w:rPr>
        <w:br w:type="page"/>
      </w:r>
    </w:p>
    <w:p w14:paraId="47E05182" w14:textId="5CE00D69" w:rsidR="002B0336" w:rsidRPr="00331575" w:rsidRDefault="000E5228" w:rsidP="008C6C9F">
      <w:pPr>
        <w:rPr>
          <w:b/>
          <w:color w:val="244061" w:themeColor="accent1" w:themeShade="80"/>
        </w:rPr>
      </w:pPr>
      <w:bookmarkStart w:id="16" w:name="_Toc416357903"/>
      <w:r w:rsidRPr="00331575">
        <w:rPr>
          <w:b/>
          <w:color w:val="244061" w:themeColor="accent1" w:themeShade="80"/>
        </w:rPr>
        <w:lastRenderedPageBreak/>
        <w:t>Montagna occidentale</w:t>
      </w:r>
      <w:bookmarkEnd w:id="16"/>
    </w:p>
    <w:p w14:paraId="4B703910" w14:textId="77777777" w:rsidR="002B0336" w:rsidRPr="00095AB7" w:rsidRDefault="002B0336" w:rsidP="002B0336">
      <w:pPr>
        <w:pStyle w:val="Paragrafoelenco"/>
        <w:rPr>
          <w:sz w:val="22"/>
          <w:szCs w:val="22"/>
        </w:rPr>
      </w:pPr>
    </w:p>
    <w:p w14:paraId="2B49EF2F" w14:textId="15B21F2F" w:rsidR="002B0336" w:rsidRPr="00723BEB" w:rsidRDefault="002B0336" w:rsidP="00723BEB">
      <w:pPr>
        <w:tabs>
          <w:tab w:val="left" w:pos="0"/>
        </w:tabs>
        <w:spacing w:after="120"/>
        <w:jc w:val="both"/>
        <w:rPr>
          <w:rFonts w:cstheme="minorHAnsi"/>
          <w:b/>
          <w:sz w:val="22"/>
          <w:szCs w:val="22"/>
        </w:rPr>
      </w:pPr>
      <w:r w:rsidRPr="00723BEB">
        <w:rPr>
          <w:rFonts w:cstheme="minorHAnsi"/>
          <w:b/>
          <w:sz w:val="22"/>
          <w:szCs w:val="22"/>
        </w:rPr>
        <w:t xml:space="preserve">Popolazione raggiunta da banda larga su rete fissa (Asymmetric Digital Subscriber Line </w:t>
      </w:r>
      <w:r w:rsidR="00991EBC" w:rsidRPr="00723BEB">
        <w:rPr>
          <w:rFonts w:cstheme="minorHAnsi"/>
          <w:b/>
          <w:sz w:val="22"/>
          <w:szCs w:val="22"/>
        </w:rPr>
        <w:t>–</w:t>
      </w:r>
      <w:r w:rsidRPr="00723BEB">
        <w:rPr>
          <w:rFonts w:cstheme="minorHAnsi"/>
          <w:b/>
          <w:sz w:val="22"/>
          <w:szCs w:val="22"/>
        </w:rPr>
        <w:t xml:space="preserve"> ADSL</w:t>
      </w:r>
      <w:r w:rsidR="00991EBC" w:rsidRPr="00723BEB">
        <w:rPr>
          <w:rFonts w:cstheme="minorHAnsi"/>
          <w:b/>
          <w:sz w:val="22"/>
          <w:szCs w:val="22"/>
        </w:rPr>
        <w:t xml:space="preserve">) </w:t>
      </w:r>
      <w:r w:rsidRPr="00723BEB">
        <w:rPr>
          <w:rFonts w:cstheme="minorHAnsi"/>
          <w:b/>
          <w:sz w:val="22"/>
          <w:szCs w:val="22"/>
        </w:rPr>
        <w:t>con una velocità maggiore di 2 mbps e minore di 20 mbps (capacità effettiva</w:t>
      </w:r>
      <w:r w:rsidRPr="00723BEB">
        <w:rPr>
          <w:rFonts w:cstheme="minorHAnsi"/>
          <w:sz w:val="22"/>
          <w:szCs w:val="22"/>
        </w:rPr>
        <w:t>). 22 comuni su</w:t>
      </w:r>
      <w:r w:rsidR="00B13BF6" w:rsidRPr="00723BEB">
        <w:rPr>
          <w:rFonts w:cstheme="minorHAnsi"/>
          <w:sz w:val="22"/>
          <w:szCs w:val="22"/>
        </w:rPr>
        <w:t>l totale dei 38 della Montagna o</w:t>
      </w:r>
      <w:r w:rsidRPr="00723BEB">
        <w:rPr>
          <w:rFonts w:cstheme="minorHAnsi"/>
          <w:sz w:val="22"/>
          <w:szCs w:val="22"/>
        </w:rPr>
        <w:t>ccidentale sono raggiunti da banda larga su rete fissa. È pari al 58%  la  popolazione raggiunta da banda larg</w:t>
      </w:r>
      <w:r w:rsidR="00B13BF6" w:rsidRPr="00723BEB">
        <w:rPr>
          <w:rFonts w:cstheme="minorHAnsi"/>
          <w:sz w:val="22"/>
          <w:szCs w:val="22"/>
        </w:rPr>
        <w:t>a su rete fissa nella Montagna o</w:t>
      </w:r>
      <w:r w:rsidRPr="00723BEB">
        <w:rPr>
          <w:rFonts w:cstheme="minorHAnsi"/>
          <w:sz w:val="22"/>
          <w:szCs w:val="22"/>
        </w:rPr>
        <w:t xml:space="preserve">ccidentale. In meno della metà dei comuni, la percentuale di popolazione raggiunta da banda larga su rete fissa è alta: supera il 70% in 13 comuni, nello specifico nei comuni di Bettola, Gropparello, Pecorara, Bardi, Bedonia, Borgo Val di Taro, Fornovo di Taro, Langhirano, Lesignano de’ Bagni, Monchio delle Corti, Palanzano, Tizzano Val Parma e Varano de' Melegari. </w:t>
      </w:r>
    </w:p>
    <w:p w14:paraId="4E69A5C8" w14:textId="0258C2D7" w:rsidR="002B0336" w:rsidRPr="00723BEB" w:rsidRDefault="002B0336" w:rsidP="00723BEB">
      <w:pPr>
        <w:tabs>
          <w:tab w:val="left" w:pos="0"/>
        </w:tabs>
        <w:spacing w:after="120"/>
        <w:jc w:val="both"/>
        <w:rPr>
          <w:rFonts w:cstheme="minorHAnsi"/>
          <w:sz w:val="22"/>
          <w:szCs w:val="22"/>
        </w:rPr>
      </w:pPr>
      <w:r w:rsidRPr="00723BEB">
        <w:rPr>
          <w:rFonts w:cstheme="minorHAnsi"/>
          <w:b/>
          <w:sz w:val="22"/>
          <w:szCs w:val="22"/>
        </w:rPr>
        <w:t>Popolazione raggiunta da banda larga su rete fissa e rete mobile con una velocità superiore ai 2 Mb</w:t>
      </w:r>
      <w:r w:rsidRPr="00723BEB">
        <w:rPr>
          <w:rFonts w:cstheme="minorHAnsi"/>
          <w:sz w:val="22"/>
          <w:szCs w:val="22"/>
        </w:rPr>
        <w:t>. La % popolazione raggiunta da banda larga su rete fissa e rete mobile con una velocità su</w:t>
      </w:r>
      <w:r w:rsidR="00B13BF6" w:rsidRPr="00723BEB">
        <w:rPr>
          <w:rFonts w:cstheme="minorHAnsi"/>
          <w:sz w:val="22"/>
          <w:szCs w:val="22"/>
        </w:rPr>
        <w:t>periore ai 2 Mb della Montagna o</w:t>
      </w:r>
      <w:r w:rsidRPr="00723BEB">
        <w:rPr>
          <w:rFonts w:cstheme="minorHAnsi"/>
          <w:sz w:val="22"/>
          <w:szCs w:val="22"/>
        </w:rPr>
        <w:t>ccidentale si registra l’82%. Ai comuni precedentemente elencati che si distinguono per l’alta % di popolazione raggiunta da banda larga su rete fissa, si aggiungono i comuni che si evidenziano per la % di popolazione raggiunta da banda larga anche su rete mobile (wireless) con una velocità superiore ai 2 Mb. Questi comuni sono: Piozzano, Albareto, Bore, Corniglio, Terenzo e Valmozzola.</w:t>
      </w:r>
    </w:p>
    <w:p w14:paraId="4609BCFA" w14:textId="5D7ECE2C" w:rsidR="002B0336" w:rsidRPr="00723BEB" w:rsidRDefault="00723BEB" w:rsidP="00723BEB">
      <w:pPr>
        <w:tabs>
          <w:tab w:val="left" w:pos="0"/>
        </w:tabs>
        <w:spacing w:after="120"/>
        <w:jc w:val="both"/>
        <w:rPr>
          <w:rFonts w:cstheme="minorHAnsi"/>
          <w:sz w:val="22"/>
          <w:szCs w:val="22"/>
        </w:rPr>
      </w:pPr>
      <w:r>
        <w:rPr>
          <w:rFonts w:cstheme="minorHAnsi"/>
          <w:b/>
          <w:sz w:val="22"/>
          <w:szCs w:val="22"/>
        </w:rPr>
        <w:t>Digital D</w:t>
      </w:r>
      <w:r w:rsidR="002B0336" w:rsidRPr="00723BEB">
        <w:rPr>
          <w:rFonts w:cstheme="minorHAnsi"/>
          <w:b/>
          <w:sz w:val="22"/>
          <w:szCs w:val="22"/>
        </w:rPr>
        <w:t xml:space="preserve">ivide rete fissa (% di popolazione non raggiunta da Asymmetric Digital Subscriber Line - ADSL - su rete fissa) </w:t>
      </w:r>
      <w:r w:rsidR="00B13BF6" w:rsidRPr="00723BEB">
        <w:rPr>
          <w:rFonts w:cstheme="minorHAnsi"/>
          <w:sz w:val="22"/>
          <w:szCs w:val="22"/>
        </w:rPr>
        <w:t>nella Montagna o</w:t>
      </w:r>
      <w:r w:rsidR="002B0336" w:rsidRPr="00723BEB">
        <w:rPr>
          <w:rFonts w:cstheme="minorHAnsi"/>
          <w:sz w:val="22"/>
          <w:szCs w:val="22"/>
        </w:rPr>
        <w:t xml:space="preserve">ccidentale è pari al 42%. Sono 16 su un totale di 38 i comuni la cui popolazione non è raggiunta da banda larga su rete fissa, nello specifico si tratta dei comuni di: Cerignale, Coli, Corte Brugnatella, Farini, Ferriere, Morfasso, Ottone, Piozzano, Zerba, Bore, Calestano, Corniglio, Pellegrino Parmense, Terenzo, Tornolo, Valmozzola. </w:t>
      </w:r>
    </w:p>
    <w:p w14:paraId="69B2AB19" w14:textId="223E915B" w:rsidR="002F1910" w:rsidRDefault="00723BEB" w:rsidP="00723BEB">
      <w:pPr>
        <w:tabs>
          <w:tab w:val="left" w:pos="0"/>
        </w:tabs>
        <w:spacing w:after="120"/>
        <w:jc w:val="both"/>
        <w:rPr>
          <w:rFonts w:cstheme="minorHAnsi"/>
          <w:b/>
          <w:sz w:val="22"/>
          <w:szCs w:val="22"/>
        </w:rPr>
      </w:pPr>
      <w:r>
        <w:rPr>
          <w:rFonts w:cstheme="minorHAnsi"/>
          <w:b/>
          <w:sz w:val="22"/>
          <w:szCs w:val="22"/>
        </w:rPr>
        <w:t>Digital D</w:t>
      </w:r>
      <w:r w:rsidR="002B0336" w:rsidRPr="00723BEB">
        <w:rPr>
          <w:rFonts w:cstheme="minorHAnsi"/>
          <w:b/>
          <w:sz w:val="22"/>
          <w:szCs w:val="22"/>
        </w:rPr>
        <w:t xml:space="preserve">ivide rete fissa e mobile (% di popolazione non raggiunta da banda larga). </w:t>
      </w:r>
      <w:r w:rsidR="002B0336" w:rsidRPr="00723BEB">
        <w:rPr>
          <w:rFonts w:cstheme="minorHAnsi"/>
          <w:sz w:val="22"/>
          <w:szCs w:val="22"/>
        </w:rPr>
        <w:t>La % di popolazione non è raggiunta da banda larga su rete fissa e</w:t>
      </w:r>
      <w:r w:rsidR="00B13BF6" w:rsidRPr="00723BEB">
        <w:rPr>
          <w:rFonts w:cstheme="minorHAnsi"/>
          <w:sz w:val="22"/>
          <w:szCs w:val="22"/>
        </w:rPr>
        <w:t xml:space="preserve"> su rete mobile nella Montagna o</w:t>
      </w:r>
      <w:r>
        <w:rPr>
          <w:rFonts w:cstheme="minorHAnsi"/>
          <w:sz w:val="22"/>
          <w:szCs w:val="22"/>
        </w:rPr>
        <w:t>ccidentale è pari al 18%. Il Digital D</w:t>
      </w:r>
      <w:r w:rsidR="002B0336" w:rsidRPr="00723BEB">
        <w:rPr>
          <w:rFonts w:cstheme="minorHAnsi"/>
          <w:sz w:val="22"/>
          <w:szCs w:val="22"/>
        </w:rPr>
        <w:t xml:space="preserve">ivide su rete fissa e mobile supera il 50% nei comuni che seguono: Ferriere, Piozzano, Albareto, Bore, Corniglio, Terenzo, Valmozzola. </w:t>
      </w:r>
      <w:r w:rsidR="002B0336" w:rsidRPr="00723BEB">
        <w:rPr>
          <w:rFonts w:cstheme="minorHAnsi"/>
          <w:b/>
          <w:sz w:val="22"/>
          <w:szCs w:val="22"/>
        </w:rPr>
        <w:t xml:space="preserve"> </w:t>
      </w:r>
      <w:bookmarkStart w:id="17" w:name="_Toc416357911"/>
    </w:p>
    <w:p w14:paraId="555B0B53" w14:textId="77777777" w:rsidR="009E2571" w:rsidRDefault="009E2571" w:rsidP="00723BEB">
      <w:pPr>
        <w:tabs>
          <w:tab w:val="left" w:pos="0"/>
        </w:tabs>
        <w:spacing w:after="120"/>
        <w:jc w:val="both"/>
        <w:rPr>
          <w:rFonts w:cstheme="minorHAnsi"/>
          <w:b/>
          <w:sz w:val="22"/>
          <w:szCs w:val="22"/>
        </w:rPr>
      </w:pPr>
    </w:p>
    <w:p w14:paraId="52E0051B" w14:textId="77777777" w:rsidR="009E2571" w:rsidRDefault="009E2571" w:rsidP="00723BEB">
      <w:pPr>
        <w:tabs>
          <w:tab w:val="left" w:pos="0"/>
        </w:tabs>
        <w:spacing w:after="120"/>
        <w:jc w:val="both"/>
        <w:rPr>
          <w:rFonts w:cstheme="minorHAnsi"/>
          <w:b/>
          <w:sz w:val="22"/>
          <w:szCs w:val="22"/>
        </w:rPr>
      </w:pPr>
    </w:p>
    <w:p w14:paraId="1D690F89" w14:textId="77777777" w:rsidR="007F6A9E" w:rsidRPr="00723BEB" w:rsidRDefault="007F6A9E" w:rsidP="00723BEB">
      <w:pPr>
        <w:tabs>
          <w:tab w:val="left" w:pos="0"/>
        </w:tabs>
        <w:spacing w:after="120"/>
        <w:jc w:val="both"/>
        <w:rPr>
          <w:rFonts w:cstheme="minorHAnsi"/>
          <w:b/>
          <w:sz w:val="22"/>
          <w:szCs w:val="22"/>
        </w:rPr>
      </w:pPr>
    </w:p>
    <w:p w14:paraId="0B6ACB88" w14:textId="0D99AFFC" w:rsidR="000E5228" w:rsidRDefault="000E5228" w:rsidP="008C6C9F">
      <w:pPr>
        <w:rPr>
          <w:b/>
        </w:rPr>
      </w:pPr>
      <w:r>
        <w:rPr>
          <w:noProof/>
          <w:sz w:val="22"/>
          <w:szCs w:val="22"/>
        </w:rPr>
        <mc:AlternateContent>
          <mc:Choice Requires="wps">
            <w:drawing>
              <wp:anchor distT="0" distB="0" distL="114300" distR="114300" simplePos="0" relativeHeight="251698176" behindDoc="0" locked="0" layoutInCell="1" allowOverlap="1" wp14:anchorId="75C4E60D" wp14:editId="333A9665">
                <wp:simplePos x="0" y="0"/>
                <wp:positionH relativeFrom="column">
                  <wp:posOffset>-11430</wp:posOffset>
                </wp:positionH>
                <wp:positionV relativeFrom="paragraph">
                  <wp:posOffset>-42545</wp:posOffset>
                </wp:positionV>
                <wp:extent cx="6149340" cy="0"/>
                <wp:effectExtent l="38100" t="38100" r="60960" b="95250"/>
                <wp:wrapNone/>
                <wp:docPr id="37" name="Connettore 1 37"/>
                <wp:cNvGraphicFramePr/>
                <a:graphic xmlns:a="http://schemas.openxmlformats.org/drawingml/2006/main">
                  <a:graphicData uri="http://schemas.microsoft.com/office/word/2010/wordprocessingShape">
                    <wps:wsp>
                      <wps:cNvCnPr/>
                      <wps:spPr>
                        <a:xfrm>
                          <a:off x="0" y="0"/>
                          <a:ext cx="6149340" cy="0"/>
                        </a:xfrm>
                        <a:prstGeom prst="line">
                          <a:avLst/>
                        </a:prstGeom>
                        <a:noFill/>
                        <a:ln w="25400" cap="flat" cmpd="sng" algn="ctr">
                          <a:solidFill>
                            <a:srgbClr val="4F81BD"/>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anchor>
            </w:drawing>
          </mc:Choice>
          <mc:Fallback>
            <w:pict>
              <v:line id="Connettore 1 37" o:spid="_x0000_s1026" style="position:absolute;z-index:251698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pt,-3.35pt" to="483.3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" strokecolor="#4f81bd" strokeweight="2pt">
                <v:shadow on="t" color="black" opacity="24903f" origin=",.5" offset="0,.55556mm"/>
              </v:line>
            </w:pict>
          </mc:Fallback>
        </mc:AlternateContent>
      </w:r>
    </w:p>
    <w:p w14:paraId="4BD70371" w14:textId="21A6A094" w:rsidR="002B0336" w:rsidRPr="00331575" w:rsidRDefault="000E5228" w:rsidP="008C6C9F">
      <w:pPr>
        <w:rPr>
          <w:b/>
          <w:color w:val="244061" w:themeColor="accent1" w:themeShade="80"/>
        </w:rPr>
      </w:pPr>
      <w:r w:rsidRPr="00331575">
        <w:rPr>
          <w:b/>
          <w:color w:val="244061" w:themeColor="accent1" w:themeShade="80"/>
        </w:rPr>
        <w:t>Montagna centrale</w:t>
      </w:r>
      <w:bookmarkEnd w:id="17"/>
    </w:p>
    <w:p w14:paraId="652AC764" w14:textId="77777777" w:rsidR="002B0336" w:rsidRPr="00095AB7" w:rsidRDefault="002B0336" w:rsidP="002B0336">
      <w:pPr>
        <w:pStyle w:val="Paragrafoelenco"/>
        <w:rPr>
          <w:sz w:val="22"/>
          <w:szCs w:val="22"/>
        </w:rPr>
      </w:pPr>
    </w:p>
    <w:p w14:paraId="35302F1B" w14:textId="216D8EC5" w:rsidR="002B0336" w:rsidRPr="00723BEB" w:rsidRDefault="002B0336" w:rsidP="00723BEB">
      <w:pPr>
        <w:tabs>
          <w:tab w:val="left" w:pos="567"/>
        </w:tabs>
        <w:jc w:val="both"/>
        <w:rPr>
          <w:rFonts w:cstheme="minorHAnsi"/>
          <w:sz w:val="22"/>
          <w:szCs w:val="22"/>
        </w:rPr>
      </w:pPr>
      <w:r w:rsidRPr="00723BEB">
        <w:rPr>
          <w:rFonts w:cstheme="minorHAnsi"/>
          <w:b/>
          <w:sz w:val="22"/>
          <w:szCs w:val="22"/>
        </w:rPr>
        <w:t>Popolazione raggiunta da banda larga su rete fissa (Asymmetric D</w:t>
      </w:r>
      <w:r w:rsidR="00991EBC" w:rsidRPr="00723BEB">
        <w:rPr>
          <w:rFonts w:cstheme="minorHAnsi"/>
          <w:b/>
          <w:sz w:val="22"/>
          <w:szCs w:val="22"/>
        </w:rPr>
        <w:t xml:space="preserve">igital Subscriber Line – ADSL) </w:t>
      </w:r>
      <w:r w:rsidRPr="00723BEB">
        <w:rPr>
          <w:rFonts w:cstheme="minorHAnsi"/>
          <w:b/>
          <w:sz w:val="22"/>
          <w:szCs w:val="22"/>
        </w:rPr>
        <w:t>maggiore di 2 mbps e minore di 20 mbps (capacità effettiva)</w:t>
      </w:r>
      <w:r w:rsidRPr="00723BEB">
        <w:rPr>
          <w:rFonts w:cstheme="minorHAnsi"/>
          <w:sz w:val="22"/>
          <w:szCs w:val="22"/>
        </w:rPr>
        <w:t xml:space="preserve">. </w:t>
      </w:r>
      <w:r w:rsidR="00472F9F" w:rsidRPr="00723BEB">
        <w:rPr>
          <w:rFonts w:cstheme="minorHAnsi"/>
          <w:sz w:val="22"/>
          <w:szCs w:val="22"/>
        </w:rPr>
        <w:t>38 su 59 comuni della Montagna c</w:t>
      </w:r>
      <w:r w:rsidRPr="00723BEB">
        <w:rPr>
          <w:rFonts w:cstheme="minorHAnsi"/>
          <w:sz w:val="22"/>
          <w:szCs w:val="22"/>
        </w:rPr>
        <w:t>entrale si distinguono per l’alta % di popolazione raggiunta da banda larga su rete fissa</w:t>
      </w:r>
      <w:r w:rsidRPr="00723BEB">
        <w:rPr>
          <w:rFonts w:cstheme="minorHAnsi"/>
          <w:b/>
          <w:sz w:val="22"/>
          <w:szCs w:val="22"/>
        </w:rPr>
        <w:t xml:space="preserve">.  </w:t>
      </w:r>
      <w:r w:rsidRPr="00723BEB">
        <w:rPr>
          <w:rFonts w:cstheme="minorHAnsi"/>
          <w:sz w:val="22"/>
          <w:szCs w:val="22"/>
        </w:rPr>
        <w:t>La % supera il 88% nei comuni di: Busana, Vetto, Fiumalbo, Montecreto, Zocca, Bazzano, Borgo Tossignano, Castel d’Aiano, Castello di Serravalle, Crespellano, Fontanelice, Monterenzio, Monzuno, Porretta Terme, Sasso Mar</w:t>
      </w:r>
      <w:r w:rsidR="00472F9F" w:rsidRPr="00723BEB">
        <w:rPr>
          <w:rFonts w:cstheme="minorHAnsi"/>
          <w:sz w:val="22"/>
          <w:szCs w:val="22"/>
        </w:rPr>
        <w:t>coni e Vergato. Nella Montagna c</w:t>
      </w:r>
      <w:r w:rsidRPr="00723BEB">
        <w:rPr>
          <w:rFonts w:cstheme="minorHAnsi"/>
          <w:sz w:val="22"/>
          <w:szCs w:val="22"/>
        </w:rPr>
        <w:t>entrale si registra il 75 % di popolazione raggiunta da banda larga su rete fissa.</w:t>
      </w:r>
    </w:p>
    <w:p w14:paraId="31D9EACF" w14:textId="77777777" w:rsidR="00331575" w:rsidRPr="00723BEB" w:rsidRDefault="00331575" w:rsidP="00723BEB">
      <w:pPr>
        <w:tabs>
          <w:tab w:val="left" w:pos="567"/>
        </w:tabs>
        <w:jc w:val="both"/>
        <w:rPr>
          <w:rFonts w:cstheme="minorHAnsi"/>
          <w:b/>
          <w:sz w:val="22"/>
          <w:szCs w:val="22"/>
        </w:rPr>
      </w:pPr>
    </w:p>
    <w:p w14:paraId="148BE83E" w14:textId="6C4C8E93" w:rsidR="002B0336" w:rsidRPr="00723BEB" w:rsidRDefault="002B0336" w:rsidP="00723BEB">
      <w:pPr>
        <w:tabs>
          <w:tab w:val="left" w:pos="567"/>
        </w:tabs>
        <w:jc w:val="both"/>
        <w:rPr>
          <w:rFonts w:cstheme="minorHAnsi"/>
          <w:color w:val="000000" w:themeColor="text1"/>
          <w:kern w:val="24"/>
          <w:sz w:val="22"/>
          <w:szCs w:val="22"/>
        </w:rPr>
      </w:pPr>
      <w:r w:rsidRPr="00723BEB">
        <w:rPr>
          <w:rFonts w:cstheme="minorHAnsi"/>
          <w:b/>
          <w:sz w:val="22"/>
          <w:szCs w:val="22"/>
        </w:rPr>
        <w:t>Popolazione raggiunta da banda larga su rete fissa e rete mobile con una velocità superiore ai 2 Mb</w:t>
      </w:r>
      <w:r w:rsidR="00472F9F" w:rsidRPr="00723BEB">
        <w:rPr>
          <w:rFonts w:cstheme="minorHAnsi"/>
          <w:sz w:val="22"/>
          <w:szCs w:val="22"/>
        </w:rPr>
        <w:t>. La Montagna c</w:t>
      </w:r>
      <w:r w:rsidRPr="00723BEB">
        <w:rPr>
          <w:rFonts w:cstheme="minorHAnsi"/>
          <w:sz w:val="22"/>
          <w:szCs w:val="22"/>
        </w:rPr>
        <w:t>entrale registra il 93% di popolazione raggiunta da banda larga su rete fissa e rete mobile con una velocità superiore ai 2 Mb. 54 su 59</w:t>
      </w:r>
      <w:r w:rsidR="002061A6" w:rsidRPr="00723BEB">
        <w:rPr>
          <w:rFonts w:cstheme="minorHAnsi"/>
          <w:sz w:val="22"/>
          <w:szCs w:val="22"/>
        </w:rPr>
        <w:t xml:space="preserve"> comuni</w:t>
      </w:r>
      <w:r w:rsidR="00472F9F" w:rsidRPr="00723BEB">
        <w:rPr>
          <w:rFonts w:cstheme="minorHAnsi"/>
          <w:sz w:val="22"/>
          <w:szCs w:val="22"/>
        </w:rPr>
        <w:t xml:space="preserve"> della Montagna c</w:t>
      </w:r>
      <w:r w:rsidRPr="00723BEB">
        <w:rPr>
          <w:rFonts w:cstheme="minorHAnsi"/>
          <w:sz w:val="22"/>
          <w:szCs w:val="22"/>
        </w:rPr>
        <w:t>entrale vedono una % di popolazione raggiunta da una alta % di banda larga su rete fissa e mobile.</w:t>
      </w:r>
    </w:p>
    <w:p w14:paraId="17638049" w14:textId="77777777" w:rsidR="00331575" w:rsidRPr="00723BEB" w:rsidRDefault="00331575" w:rsidP="00723BEB">
      <w:pPr>
        <w:tabs>
          <w:tab w:val="left" w:pos="567"/>
        </w:tabs>
        <w:jc w:val="both"/>
        <w:rPr>
          <w:rFonts w:cstheme="minorHAnsi"/>
          <w:b/>
          <w:sz w:val="22"/>
          <w:szCs w:val="22"/>
        </w:rPr>
      </w:pPr>
    </w:p>
    <w:p w14:paraId="5659464C" w14:textId="56259D84" w:rsidR="002B0336" w:rsidRPr="00723BEB" w:rsidRDefault="009E2571" w:rsidP="00723BEB">
      <w:pPr>
        <w:tabs>
          <w:tab w:val="left" w:pos="567"/>
        </w:tabs>
        <w:jc w:val="both"/>
        <w:rPr>
          <w:rFonts w:cstheme="minorHAnsi"/>
          <w:sz w:val="22"/>
          <w:szCs w:val="22"/>
        </w:rPr>
      </w:pPr>
      <w:r>
        <w:rPr>
          <w:rFonts w:cstheme="minorHAnsi"/>
          <w:b/>
          <w:sz w:val="22"/>
          <w:szCs w:val="22"/>
        </w:rPr>
        <w:t>Digital D</w:t>
      </w:r>
      <w:r w:rsidR="002B0336" w:rsidRPr="00723BEB">
        <w:rPr>
          <w:rFonts w:cstheme="minorHAnsi"/>
          <w:b/>
          <w:sz w:val="22"/>
          <w:szCs w:val="22"/>
        </w:rPr>
        <w:t>ivide rete fissa (% di popolazione non raggiunta da Asymmetric Digital Subscriber Line - ADSL - su rete fissa)</w:t>
      </w:r>
      <w:r w:rsidR="002B0336" w:rsidRPr="00723BEB">
        <w:rPr>
          <w:rFonts w:cstheme="minorHAnsi"/>
          <w:sz w:val="22"/>
          <w:szCs w:val="22"/>
        </w:rPr>
        <w:t>. La % della popolazione non è raggiunta da banda larga su rete fissa nel solo comune di Frassinoro, i restanti comuni con alta % sono: Ligonchio, Frassinoro, Montese, Polinago, Riolunato e San benedetto Val di Sambro. Il Digital di</w:t>
      </w:r>
      <w:r w:rsidR="00472F9F" w:rsidRPr="00723BEB">
        <w:rPr>
          <w:rFonts w:cstheme="minorHAnsi"/>
          <w:sz w:val="22"/>
          <w:szCs w:val="22"/>
        </w:rPr>
        <w:t>vide rete fissa nella Montagna c</w:t>
      </w:r>
      <w:r w:rsidR="002B0336" w:rsidRPr="00723BEB">
        <w:rPr>
          <w:rFonts w:cstheme="minorHAnsi"/>
          <w:sz w:val="22"/>
          <w:szCs w:val="22"/>
        </w:rPr>
        <w:t>entrale è pari al 25%.</w:t>
      </w:r>
    </w:p>
    <w:p w14:paraId="1011D6A0" w14:textId="77777777" w:rsidR="00331575" w:rsidRPr="00723BEB" w:rsidRDefault="00331575" w:rsidP="00723BEB">
      <w:pPr>
        <w:tabs>
          <w:tab w:val="left" w:pos="567"/>
        </w:tabs>
        <w:jc w:val="both"/>
        <w:rPr>
          <w:rFonts w:cstheme="minorHAnsi"/>
          <w:b/>
          <w:sz w:val="22"/>
          <w:szCs w:val="22"/>
        </w:rPr>
      </w:pPr>
    </w:p>
    <w:p w14:paraId="39EABF28" w14:textId="2D6BDD4E" w:rsidR="002B0336" w:rsidRPr="00723BEB" w:rsidRDefault="009E2571" w:rsidP="00723BEB">
      <w:pPr>
        <w:tabs>
          <w:tab w:val="left" w:pos="567"/>
        </w:tabs>
        <w:jc w:val="both"/>
        <w:rPr>
          <w:rFonts w:cstheme="minorHAnsi"/>
          <w:sz w:val="22"/>
          <w:szCs w:val="22"/>
        </w:rPr>
      </w:pPr>
      <w:r>
        <w:rPr>
          <w:rFonts w:cstheme="minorHAnsi"/>
          <w:b/>
          <w:sz w:val="22"/>
          <w:szCs w:val="22"/>
        </w:rPr>
        <w:t>Digital D</w:t>
      </w:r>
      <w:r w:rsidR="002B0336" w:rsidRPr="00723BEB">
        <w:rPr>
          <w:rFonts w:cstheme="minorHAnsi"/>
          <w:b/>
          <w:sz w:val="22"/>
          <w:szCs w:val="22"/>
        </w:rPr>
        <w:t>ivide rete fissa e mobile (% di popolazione non raggiunta da banda larga</w:t>
      </w:r>
      <w:r w:rsidR="002B0336" w:rsidRPr="00723BEB">
        <w:rPr>
          <w:rFonts w:cstheme="minorHAnsi"/>
          <w:sz w:val="22"/>
          <w:szCs w:val="22"/>
        </w:rPr>
        <w:t>. La % di popolazione non raggiunta da banda larg</w:t>
      </w:r>
      <w:r w:rsidR="002061A6" w:rsidRPr="00723BEB">
        <w:rPr>
          <w:rFonts w:cstheme="minorHAnsi"/>
          <w:sz w:val="22"/>
          <w:szCs w:val="22"/>
        </w:rPr>
        <w:t>a</w:t>
      </w:r>
      <w:r w:rsidR="002B0336" w:rsidRPr="00723BEB">
        <w:rPr>
          <w:rFonts w:cstheme="minorHAnsi"/>
          <w:sz w:val="22"/>
          <w:szCs w:val="22"/>
        </w:rPr>
        <w:t xml:space="preserve"> rete</w:t>
      </w:r>
      <w:r w:rsidR="00472F9F" w:rsidRPr="00723BEB">
        <w:rPr>
          <w:rFonts w:cstheme="minorHAnsi"/>
          <w:sz w:val="22"/>
          <w:szCs w:val="22"/>
        </w:rPr>
        <w:t xml:space="preserve"> fissa e mobile nella Montagna c</w:t>
      </w:r>
      <w:r w:rsidR="002B0336" w:rsidRPr="00723BEB">
        <w:rPr>
          <w:rFonts w:cstheme="minorHAnsi"/>
          <w:sz w:val="22"/>
          <w:szCs w:val="22"/>
        </w:rPr>
        <w:t>entrale è pari al 7%.  Tale % non sup</w:t>
      </w:r>
      <w:r w:rsidR="002061A6" w:rsidRPr="00723BEB">
        <w:rPr>
          <w:rFonts w:cstheme="minorHAnsi"/>
          <w:sz w:val="22"/>
          <w:szCs w:val="22"/>
        </w:rPr>
        <w:t>era il 59% della popolazione nel</w:t>
      </w:r>
      <w:r w:rsidR="002B0336" w:rsidRPr="00723BEB">
        <w:rPr>
          <w:rFonts w:cstheme="minorHAnsi"/>
          <w:sz w:val="22"/>
          <w:szCs w:val="22"/>
        </w:rPr>
        <w:t xml:space="preserve"> solo comune di Polinago (59%), seguono i comuni di Canossa (36%), Castel del Rio (36%), Savigno (30%) e Viano (27%).</w:t>
      </w:r>
    </w:p>
    <w:p w14:paraId="7DB42A6F" w14:textId="77777777" w:rsidR="002B0336" w:rsidRPr="00723BEB" w:rsidRDefault="002B0336" w:rsidP="00723BEB">
      <w:pPr>
        <w:rPr>
          <w:sz w:val="22"/>
          <w:szCs w:val="22"/>
        </w:rPr>
      </w:pPr>
    </w:p>
    <w:p w14:paraId="065AC26A" w14:textId="77777777" w:rsidR="002F1910" w:rsidRDefault="002F1910" w:rsidP="002B0336">
      <w:pPr>
        <w:rPr>
          <w:sz w:val="22"/>
          <w:szCs w:val="22"/>
        </w:rPr>
      </w:pPr>
    </w:p>
    <w:p w14:paraId="0D7DC877" w14:textId="77777777" w:rsidR="000E5228" w:rsidRDefault="000E5228" w:rsidP="002B0336">
      <w:pPr>
        <w:rPr>
          <w:sz w:val="22"/>
          <w:szCs w:val="22"/>
        </w:rPr>
      </w:pPr>
    </w:p>
    <w:p w14:paraId="2D803175" w14:textId="623B8EE4" w:rsidR="000E5228" w:rsidRDefault="000E5228" w:rsidP="002B0336">
      <w:pPr>
        <w:rPr>
          <w:sz w:val="22"/>
          <w:szCs w:val="22"/>
        </w:rPr>
      </w:pPr>
      <w:r>
        <w:rPr>
          <w:noProof/>
          <w:sz w:val="22"/>
          <w:szCs w:val="22"/>
        </w:rPr>
        <mc:AlternateContent>
          <mc:Choice Requires="wps">
            <w:drawing>
              <wp:anchor distT="0" distB="0" distL="114300" distR="114300" simplePos="0" relativeHeight="251700224" behindDoc="0" locked="0" layoutInCell="1" allowOverlap="1" wp14:anchorId="21E5B92A" wp14:editId="1DC35B78">
                <wp:simplePos x="0" y="0"/>
                <wp:positionH relativeFrom="column">
                  <wp:posOffset>-11430</wp:posOffset>
                </wp:positionH>
                <wp:positionV relativeFrom="paragraph">
                  <wp:posOffset>95885</wp:posOffset>
                </wp:positionV>
                <wp:extent cx="6149340" cy="0"/>
                <wp:effectExtent l="38100" t="38100" r="60960" b="95250"/>
                <wp:wrapNone/>
                <wp:docPr id="38" name="Connettore 1 38"/>
                <wp:cNvGraphicFramePr/>
                <a:graphic xmlns:a="http://schemas.openxmlformats.org/drawingml/2006/main">
                  <a:graphicData uri="http://schemas.microsoft.com/office/word/2010/wordprocessingShape">
                    <wps:wsp>
                      <wps:cNvCnPr/>
                      <wps:spPr>
                        <a:xfrm>
                          <a:off x="0" y="0"/>
                          <a:ext cx="6149340" cy="0"/>
                        </a:xfrm>
                        <a:prstGeom prst="line">
                          <a:avLst/>
                        </a:prstGeom>
                        <a:noFill/>
                        <a:ln w="25400" cap="flat" cmpd="sng" algn="ctr">
                          <a:solidFill>
                            <a:srgbClr val="4F81BD"/>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anchor>
            </w:drawing>
          </mc:Choice>
          <mc:Fallback>
            <w:pict>
              <v:line id="Connettore 1 38" o:spid="_x0000_s1026" style="position:absolute;z-index:251700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pt,7.55pt" to="483.3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" strokecolor="#4f81bd" strokeweight="2pt">
                <v:shadow on="t" color="black" opacity="24903f" origin=",.5" offset="0,.55556mm"/>
              </v:line>
            </w:pict>
          </mc:Fallback>
        </mc:AlternateContent>
      </w:r>
    </w:p>
    <w:p w14:paraId="29F62022" w14:textId="77777777" w:rsidR="000E5228" w:rsidRPr="00095AB7" w:rsidRDefault="000E5228" w:rsidP="002B0336">
      <w:pPr>
        <w:rPr>
          <w:sz w:val="22"/>
          <w:szCs w:val="22"/>
        </w:rPr>
      </w:pPr>
    </w:p>
    <w:p w14:paraId="6DAD3B60" w14:textId="3162AB47" w:rsidR="002B0336" w:rsidRPr="0097012F" w:rsidRDefault="000E5228" w:rsidP="008C6C9F">
      <w:pPr>
        <w:rPr>
          <w:b/>
          <w:color w:val="244061" w:themeColor="accent1" w:themeShade="80"/>
        </w:rPr>
      </w:pPr>
      <w:r w:rsidRPr="0097012F">
        <w:rPr>
          <w:b/>
          <w:color w:val="244061" w:themeColor="accent1" w:themeShade="80"/>
        </w:rPr>
        <w:t>Montagna orientale</w:t>
      </w:r>
    </w:p>
    <w:p w14:paraId="5BEEA4E7" w14:textId="77777777" w:rsidR="00331575" w:rsidRDefault="00331575" w:rsidP="00F10D2F">
      <w:pPr>
        <w:tabs>
          <w:tab w:val="left" w:pos="567"/>
        </w:tabs>
        <w:spacing w:line="280" w:lineRule="atLeast"/>
        <w:jc w:val="both"/>
        <w:rPr>
          <w:rFonts w:cstheme="minorHAnsi"/>
          <w:b/>
          <w:sz w:val="22"/>
          <w:szCs w:val="22"/>
        </w:rPr>
      </w:pPr>
    </w:p>
    <w:p w14:paraId="5386CE36" w14:textId="61450F0B" w:rsidR="002B0336" w:rsidRPr="009E2571" w:rsidRDefault="002B0336" w:rsidP="009E2571">
      <w:pPr>
        <w:tabs>
          <w:tab w:val="left" w:pos="567"/>
        </w:tabs>
        <w:jc w:val="both"/>
        <w:rPr>
          <w:rFonts w:cstheme="minorHAnsi"/>
          <w:sz w:val="22"/>
          <w:szCs w:val="22"/>
        </w:rPr>
      </w:pPr>
      <w:r w:rsidRPr="009E2571">
        <w:rPr>
          <w:rFonts w:cstheme="minorHAnsi"/>
          <w:b/>
          <w:sz w:val="22"/>
          <w:szCs w:val="22"/>
        </w:rPr>
        <w:t>Popolazione raggiunta da banda larga su rete fissa (Asymmetric Digital Subscriber Line - ADSL) maggiore di 2 mbps e minore di 20 mbps (capacità effettiva</w:t>
      </w:r>
      <w:r w:rsidRPr="009E2571">
        <w:rPr>
          <w:rFonts w:cstheme="minorHAnsi"/>
          <w:sz w:val="22"/>
          <w:szCs w:val="22"/>
        </w:rPr>
        <w:t xml:space="preserve">). Nella </w:t>
      </w:r>
      <w:r w:rsidR="003157ED" w:rsidRPr="009E2571">
        <w:rPr>
          <w:rFonts w:cstheme="minorHAnsi"/>
          <w:color w:val="000000" w:themeColor="text1"/>
          <w:kern w:val="24"/>
          <w:sz w:val="22"/>
          <w:szCs w:val="22"/>
        </w:rPr>
        <w:t>Montagna o</w:t>
      </w:r>
      <w:r w:rsidRPr="009E2571">
        <w:rPr>
          <w:rFonts w:cstheme="minorHAnsi"/>
          <w:color w:val="000000" w:themeColor="text1"/>
          <w:kern w:val="24"/>
          <w:sz w:val="22"/>
          <w:szCs w:val="22"/>
        </w:rPr>
        <w:t xml:space="preserve">rientale la </w:t>
      </w:r>
      <w:r w:rsidRPr="009E2571">
        <w:rPr>
          <w:rFonts w:cstheme="minorHAnsi"/>
          <w:sz w:val="22"/>
          <w:szCs w:val="22"/>
        </w:rPr>
        <w:t>%</w:t>
      </w:r>
      <w:r w:rsidRPr="009E2571">
        <w:rPr>
          <w:rFonts w:cstheme="minorHAnsi"/>
          <w:b/>
          <w:sz w:val="22"/>
          <w:szCs w:val="22"/>
        </w:rPr>
        <w:t xml:space="preserve"> </w:t>
      </w:r>
      <w:r w:rsidRPr="009E2571">
        <w:rPr>
          <w:rFonts w:cstheme="minorHAnsi"/>
          <w:sz w:val="22"/>
          <w:szCs w:val="22"/>
        </w:rPr>
        <w:t xml:space="preserve">di popolazione raggiunta da banda larga su rete fissa è pari al 83%.  Il numero dei comuni con % della popolazione raggiunta da banda larga su rete fissa con velocità maggiore di 2 mbps e minore di 20 mbps, è discretamente alto: 25 su 31 comuni della Montagna </w:t>
      </w:r>
      <w:r w:rsidR="00472F9F" w:rsidRPr="009E2571">
        <w:rPr>
          <w:rFonts w:cstheme="minorHAnsi"/>
          <w:sz w:val="22"/>
          <w:szCs w:val="22"/>
        </w:rPr>
        <w:t>o</w:t>
      </w:r>
      <w:r w:rsidR="003157ED" w:rsidRPr="009E2571">
        <w:rPr>
          <w:rFonts w:cstheme="minorHAnsi"/>
          <w:sz w:val="22"/>
          <w:szCs w:val="22"/>
        </w:rPr>
        <w:t>rientale</w:t>
      </w:r>
      <w:r w:rsidRPr="009E2571">
        <w:rPr>
          <w:rFonts w:cstheme="minorHAnsi"/>
          <w:sz w:val="22"/>
          <w:szCs w:val="22"/>
        </w:rPr>
        <w:t xml:space="preserve"> registrano una % superiore all’pari al 70%. In 15 comuni inoltre la % della popolazione raggiunta da banda larga su rete fissa supera l’87%, tra questi si distinguono i comuni di Riolo Terme, Civitella di Romagna, Novafeltria, Modigliana, Maiolo, Novafeltria, Meldola, Predappio, Dovadola, Tredozio, Torriana, Verucchio, Talamello.</w:t>
      </w:r>
    </w:p>
    <w:p w14:paraId="6E951DDD" w14:textId="77777777" w:rsidR="00331575" w:rsidRPr="009E2571" w:rsidRDefault="00331575" w:rsidP="009E2571">
      <w:pPr>
        <w:tabs>
          <w:tab w:val="left" w:pos="567"/>
        </w:tabs>
        <w:jc w:val="both"/>
        <w:rPr>
          <w:rFonts w:cstheme="minorHAnsi"/>
          <w:b/>
          <w:sz w:val="22"/>
          <w:szCs w:val="22"/>
        </w:rPr>
      </w:pPr>
    </w:p>
    <w:p w14:paraId="75A1CF78" w14:textId="3F88B057" w:rsidR="002B0336" w:rsidRPr="009E2571" w:rsidRDefault="002B0336" w:rsidP="009E2571">
      <w:pPr>
        <w:tabs>
          <w:tab w:val="left" w:pos="567"/>
        </w:tabs>
        <w:jc w:val="both"/>
        <w:rPr>
          <w:rFonts w:cstheme="minorHAnsi"/>
          <w:sz w:val="22"/>
          <w:szCs w:val="22"/>
        </w:rPr>
      </w:pPr>
      <w:r w:rsidRPr="009E2571">
        <w:rPr>
          <w:rFonts w:cstheme="minorHAnsi"/>
          <w:b/>
          <w:sz w:val="22"/>
          <w:szCs w:val="22"/>
        </w:rPr>
        <w:t>Popolazione raggiunta da banda larga su rete fissa e rete mobile con una velocità superiore ai 2 Mb</w:t>
      </w:r>
      <w:r w:rsidRPr="009E2571">
        <w:rPr>
          <w:rFonts w:cstheme="minorHAnsi"/>
          <w:sz w:val="22"/>
          <w:szCs w:val="22"/>
        </w:rPr>
        <w:t xml:space="preserve">. In tutta la Montagna </w:t>
      </w:r>
      <w:r w:rsidR="003157ED" w:rsidRPr="009E2571">
        <w:rPr>
          <w:rFonts w:cstheme="minorHAnsi"/>
          <w:sz w:val="22"/>
          <w:szCs w:val="22"/>
        </w:rPr>
        <w:t>Orientale</w:t>
      </w:r>
      <w:r w:rsidRPr="009E2571">
        <w:rPr>
          <w:rFonts w:cstheme="minorHAnsi"/>
          <w:sz w:val="22"/>
          <w:szCs w:val="22"/>
        </w:rPr>
        <w:t xml:space="preserve">, si registra il 92% di </w:t>
      </w:r>
      <w:r w:rsidRPr="009E2571">
        <w:rPr>
          <w:rFonts w:cstheme="minorHAnsi"/>
          <w:b/>
          <w:sz w:val="22"/>
          <w:szCs w:val="22"/>
        </w:rPr>
        <w:t xml:space="preserve"> </w:t>
      </w:r>
      <w:r w:rsidRPr="009E2571">
        <w:rPr>
          <w:rFonts w:cstheme="minorHAnsi"/>
          <w:sz w:val="22"/>
          <w:szCs w:val="22"/>
        </w:rPr>
        <w:t>popolazione raggiunta da banda larga su rete fissa e rete mobile con una velocità superiore ai 2 Mb. Meno della metà della popolazione è raggiunta da banda larga su rete fissa e rete mobile nei soli comuni di Portico San Benedetto e Verghereto che hanno una % della popolazione raggiunta da banda larga su rete fissa e rete mobile inferiore al 41%.</w:t>
      </w:r>
    </w:p>
    <w:p w14:paraId="69A78D8F" w14:textId="77777777" w:rsidR="00331575" w:rsidRPr="009E2571" w:rsidRDefault="00331575" w:rsidP="009E2571">
      <w:pPr>
        <w:tabs>
          <w:tab w:val="left" w:pos="567"/>
        </w:tabs>
        <w:jc w:val="both"/>
        <w:rPr>
          <w:rFonts w:cstheme="minorHAnsi"/>
          <w:b/>
          <w:sz w:val="22"/>
          <w:szCs w:val="22"/>
        </w:rPr>
      </w:pPr>
    </w:p>
    <w:p w14:paraId="65968C19" w14:textId="15A8F3B2" w:rsidR="002061A6" w:rsidRPr="009E2571" w:rsidRDefault="009E2571" w:rsidP="009E2571">
      <w:pPr>
        <w:tabs>
          <w:tab w:val="left" w:pos="567"/>
        </w:tabs>
        <w:jc w:val="both"/>
        <w:rPr>
          <w:rFonts w:cstheme="minorHAnsi"/>
          <w:b/>
          <w:sz w:val="22"/>
          <w:szCs w:val="22"/>
        </w:rPr>
      </w:pPr>
      <w:r>
        <w:rPr>
          <w:rFonts w:cstheme="minorHAnsi"/>
          <w:b/>
          <w:sz w:val="22"/>
          <w:szCs w:val="22"/>
        </w:rPr>
        <w:t>Digital D</w:t>
      </w:r>
      <w:r w:rsidR="002B0336" w:rsidRPr="009E2571">
        <w:rPr>
          <w:rFonts w:cstheme="minorHAnsi"/>
          <w:b/>
          <w:sz w:val="22"/>
          <w:szCs w:val="22"/>
        </w:rPr>
        <w:t>ivide rete fissa (% di popolazione non raggiunta da Asymmetric Digital Subscriber Line - ADSL - su rete fissa)</w:t>
      </w:r>
      <w:r w:rsidR="002B0336" w:rsidRPr="009E2571">
        <w:rPr>
          <w:rFonts w:cstheme="minorHAnsi"/>
          <w:sz w:val="22"/>
          <w:szCs w:val="22"/>
        </w:rPr>
        <w:t xml:space="preserve">. Nella </w:t>
      </w:r>
      <w:r w:rsidR="002B0336" w:rsidRPr="009E2571">
        <w:rPr>
          <w:rFonts w:cstheme="minorHAnsi"/>
          <w:color w:val="000000" w:themeColor="text1"/>
          <w:kern w:val="24"/>
          <w:sz w:val="22"/>
          <w:szCs w:val="22"/>
        </w:rPr>
        <w:t>Montagna Orientale il</w:t>
      </w:r>
      <w:r w:rsidR="002B0336" w:rsidRPr="009E2571">
        <w:rPr>
          <w:rFonts w:cstheme="minorHAnsi"/>
          <w:b/>
          <w:sz w:val="22"/>
          <w:szCs w:val="22"/>
        </w:rPr>
        <w:t xml:space="preserve"> </w:t>
      </w:r>
      <w:r w:rsidR="002B0336" w:rsidRPr="009E2571">
        <w:rPr>
          <w:rFonts w:cstheme="minorHAnsi"/>
          <w:sz w:val="22"/>
          <w:szCs w:val="22"/>
        </w:rPr>
        <w:t>Digital divide rete fissa</w:t>
      </w:r>
      <w:r w:rsidR="002B0336" w:rsidRPr="009E2571">
        <w:rPr>
          <w:rFonts w:cstheme="minorHAnsi"/>
          <w:color w:val="000000" w:themeColor="text1"/>
          <w:kern w:val="24"/>
          <w:sz w:val="22"/>
          <w:szCs w:val="22"/>
        </w:rPr>
        <w:t xml:space="preserve"> </w:t>
      </w:r>
      <w:r w:rsidR="002B0336" w:rsidRPr="009E2571">
        <w:rPr>
          <w:rFonts w:cstheme="minorHAnsi"/>
          <w:sz w:val="22"/>
          <w:szCs w:val="22"/>
        </w:rPr>
        <w:t xml:space="preserve">è pari al 17%. Portico San Benedetto e Casteldelci sono i comuni della Montagna </w:t>
      </w:r>
      <w:r w:rsidR="003157ED" w:rsidRPr="009E2571">
        <w:rPr>
          <w:rFonts w:cstheme="minorHAnsi"/>
          <w:sz w:val="22"/>
          <w:szCs w:val="22"/>
        </w:rPr>
        <w:t>Orientale</w:t>
      </w:r>
      <w:r w:rsidR="002B0336" w:rsidRPr="009E2571">
        <w:rPr>
          <w:rFonts w:cstheme="minorHAnsi"/>
          <w:sz w:val="22"/>
          <w:szCs w:val="22"/>
        </w:rPr>
        <w:t xml:space="preserve"> la cui popolazione non è raggiunta da ADSL su rete fissa.</w:t>
      </w:r>
    </w:p>
    <w:p w14:paraId="6D13D3EA" w14:textId="45967803" w:rsidR="002F1910" w:rsidRPr="009E2571" w:rsidRDefault="009E2571" w:rsidP="009E2571">
      <w:pPr>
        <w:tabs>
          <w:tab w:val="left" w:pos="567"/>
        </w:tabs>
        <w:jc w:val="both"/>
        <w:rPr>
          <w:rFonts w:cstheme="minorHAnsi"/>
          <w:sz w:val="22"/>
          <w:szCs w:val="22"/>
        </w:rPr>
      </w:pPr>
      <w:r>
        <w:rPr>
          <w:rFonts w:cstheme="minorHAnsi"/>
          <w:b/>
          <w:sz w:val="22"/>
          <w:szCs w:val="22"/>
        </w:rPr>
        <w:t>Digital D</w:t>
      </w:r>
      <w:r w:rsidR="002B0336" w:rsidRPr="009E2571">
        <w:rPr>
          <w:rFonts w:cstheme="minorHAnsi"/>
          <w:b/>
          <w:sz w:val="22"/>
          <w:szCs w:val="22"/>
        </w:rPr>
        <w:t>ivide rete fissa e mobile (% di popolazione non raggiunta da banda larga)</w:t>
      </w:r>
      <w:r w:rsidR="002B0336" w:rsidRPr="009E2571">
        <w:rPr>
          <w:rFonts w:cstheme="minorHAnsi"/>
          <w:sz w:val="22"/>
          <w:szCs w:val="22"/>
        </w:rPr>
        <w:t xml:space="preserve"> Nella </w:t>
      </w:r>
      <w:r w:rsidR="002B0336" w:rsidRPr="009E2571">
        <w:rPr>
          <w:rFonts w:cstheme="minorHAnsi"/>
          <w:color w:val="000000" w:themeColor="text1"/>
          <w:kern w:val="24"/>
          <w:sz w:val="22"/>
          <w:szCs w:val="22"/>
        </w:rPr>
        <w:t xml:space="preserve">Montagna </w:t>
      </w:r>
      <w:r w:rsidR="003157ED" w:rsidRPr="009E2571">
        <w:rPr>
          <w:rFonts w:cstheme="minorHAnsi"/>
          <w:color w:val="000000" w:themeColor="text1"/>
          <w:kern w:val="24"/>
          <w:sz w:val="22"/>
          <w:szCs w:val="22"/>
        </w:rPr>
        <w:t>Orientale</w:t>
      </w:r>
      <w:r w:rsidR="002B0336" w:rsidRPr="009E2571">
        <w:rPr>
          <w:rFonts w:cstheme="minorHAnsi"/>
          <w:color w:val="000000" w:themeColor="text1"/>
          <w:kern w:val="24"/>
          <w:sz w:val="22"/>
          <w:szCs w:val="22"/>
        </w:rPr>
        <w:t xml:space="preserve"> la </w:t>
      </w:r>
      <w:r w:rsidR="002B0336" w:rsidRPr="009E2571">
        <w:rPr>
          <w:rFonts w:cstheme="minorHAnsi"/>
          <w:sz w:val="22"/>
          <w:szCs w:val="22"/>
        </w:rPr>
        <w:t xml:space="preserve">% di popolazione non raggiunta da banda larga è dell’8%. I comuni con digital divide su rete fissa e mobile con % superiore al 40% sono: </w:t>
      </w:r>
      <w:r w:rsidR="002B0336" w:rsidRPr="009E2571">
        <w:rPr>
          <w:rFonts w:eastAsia="Times New Roman" w:cs="Times New Roman"/>
          <w:color w:val="000000"/>
          <w:sz w:val="22"/>
          <w:szCs w:val="22"/>
        </w:rPr>
        <w:t xml:space="preserve">Verghereto (66%), Portico e San Benedetto (60%), </w:t>
      </w:r>
      <w:r w:rsidR="002B0336" w:rsidRPr="009E2571">
        <w:rPr>
          <w:rFonts w:cstheme="minorHAnsi"/>
          <w:sz w:val="22"/>
          <w:szCs w:val="22"/>
        </w:rPr>
        <w:t xml:space="preserve"> </w:t>
      </w:r>
      <w:r w:rsidR="002B0336" w:rsidRPr="009E2571">
        <w:rPr>
          <w:rFonts w:eastAsia="Times New Roman" w:cs="Times New Roman"/>
          <w:color w:val="000000"/>
          <w:sz w:val="22"/>
          <w:szCs w:val="22"/>
        </w:rPr>
        <w:t>Premilcuore e</w:t>
      </w:r>
      <w:r w:rsidR="002B0336" w:rsidRPr="009E2571">
        <w:rPr>
          <w:rFonts w:cstheme="minorHAnsi"/>
          <w:sz w:val="22"/>
          <w:szCs w:val="22"/>
        </w:rPr>
        <w:t xml:space="preserve"> </w:t>
      </w:r>
      <w:r w:rsidR="002B0336" w:rsidRPr="009E2571">
        <w:rPr>
          <w:rFonts w:eastAsia="Times New Roman" w:cs="Times New Roman"/>
          <w:color w:val="000000"/>
          <w:sz w:val="22"/>
          <w:szCs w:val="22"/>
        </w:rPr>
        <w:t>Casteldelci</w:t>
      </w:r>
      <w:r w:rsidR="00E816A0" w:rsidRPr="009E2571">
        <w:rPr>
          <w:rFonts w:cstheme="minorHAnsi"/>
          <w:sz w:val="22"/>
          <w:szCs w:val="22"/>
        </w:rPr>
        <w:t xml:space="preserve"> (</w:t>
      </w:r>
      <w:r w:rsidR="002B0336" w:rsidRPr="009E2571">
        <w:rPr>
          <w:rFonts w:cstheme="minorHAnsi"/>
          <w:sz w:val="22"/>
          <w:szCs w:val="22"/>
        </w:rPr>
        <w:t>40%</w:t>
      </w:r>
      <w:r w:rsidR="00E816A0" w:rsidRPr="009E2571">
        <w:rPr>
          <w:rFonts w:cstheme="minorHAnsi"/>
          <w:sz w:val="22"/>
          <w:szCs w:val="22"/>
        </w:rPr>
        <w:t>)</w:t>
      </w:r>
      <w:r w:rsidR="002B0336" w:rsidRPr="009E2571">
        <w:rPr>
          <w:rFonts w:cstheme="minorHAnsi"/>
          <w:sz w:val="22"/>
          <w:szCs w:val="22"/>
        </w:rPr>
        <w:t xml:space="preserve">. </w:t>
      </w:r>
      <w:r>
        <w:rPr>
          <w:rFonts w:cstheme="minorHAnsi"/>
          <w:sz w:val="22"/>
          <w:szCs w:val="22"/>
        </w:rPr>
        <w:br w:type="page"/>
      </w:r>
    </w:p>
    <w:p w14:paraId="1BAF8FE5" w14:textId="650094F3" w:rsidR="0097633C" w:rsidRPr="00704180" w:rsidRDefault="00007DC4" w:rsidP="00AC35C2">
      <w:pPr>
        <w:pStyle w:val="Titolo2"/>
        <w:rPr>
          <w:color w:val="244061" w:themeColor="accent1" w:themeShade="80"/>
        </w:rPr>
      </w:pPr>
      <w:bookmarkStart w:id="18" w:name="_Toc417648190"/>
      <w:r w:rsidRPr="00704180">
        <w:rPr>
          <w:color w:val="244061" w:themeColor="accent1" w:themeShade="80"/>
        </w:rPr>
        <w:lastRenderedPageBreak/>
        <w:t>2.1</w:t>
      </w:r>
      <w:r w:rsidR="00AC35C2" w:rsidRPr="00704180">
        <w:rPr>
          <w:color w:val="244061" w:themeColor="accent1" w:themeShade="80"/>
        </w:rPr>
        <w:t>1</w:t>
      </w:r>
      <w:r w:rsidRPr="00704180">
        <w:rPr>
          <w:color w:val="244061" w:themeColor="accent1" w:themeShade="80"/>
        </w:rPr>
        <w:t xml:space="preserve"> </w:t>
      </w:r>
      <w:r w:rsidR="0097633C" w:rsidRPr="00704180">
        <w:rPr>
          <w:color w:val="244061" w:themeColor="accent1" w:themeShade="80"/>
        </w:rPr>
        <w:t>S</w:t>
      </w:r>
      <w:r w:rsidR="000E5228" w:rsidRPr="00704180">
        <w:rPr>
          <w:color w:val="244061" w:themeColor="accent1" w:themeShade="80"/>
        </w:rPr>
        <w:t>cuola</w:t>
      </w:r>
      <w:bookmarkEnd w:id="18"/>
      <w:r w:rsidR="0097633C" w:rsidRPr="00704180">
        <w:rPr>
          <w:color w:val="244061" w:themeColor="accent1" w:themeShade="80"/>
        </w:rPr>
        <w:t xml:space="preserve"> </w:t>
      </w:r>
    </w:p>
    <w:p w14:paraId="2BA9F7EE" w14:textId="7D165326" w:rsidR="00007DC4" w:rsidRPr="0097012F" w:rsidRDefault="000E5228" w:rsidP="0097633C">
      <w:pPr>
        <w:jc w:val="both"/>
        <w:rPr>
          <w:b/>
          <w:color w:val="244061" w:themeColor="accent1" w:themeShade="80"/>
        </w:rPr>
      </w:pPr>
      <w:r w:rsidRPr="0097012F">
        <w:rPr>
          <w:b/>
          <w:color w:val="244061" w:themeColor="accent1" w:themeShade="80"/>
        </w:rPr>
        <w:t>Asili nido, infanzia, primaria, secondari</w:t>
      </w:r>
      <w:r w:rsidR="009E2571">
        <w:rPr>
          <w:b/>
          <w:color w:val="244061" w:themeColor="accent1" w:themeShade="80"/>
        </w:rPr>
        <w:t>a I grado e secondaria II grado</w:t>
      </w:r>
    </w:p>
    <w:p w14:paraId="562CE6E5" w14:textId="77777777" w:rsidR="000E5228" w:rsidRDefault="000E5228" w:rsidP="0097633C">
      <w:pPr>
        <w:jc w:val="both"/>
        <w:rPr>
          <w:sz w:val="22"/>
          <w:szCs w:val="22"/>
        </w:rPr>
      </w:pPr>
    </w:p>
    <w:p w14:paraId="010F035B" w14:textId="500ECAA5" w:rsidR="0097633C" w:rsidRPr="009E2571" w:rsidRDefault="0097633C" w:rsidP="009E2571">
      <w:pPr>
        <w:jc w:val="both"/>
        <w:rPr>
          <w:sz w:val="22"/>
          <w:szCs w:val="22"/>
        </w:rPr>
      </w:pPr>
      <w:r w:rsidRPr="009E2571">
        <w:rPr>
          <w:sz w:val="22"/>
          <w:szCs w:val="22"/>
        </w:rPr>
        <w:t xml:space="preserve">L’offerta scolastica </w:t>
      </w:r>
      <w:r w:rsidR="00702F08" w:rsidRPr="009E2571">
        <w:rPr>
          <w:sz w:val="22"/>
          <w:szCs w:val="22"/>
        </w:rPr>
        <w:t xml:space="preserve">nel territorio montano </w:t>
      </w:r>
      <w:r w:rsidRPr="009E2571">
        <w:rPr>
          <w:sz w:val="22"/>
          <w:szCs w:val="22"/>
        </w:rPr>
        <w:t xml:space="preserve">si compone, al 2013, di 119 </w:t>
      </w:r>
      <w:r w:rsidRPr="009E2571">
        <w:rPr>
          <w:b/>
          <w:sz w:val="22"/>
          <w:szCs w:val="22"/>
        </w:rPr>
        <w:t>asili nidi e servizi integrativi</w:t>
      </w:r>
      <w:r w:rsidRPr="009E2571">
        <w:rPr>
          <w:sz w:val="22"/>
          <w:szCs w:val="22"/>
        </w:rPr>
        <w:t xml:space="preserve"> (pari al 9,7% del totale regionale) per un numero totale di 40.090 posti disponibili (il 6,7% del totale regionale) e di 244 </w:t>
      </w:r>
      <w:r w:rsidRPr="009E2571">
        <w:rPr>
          <w:b/>
          <w:sz w:val="22"/>
          <w:szCs w:val="22"/>
        </w:rPr>
        <w:t>scuole dell’infanzia</w:t>
      </w:r>
      <w:r w:rsidRPr="009E2571">
        <w:rPr>
          <w:sz w:val="22"/>
          <w:szCs w:val="22"/>
        </w:rPr>
        <w:t xml:space="preserve"> (pari al 15,8% del totale regionale). In sei comuni, tu</w:t>
      </w:r>
      <w:r w:rsidR="00B13BF6" w:rsidRPr="009E2571">
        <w:rPr>
          <w:sz w:val="22"/>
          <w:szCs w:val="22"/>
        </w:rPr>
        <w:t>tti concentrati nella Montagna o</w:t>
      </w:r>
      <w:r w:rsidRPr="009E2571">
        <w:rPr>
          <w:sz w:val="22"/>
          <w:szCs w:val="22"/>
        </w:rPr>
        <w:t>ccidentale, l’offerta scolastica (asili nido e scuole dell’infanzia) per l’età 0-6 anni è assente.</w:t>
      </w:r>
    </w:p>
    <w:p w14:paraId="38007328" w14:textId="441A2244" w:rsidR="0097633C" w:rsidRPr="009E2571" w:rsidRDefault="0097633C" w:rsidP="009E2571">
      <w:pPr>
        <w:jc w:val="both"/>
        <w:rPr>
          <w:sz w:val="22"/>
          <w:szCs w:val="22"/>
        </w:rPr>
      </w:pPr>
      <w:r w:rsidRPr="009E2571">
        <w:rPr>
          <w:sz w:val="22"/>
          <w:szCs w:val="22"/>
        </w:rPr>
        <w:t xml:space="preserve">Il 98% dei comuni </w:t>
      </w:r>
      <w:r w:rsidR="00702F08" w:rsidRPr="009E2571">
        <w:rPr>
          <w:sz w:val="22"/>
          <w:szCs w:val="22"/>
        </w:rPr>
        <w:t>del territorio montano</w:t>
      </w:r>
      <w:r w:rsidRPr="009E2571">
        <w:rPr>
          <w:sz w:val="22"/>
          <w:szCs w:val="22"/>
        </w:rPr>
        <w:t xml:space="preserve"> è dotato di </w:t>
      </w:r>
      <w:r w:rsidRPr="009E2571">
        <w:rPr>
          <w:b/>
          <w:sz w:val="22"/>
          <w:szCs w:val="22"/>
        </w:rPr>
        <w:t>scuola primaria</w:t>
      </w:r>
      <w:r w:rsidRPr="009E2571">
        <w:rPr>
          <w:sz w:val="22"/>
          <w:szCs w:val="22"/>
        </w:rPr>
        <w:t xml:space="preserve"> (192 scuole primarie) pari al 18,7% del totale regionale (1.025 scuole primarie). Il numero medio degli alunni nelle scuole primarie </w:t>
      </w:r>
      <w:r w:rsidR="00702F08" w:rsidRPr="009E2571">
        <w:rPr>
          <w:sz w:val="22"/>
          <w:szCs w:val="22"/>
        </w:rPr>
        <w:t>del territorio montano</w:t>
      </w:r>
      <w:r w:rsidRPr="009E2571">
        <w:rPr>
          <w:sz w:val="22"/>
          <w:szCs w:val="22"/>
        </w:rPr>
        <w:t xml:space="preserve"> è di 100,3 inferiore al dato regionale (192). La % di alunni con cittadinanza non italiana è pari al 15,6% in linea con il dato regionale del 15,9%. Il 90,3% degli alunni è residente nello stesso comune di frequenza della scuola primaria e per quel che riguarda la % di classi con alunni fino a 15 </w:t>
      </w:r>
      <w:r w:rsidR="00702F08" w:rsidRPr="009E2571">
        <w:rPr>
          <w:sz w:val="22"/>
          <w:szCs w:val="22"/>
        </w:rPr>
        <w:t>nel territorio montano</w:t>
      </w:r>
      <w:r w:rsidRPr="009E2571">
        <w:rPr>
          <w:sz w:val="22"/>
          <w:szCs w:val="22"/>
        </w:rPr>
        <w:t xml:space="preserve"> si registra il 4,8% un dato inferiore di gran lunga a quello registrato a livello regionale (il 9,5%).</w:t>
      </w:r>
    </w:p>
    <w:p w14:paraId="044E88BF" w14:textId="49148485" w:rsidR="0097633C" w:rsidRPr="009E2571" w:rsidRDefault="0097633C" w:rsidP="009E2571">
      <w:pPr>
        <w:jc w:val="both"/>
        <w:rPr>
          <w:sz w:val="22"/>
          <w:szCs w:val="22"/>
        </w:rPr>
      </w:pPr>
      <w:r w:rsidRPr="009E2571">
        <w:rPr>
          <w:sz w:val="22"/>
          <w:szCs w:val="22"/>
        </w:rPr>
        <w:t xml:space="preserve">Le </w:t>
      </w:r>
      <w:r w:rsidRPr="009E2571">
        <w:rPr>
          <w:b/>
          <w:sz w:val="22"/>
          <w:szCs w:val="22"/>
        </w:rPr>
        <w:t>scuole secondarie di I grado</w:t>
      </w:r>
      <w:r w:rsidRPr="009E2571">
        <w:rPr>
          <w:sz w:val="22"/>
          <w:szCs w:val="22"/>
        </w:rPr>
        <w:t xml:space="preserve"> sono presenti nell’85,9% dei comuni </w:t>
      </w:r>
      <w:r w:rsidR="00702F08" w:rsidRPr="009E2571">
        <w:rPr>
          <w:sz w:val="22"/>
          <w:szCs w:val="22"/>
        </w:rPr>
        <w:t>del territorio montano</w:t>
      </w:r>
      <w:r w:rsidRPr="009E2571">
        <w:rPr>
          <w:sz w:val="22"/>
          <w:szCs w:val="22"/>
        </w:rPr>
        <w:t xml:space="preserve">: se ne contano 108 e costituiscono il 23,8% del totale regionale (452 scuole secondarie di I grado). Il numero medio di alunni nelle scuole secondarie di I grado </w:t>
      </w:r>
      <w:r w:rsidR="00702F08" w:rsidRPr="009E2571">
        <w:rPr>
          <w:sz w:val="22"/>
          <w:szCs w:val="22"/>
        </w:rPr>
        <w:t>nel territorio montano</w:t>
      </w:r>
      <w:r w:rsidRPr="009E2571">
        <w:rPr>
          <w:sz w:val="22"/>
          <w:szCs w:val="22"/>
        </w:rPr>
        <w:t xml:space="preserve"> è pari a 105,6 basso se confrontato con il dato regionale che è pari a 261. La % di alunni con cittadinanza straniera nelle scuole secondarie di I grado è pari al 15% in linea con il dato regionale (15,9%). E’ poi pari all’83,4% il numero di alunni residenti nello stesso comune di frequenza della scuola secondaria di I grado, un dato inferiore a quello regionale pari al 90,4%. Infine è dell’8% la percentuale di classi con numero di alunni fino a 15 in confronto al 2,1 regionale.</w:t>
      </w:r>
    </w:p>
    <w:p w14:paraId="53E0C3B4" w14:textId="58873EAB" w:rsidR="0097633C" w:rsidRPr="009E2571" w:rsidRDefault="0097633C" w:rsidP="009E2571">
      <w:pPr>
        <w:jc w:val="both"/>
        <w:rPr>
          <w:sz w:val="22"/>
          <w:szCs w:val="22"/>
        </w:rPr>
      </w:pPr>
      <w:r w:rsidRPr="009E2571">
        <w:rPr>
          <w:sz w:val="22"/>
          <w:szCs w:val="22"/>
        </w:rPr>
        <w:t xml:space="preserve">Le </w:t>
      </w:r>
      <w:r w:rsidRPr="009E2571">
        <w:rPr>
          <w:b/>
          <w:sz w:val="22"/>
          <w:szCs w:val="22"/>
        </w:rPr>
        <w:t xml:space="preserve">scuole secondarie di II grado </w:t>
      </w:r>
      <w:r w:rsidRPr="009E2571">
        <w:rPr>
          <w:sz w:val="22"/>
          <w:szCs w:val="22"/>
        </w:rPr>
        <w:t xml:space="preserve">sono presenti nel 18% dei comuni </w:t>
      </w:r>
      <w:r w:rsidR="00702F08" w:rsidRPr="009E2571">
        <w:rPr>
          <w:sz w:val="22"/>
          <w:szCs w:val="22"/>
        </w:rPr>
        <w:t>del territorio montano</w:t>
      </w:r>
      <w:r w:rsidRPr="009E2571">
        <w:rPr>
          <w:sz w:val="22"/>
          <w:szCs w:val="22"/>
        </w:rPr>
        <w:t xml:space="preserve"> (39 scuole secondarie di II grado) pari all’11% del totale regionale dove si registrano, al 2013, 354 scuole secondarie di II grado. Il numero medio di alunni per scuola secondaria di II grado nell’Area Appenino è pari a 366, si tratta di un dato inferiore a quello registrato a livello regionale che è di 477. Allo stesso modo è bassa la % di alunni residenti nello stesso comune della scuola secondaria di II grado frequentata: 33,7% </w:t>
      </w:r>
      <w:r w:rsidR="00702F08" w:rsidRPr="009E2571">
        <w:rPr>
          <w:sz w:val="22"/>
          <w:szCs w:val="22"/>
        </w:rPr>
        <w:t>nel territorio montano</w:t>
      </w:r>
      <w:r w:rsidRPr="009E2571">
        <w:rPr>
          <w:sz w:val="22"/>
          <w:szCs w:val="22"/>
        </w:rPr>
        <w:t xml:space="preserve"> in confronto al 47,9% registrato a livello regionale. E’ invece in linea con il dato regionale, la % di alunni con</w:t>
      </w:r>
      <w:r w:rsidR="00702F08" w:rsidRPr="009E2571">
        <w:rPr>
          <w:sz w:val="22"/>
          <w:szCs w:val="22"/>
        </w:rPr>
        <w:t xml:space="preserve"> cittadinanza straniera: 12,5% del territorio montano</w:t>
      </w:r>
      <w:r w:rsidRPr="009E2571">
        <w:rPr>
          <w:sz w:val="22"/>
          <w:szCs w:val="22"/>
        </w:rPr>
        <w:t xml:space="preserve"> e 12,1% in regione. </w:t>
      </w:r>
    </w:p>
    <w:p w14:paraId="4B6D5C2B" w14:textId="77777777" w:rsidR="000D2DA3" w:rsidRDefault="000D2DA3">
      <w:pPr>
        <w:rPr>
          <w:rFonts w:cstheme="minorHAnsi"/>
          <w:b/>
          <w:sz w:val="22"/>
          <w:szCs w:val="22"/>
        </w:rPr>
      </w:pPr>
    </w:p>
    <w:p w14:paraId="3D75C34D" w14:textId="77777777" w:rsidR="000D2DA3" w:rsidRDefault="000D2DA3">
      <w:pPr>
        <w:rPr>
          <w:rFonts w:cstheme="minorHAnsi"/>
          <w:b/>
          <w:sz w:val="22"/>
          <w:szCs w:val="22"/>
        </w:rPr>
      </w:pPr>
    </w:p>
    <w:p w14:paraId="20BF6E94" w14:textId="4765BB85" w:rsidR="00AD265B" w:rsidRDefault="002F1910" w:rsidP="009E2571">
      <w:pPr>
        <w:jc w:val="center"/>
        <w:rPr>
          <w:rFonts w:cstheme="minorHAnsi"/>
          <w:b/>
          <w:sz w:val="22"/>
          <w:szCs w:val="22"/>
        </w:rPr>
      </w:pPr>
      <w:r>
        <w:rPr>
          <w:rFonts w:cstheme="minorHAnsi"/>
          <w:b/>
          <w:noProof/>
          <w:sz w:val="22"/>
          <w:szCs w:val="22"/>
        </w:rPr>
        <w:drawing>
          <wp:inline distT="0" distB="0" distL="0" distR="0" wp14:anchorId="55022A63" wp14:editId="48E023D7">
            <wp:extent cx="4267200" cy="3016103"/>
            <wp:effectExtent l="0" t="0" r="0" b="0"/>
            <wp:docPr id="51" name="Immagin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ili.png"/>
                    <pic:cNvPicPr/>
                  </pic:nvPicPr>
                  <pic:blipFill>
                    <a:blip r:embed="rId41">
                      <a:extLst>
                        <a:ext uri="{28A0092B-C50C-407E-A947-70E740481C1C}">
                          <a14:useLocalDpi xmlns:a14="http://schemas.microsoft.com/office/drawing/2010/main" val="0"/>
                        </a:ext>
                      </a:extLst>
                    </a:blip>
                    <a:stretch>
                      <a:fillRect/>
                    </a:stretch>
                  </pic:blipFill>
                  <pic:spPr>
                    <a:xfrm>
                      <a:off x="0" y="0"/>
                      <a:ext cx="4272562" cy="3019893"/>
                    </a:xfrm>
                    <a:prstGeom prst="rect">
                      <a:avLst/>
                    </a:prstGeom>
                    <a:ln>
                      <a:noFill/>
                    </a:ln>
                  </pic:spPr>
                </pic:pic>
              </a:graphicData>
            </a:graphic>
          </wp:inline>
        </w:drawing>
      </w:r>
      <w:r w:rsidR="009E2571">
        <w:rPr>
          <w:rFonts w:cstheme="minorHAnsi"/>
          <w:b/>
          <w:sz w:val="22"/>
          <w:szCs w:val="22"/>
        </w:rPr>
        <w:br w:type="page"/>
      </w:r>
    </w:p>
    <w:p w14:paraId="0D62C078" w14:textId="7AAAAE16" w:rsidR="000D2DA3" w:rsidRDefault="002F1910" w:rsidP="002F1910">
      <w:pPr>
        <w:jc w:val="center"/>
        <w:rPr>
          <w:rFonts w:cstheme="minorHAnsi"/>
          <w:b/>
          <w:sz w:val="22"/>
          <w:szCs w:val="22"/>
        </w:rPr>
      </w:pPr>
      <w:r>
        <w:rPr>
          <w:rFonts w:cstheme="minorHAnsi"/>
          <w:b/>
          <w:noProof/>
          <w:sz w:val="22"/>
          <w:szCs w:val="22"/>
        </w:rPr>
        <w:lastRenderedPageBreak/>
        <w:drawing>
          <wp:inline distT="0" distB="0" distL="0" distR="0" wp14:anchorId="00E56D12" wp14:editId="30B0EB2B">
            <wp:extent cx="4586400" cy="3240000"/>
            <wp:effectExtent l="0" t="0" r="5080" b="0"/>
            <wp:docPr id="53" name="Immagin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uole_infanzia.png"/>
                    <pic:cNvPicPr/>
                  </pic:nvPicPr>
                  <pic:blipFill>
                    <a:blip r:embed="rId42">
                      <a:extLst>
                        <a:ext uri="{28A0092B-C50C-407E-A947-70E740481C1C}">
                          <a14:useLocalDpi xmlns:a14="http://schemas.microsoft.com/office/drawing/2010/main" val="0"/>
                        </a:ext>
                      </a:extLst>
                    </a:blip>
                    <a:stretch>
                      <a:fillRect/>
                    </a:stretch>
                  </pic:blipFill>
                  <pic:spPr>
                    <a:xfrm>
                      <a:off x="0" y="0"/>
                      <a:ext cx="4586400" cy="3240000"/>
                    </a:xfrm>
                    <a:prstGeom prst="rect">
                      <a:avLst/>
                    </a:prstGeom>
                    <a:ln>
                      <a:noFill/>
                    </a:ln>
                  </pic:spPr>
                </pic:pic>
              </a:graphicData>
            </a:graphic>
          </wp:inline>
        </w:drawing>
      </w:r>
    </w:p>
    <w:p w14:paraId="79CFF7E0" w14:textId="77777777" w:rsidR="009E2571" w:rsidRDefault="009E2571" w:rsidP="002F1910">
      <w:pPr>
        <w:jc w:val="center"/>
        <w:rPr>
          <w:rFonts w:cstheme="minorHAnsi"/>
          <w:b/>
          <w:sz w:val="22"/>
          <w:szCs w:val="22"/>
        </w:rPr>
      </w:pPr>
    </w:p>
    <w:p w14:paraId="3A654190" w14:textId="77777777" w:rsidR="009E2571" w:rsidRDefault="009E2571" w:rsidP="002F1910">
      <w:pPr>
        <w:jc w:val="center"/>
        <w:rPr>
          <w:rFonts w:cstheme="minorHAnsi"/>
          <w:b/>
          <w:sz w:val="22"/>
          <w:szCs w:val="22"/>
        </w:rPr>
      </w:pPr>
    </w:p>
    <w:p w14:paraId="24D7B5F5" w14:textId="77777777" w:rsidR="009E2571" w:rsidRDefault="009E2571" w:rsidP="002F1910">
      <w:pPr>
        <w:jc w:val="center"/>
        <w:rPr>
          <w:rFonts w:cstheme="minorHAnsi"/>
          <w:b/>
          <w:sz w:val="22"/>
          <w:szCs w:val="22"/>
        </w:rPr>
      </w:pPr>
    </w:p>
    <w:p w14:paraId="207E6B2D" w14:textId="77777777" w:rsidR="000D2DA3" w:rsidRDefault="000D2DA3">
      <w:pPr>
        <w:rPr>
          <w:rFonts w:cstheme="minorHAnsi"/>
          <w:b/>
          <w:sz w:val="22"/>
          <w:szCs w:val="22"/>
        </w:rPr>
      </w:pPr>
    </w:p>
    <w:p w14:paraId="2767C846" w14:textId="1EA1651E" w:rsidR="000932D9" w:rsidRDefault="002F1910" w:rsidP="009E2571">
      <w:pPr>
        <w:jc w:val="center"/>
        <w:rPr>
          <w:rFonts w:cstheme="minorHAnsi"/>
          <w:b/>
          <w:sz w:val="22"/>
          <w:szCs w:val="22"/>
        </w:rPr>
      </w:pPr>
      <w:r>
        <w:rPr>
          <w:rFonts w:cstheme="minorHAnsi"/>
          <w:b/>
          <w:noProof/>
          <w:sz w:val="22"/>
          <w:szCs w:val="22"/>
        </w:rPr>
        <w:drawing>
          <wp:inline distT="0" distB="0" distL="0" distR="0" wp14:anchorId="54FACAA5" wp14:editId="0E3A9E1A">
            <wp:extent cx="4586400" cy="3240000"/>
            <wp:effectExtent l="0" t="0" r="5080" b="0"/>
            <wp:docPr id="54" name="Immagin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uole_primarie.png"/>
                    <pic:cNvPicPr/>
                  </pic:nvPicPr>
                  <pic:blipFill>
                    <a:blip r:embed="rId43">
                      <a:extLst>
                        <a:ext uri="{28A0092B-C50C-407E-A947-70E740481C1C}">
                          <a14:useLocalDpi xmlns:a14="http://schemas.microsoft.com/office/drawing/2010/main" val="0"/>
                        </a:ext>
                      </a:extLst>
                    </a:blip>
                    <a:stretch>
                      <a:fillRect/>
                    </a:stretch>
                  </pic:blipFill>
                  <pic:spPr>
                    <a:xfrm>
                      <a:off x="0" y="0"/>
                      <a:ext cx="4586400" cy="3240000"/>
                    </a:xfrm>
                    <a:prstGeom prst="rect">
                      <a:avLst/>
                    </a:prstGeom>
                    <a:ln>
                      <a:noFill/>
                    </a:ln>
                  </pic:spPr>
                </pic:pic>
              </a:graphicData>
            </a:graphic>
          </wp:inline>
        </w:drawing>
      </w:r>
    </w:p>
    <w:p w14:paraId="68ECFAE3" w14:textId="249C4DB2" w:rsidR="00BA2414" w:rsidRDefault="002F1910" w:rsidP="002F1910">
      <w:pPr>
        <w:jc w:val="center"/>
        <w:rPr>
          <w:rFonts w:cstheme="minorHAnsi"/>
          <w:b/>
          <w:sz w:val="22"/>
          <w:szCs w:val="22"/>
        </w:rPr>
      </w:pPr>
      <w:r>
        <w:rPr>
          <w:rFonts w:cstheme="minorHAnsi"/>
          <w:b/>
          <w:noProof/>
          <w:sz w:val="22"/>
          <w:szCs w:val="22"/>
        </w:rPr>
        <w:lastRenderedPageBreak/>
        <w:drawing>
          <wp:inline distT="0" distB="0" distL="0" distR="0" wp14:anchorId="1B5D5E76" wp14:editId="59910E72">
            <wp:extent cx="4586400" cy="3240000"/>
            <wp:effectExtent l="0" t="0" r="5080" b="0"/>
            <wp:docPr id="55" name="Immagin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uole_secondarie_primo_grado.png"/>
                    <pic:cNvPicPr/>
                  </pic:nvPicPr>
                  <pic:blipFill>
                    <a:blip r:embed="rId44">
                      <a:extLst>
                        <a:ext uri="{28A0092B-C50C-407E-A947-70E740481C1C}">
                          <a14:useLocalDpi xmlns:a14="http://schemas.microsoft.com/office/drawing/2010/main" val="0"/>
                        </a:ext>
                      </a:extLst>
                    </a:blip>
                    <a:stretch>
                      <a:fillRect/>
                    </a:stretch>
                  </pic:blipFill>
                  <pic:spPr>
                    <a:xfrm>
                      <a:off x="0" y="0"/>
                      <a:ext cx="4586400" cy="3240000"/>
                    </a:xfrm>
                    <a:prstGeom prst="rect">
                      <a:avLst/>
                    </a:prstGeom>
                    <a:ln>
                      <a:noFill/>
                    </a:ln>
                  </pic:spPr>
                </pic:pic>
              </a:graphicData>
            </a:graphic>
          </wp:inline>
        </w:drawing>
      </w:r>
    </w:p>
    <w:p w14:paraId="6661C9ED" w14:textId="14F1D537" w:rsidR="00BA2414" w:rsidRDefault="00BA2414" w:rsidP="00BA2414">
      <w:pPr>
        <w:jc w:val="center"/>
        <w:rPr>
          <w:rFonts w:cstheme="minorHAnsi"/>
          <w:b/>
          <w:sz w:val="22"/>
          <w:szCs w:val="22"/>
        </w:rPr>
      </w:pPr>
    </w:p>
    <w:p w14:paraId="752FC6B0" w14:textId="77777777" w:rsidR="00BA2414" w:rsidRDefault="00BA2414">
      <w:pPr>
        <w:rPr>
          <w:rFonts w:cstheme="minorHAnsi"/>
          <w:b/>
          <w:sz w:val="22"/>
          <w:szCs w:val="22"/>
        </w:rPr>
      </w:pPr>
    </w:p>
    <w:p w14:paraId="44E645AC" w14:textId="5A52D9FC" w:rsidR="00BA2414" w:rsidRDefault="00497A58" w:rsidP="002F1910">
      <w:pPr>
        <w:jc w:val="center"/>
        <w:rPr>
          <w:rFonts w:cstheme="minorHAnsi"/>
          <w:b/>
          <w:sz w:val="22"/>
          <w:szCs w:val="22"/>
        </w:rPr>
      </w:pPr>
      <w:r>
        <w:rPr>
          <w:rFonts w:cstheme="minorHAnsi"/>
          <w:b/>
          <w:noProof/>
          <w:sz w:val="22"/>
          <w:szCs w:val="22"/>
        </w:rPr>
        <w:drawing>
          <wp:inline distT="0" distB="0" distL="0" distR="0" wp14:anchorId="37817A67" wp14:editId="2CE42327">
            <wp:extent cx="4582800" cy="3240000"/>
            <wp:effectExtent l="0" t="0" r="8255" b="0"/>
            <wp:docPr id="56" name="Immagin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uole_secondarie_secondo_grado.png"/>
                    <pic:cNvPicPr/>
                  </pic:nvPicPr>
                  <pic:blipFill>
                    <a:blip r:embed="rId45">
                      <a:extLst>
                        <a:ext uri="{28A0092B-C50C-407E-A947-70E740481C1C}">
                          <a14:useLocalDpi xmlns:a14="http://schemas.microsoft.com/office/drawing/2010/main" val="0"/>
                        </a:ext>
                      </a:extLst>
                    </a:blip>
                    <a:stretch>
                      <a:fillRect/>
                    </a:stretch>
                  </pic:blipFill>
                  <pic:spPr>
                    <a:xfrm>
                      <a:off x="0" y="0"/>
                      <a:ext cx="4582800" cy="3240000"/>
                    </a:xfrm>
                    <a:prstGeom prst="rect">
                      <a:avLst/>
                    </a:prstGeom>
                    <a:ln>
                      <a:noFill/>
                    </a:ln>
                  </pic:spPr>
                </pic:pic>
              </a:graphicData>
            </a:graphic>
          </wp:inline>
        </w:drawing>
      </w:r>
    </w:p>
    <w:p w14:paraId="510BBB5D" w14:textId="77777777" w:rsidR="00BA2414" w:rsidRDefault="00BA2414">
      <w:pPr>
        <w:rPr>
          <w:rFonts w:cstheme="minorHAnsi"/>
          <w:b/>
          <w:sz w:val="22"/>
          <w:szCs w:val="22"/>
        </w:rPr>
      </w:pPr>
    </w:p>
    <w:p w14:paraId="791702AA" w14:textId="77777777" w:rsidR="00AD265B" w:rsidRDefault="00AD265B" w:rsidP="009E2571">
      <w:pPr>
        <w:rPr>
          <w:rFonts w:cstheme="minorHAnsi"/>
          <w:b/>
          <w:sz w:val="22"/>
          <w:szCs w:val="22"/>
        </w:rPr>
      </w:pPr>
    </w:p>
    <w:p w14:paraId="565DEBA0" w14:textId="77777777" w:rsidR="002F1910" w:rsidRDefault="002F1910" w:rsidP="009E2571">
      <w:pPr>
        <w:rPr>
          <w:rFonts w:cstheme="minorHAnsi"/>
          <w:b/>
          <w:sz w:val="22"/>
          <w:szCs w:val="22"/>
        </w:rPr>
      </w:pPr>
    </w:p>
    <w:p w14:paraId="055D3C2E" w14:textId="39081686" w:rsidR="00991EBC" w:rsidRPr="009E2571" w:rsidRDefault="001F393C" w:rsidP="009E2571">
      <w:pPr>
        <w:tabs>
          <w:tab w:val="left" w:pos="567"/>
        </w:tabs>
        <w:spacing w:after="120"/>
        <w:jc w:val="both"/>
        <w:rPr>
          <w:rFonts w:cstheme="minorHAnsi"/>
          <w:sz w:val="22"/>
          <w:szCs w:val="22"/>
        </w:rPr>
      </w:pPr>
      <w:r w:rsidRPr="009E2571">
        <w:rPr>
          <w:rFonts w:cstheme="minorHAnsi"/>
          <w:sz w:val="22"/>
          <w:szCs w:val="22"/>
        </w:rPr>
        <w:t>L’analisi che segue è stata condotta facendo riferimento, per le tre montagne regionali, ai seguenti indicatori:</w:t>
      </w:r>
    </w:p>
    <w:p w14:paraId="02C33ED6" w14:textId="130E0536" w:rsidR="001F393C" w:rsidRPr="009E2571" w:rsidRDefault="00E84E46" w:rsidP="009E2571">
      <w:pPr>
        <w:pStyle w:val="Paragrafoelenco"/>
        <w:numPr>
          <w:ilvl w:val="0"/>
          <w:numId w:val="27"/>
        </w:numPr>
        <w:tabs>
          <w:tab w:val="left" w:pos="567"/>
        </w:tabs>
        <w:spacing w:after="120"/>
        <w:jc w:val="both"/>
        <w:rPr>
          <w:rFonts w:cstheme="minorHAnsi"/>
          <w:sz w:val="22"/>
          <w:szCs w:val="22"/>
        </w:rPr>
      </w:pPr>
      <w:r w:rsidRPr="009E2571">
        <w:rPr>
          <w:rFonts w:cstheme="minorHAnsi"/>
          <w:sz w:val="22"/>
          <w:szCs w:val="22"/>
        </w:rPr>
        <w:t>Numero di scuole</w:t>
      </w:r>
    </w:p>
    <w:p w14:paraId="5F23F989" w14:textId="13E397E7" w:rsidR="00E84E46" w:rsidRPr="009E2571" w:rsidRDefault="00E84E46" w:rsidP="009E2571">
      <w:pPr>
        <w:pStyle w:val="Paragrafoelenco"/>
        <w:numPr>
          <w:ilvl w:val="0"/>
          <w:numId w:val="27"/>
        </w:numPr>
        <w:tabs>
          <w:tab w:val="left" w:pos="567"/>
        </w:tabs>
        <w:spacing w:after="120"/>
        <w:jc w:val="both"/>
        <w:rPr>
          <w:rFonts w:cstheme="minorHAnsi"/>
          <w:sz w:val="22"/>
          <w:szCs w:val="22"/>
        </w:rPr>
      </w:pPr>
      <w:r w:rsidRPr="009E2571">
        <w:rPr>
          <w:rFonts w:cstheme="minorHAnsi"/>
          <w:sz w:val="22"/>
          <w:szCs w:val="22"/>
        </w:rPr>
        <w:t>Numero alunni italiani e con cittadinanza non italiana</w:t>
      </w:r>
    </w:p>
    <w:p w14:paraId="651E6310" w14:textId="2423B845" w:rsidR="00E84E46" w:rsidRPr="009E2571" w:rsidRDefault="00E84E46" w:rsidP="009E2571">
      <w:pPr>
        <w:pStyle w:val="Paragrafoelenco"/>
        <w:numPr>
          <w:ilvl w:val="0"/>
          <w:numId w:val="27"/>
        </w:numPr>
        <w:tabs>
          <w:tab w:val="left" w:pos="567"/>
        </w:tabs>
        <w:spacing w:after="120"/>
        <w:jc w:val="both"/>
        <w:rPr>
          <w:rFonts w:cstheme="minorHAnsi"/>
          <w:sz w:val="22"/>
          <w:szCs w:val="22"/>
        </w:rPr>
      </w:pPr>
      <w:r w:rsidRPr="009E2571">
        <w:rPr>
          <w:rFonts w:cstheme="minorHAnsi"/>
          <w:sz w:val="22"/>
          <w:szCs w:val="22"/>
        </w:rPr>
        <w:t>N. medio alunni per scuola</w:t>
      </w:r>
    </w:p>
    <w:p w14:paraId="0960FE45" w14:textId="3428CB1F" w:rsidR="00E84E46" w:rsidRPr="009E2571" w:rsidRDefault="00E84E46" w:rsidP="009E2571">
      <w:pPr>
        <w:pStyle w:val="Paragrafoelenco"/>
        <w:numPr>
          <w:ilvl w:val="0"/>
          <w:numId w:val="27"/>
        </w:numPr>
        <w:tabs>
          <w:tab w:val="left" w:pos="567"/>
        </w:tabs>
        <w:spacing w:after="120"/>
        <w:jc w:val="both"/>
        <w:rPr>
          <w:rFonts w:cstheme="minorHAnsi"/>
          <w:sz w:val="22"/>
          <w:szCs w:val="22"/>
        </w:rPr>
      </w:pPr>
      <w:r w:rsidRPr="009E2571">
        <w:rPr>
          <w:rFonts w:cstheme="minorHAnsi"/>
          <w:sz w:val="22"/>
          <w:szCs w:val="22"/>
        </w:rPr>
        <w:t>% alunni con cittadinanza non italiana</w:t>
      </w:r>
    </w:p>
    <w:p w14:paraId="1C0539D5" w14:textId="0AD2604F" w:rsidR="00E84E46" w:rsidRPr="009E2571" w:rsidRDefault="00E84E46" w:rsidP="009E2571">
      <w:pPr>
        <w:pStyle w:val="Paragrafoelenco"/>
        <w:numPr>
          <w:ilvl w:val="0"/>
          <w:numId w:val="27"/>
        </w:numPr>
        <w:tabs>
          <w:tab w:val="left" w:pos="567"/>
        </w:tabs>
        <w:spacing w:after="120"/>
        <w:jc w:val="both"/>
        <w:rPr>
          <w:rFonts w:cstheme="minorHAnsi"/>
          <w:sz w:val="22"/>
          <w:szCs w:val="22"/>
        </w:rPr>
      </w:pPr>
      <w:r w:rsidRPr="009E2571">
        <w:rPr>
          <w:rFonts w:cstheme="minorHAnsi"/>
          <w:sz w:val="22"/>
          <w:szCs w:val="22"/>
        </w:rPr>
        <w:t>% alunni residenti nello stesso comune della scuola</w:t>
      </w:r>
    </w:p>
    <w:p w14:paraId="70C0B2B2" w14:textId="46DA0298" w:rsidR="0097633C" w:rsidRPr="00BD0D45" w:rsidRDefault="00E84E46" w:rsidP="00BD0D45">
      <w:pPr>
        <w:pStyle w:val="Paragrafoelenco"/>
        <w:numPr>
          <w:ilvl w:val="0"/>
          <w:numId w:val="27"/>
        </w:numPr>
        <w:tabs>
          <w:tab w:val="left" w:pos="567"/>
        </w:tabs>
        <w:spacing w:after="120"/>
        <w:jc w:val="both"/>
        <w:rPr>
          <w:rFonts w:cstheme="minorHAnsi"/>
          <w:sz w:val="22"/>
          <w:szCs w:val="22"/>
        </w:rPr>
      </w:pPr>
      <w:r w:rsidRPr="009E2571">
        <w:rPr>
          <w:rFonts w:cstheme="minorHAnsi"/>
          <w:sz w:val="22"/>
          <w:szCs w:val="22"/>
        </w:rPr>
        <w:t>% classi con numero di alunni fino a 15</w:t>
      </w:r>
    </w:p>
    <w:p w14:paraId="2B943C7E" w14:textId="49950462" w:rsidR="0097633C" w:rsidRPr="0097012F" w:rsidRDefault="00EE6DE6" w:rsidP="00007DC4">
      <w:pPr>
        <w:rPr>
          <w:b/>
          <w:color w:val="244061" w:themeColor="accent1" w:themeShade="80"/>
        </w:rPr>
      </w:pPr>
      <w:r w:rsidRPr="0097012F">
        <w:rPr>
          <w:b/>
          <w:color w:val="244061" w:themeColor="accent1" w:themeShade="80"/>
        </w:rPr>
        <w:lastRenderedPageBreak/>
        <w:t>Montagna occidentale</w:t>
      </w:r>
    </w:p>
    <w:p w14:paraId="70E181EA" w14:textId="77777777" w:rsidR="0097633C" w:rsidRPr="00095AB7" w:rsidRDefault="0097633C" w:rsidP="0097633C">
      <w:pPr>
        <w:rPr>
          <w:sz w:val="22"/>
          <w:szCs w:val="22"/>
        </w:rPr>
      </w:pPr>
    </w:p>
    <w:p w14:paraId="1641ED8A" w14:textId="7237F7DD" w:rsidR="0097633C" w:rsidRPr="009E2571" w:rsidRDefault="00EE6DE6" w:rsidP="009E2571">
      <w:pPr>
        <w:jc w:val="both"/>
        <w:rPr>
          <w:rFonts w:cstheme="minorHAnsi"/>
          <w:b/>
          <w:kern w:val="24"/>
          <w:sz w:val="22"/>
          <w:szCs w:val="22"/>
        </w:rPr>
      </w:pPr>
      <w:r w:rsidRPr="009E2571">
        <w:rPr>
          <w:rFonts w:cstheme="minorHAnsi"/>
          <w:b/>
          <w:kern w:val="24"/>
          <w:sz w:val="22"/>
          <w:szCs w:val="22"/>
        </w:rPr>
        <w:t>Asili nido e servizi integrativi</w:t>
      </w:r>
    </w:p>
    <w:p w14:paraId="7A428073" w14:textId="6349D990" w:rsidR="0097633C" w:rsidRPr="009E2571" w:rsidRDefault="0097633C" w:rsidP="009E2571">
      <w:pPr>
        <w:tabs>
          <w:tab w:val="left" w:pos="0"/>
        </w:tabs>
        <w:jc w:val="both"/>
        <w:rPr>
          <w:rFonts w:cstheme="minorHAnsi"/>
          <w:b/>
          <w:sz w:val="22"/>
          <w:szCs w:val="22"/>
        </w:rPr>
      </w:pPr>
      <w:r w:rsidRPr="009E2571">
        <w:rPr>
          <w:rFonts w:cstheme="minorHAnsi"/>
          <w:b/>
          <w:sz w:val="22"/>
          <w:szCs w:val="22"/>
        </w:rPr>
        <w:t xml:space="preserve">Numero Asili Nido e Servizi Integrativi: </w:t>
      </w:r>
      <w:r w:rsidR="00B13BF6" w:rsidRPr="009E2571">
        <w:rPr>
          <w:rFonts w:cstheme="minorHAnsi"/>
          <w:sz w:val="22"/>
          <w:szCs w:val="22"/>
        </w:rPr>
        <w:t>Nella Montagna o</w:t>
      </w:r>
      <w:r w:rsidRPr="009E2571">
        <w:rPr>
          <w:rFonts w:cstheme="minorHAnsi"/>
          <w:sz w:val="22"/>
          <w:szCs w:val="22"/>
        </w:rPr>
        <w:t>ccidentale</w:t>
      </w:r>
      <w:r w:rsidRPr="009E2571">
        <w:rPr>
          <w:rFonts w:cstheme="minorHAnsi"/>
          <w:b/>
          <w:sz w:val="22"/>
          <w:szCs w:val="22"/>
        </w:rPr>
        <w:t xml:space="preserve"> </w:t>
      </w:r>
      <w:r w:rsidRPr="009E2571">
        <w:rPr>
          <w:rFonts w:cstheme="minorHAnsi"/>
          <w:sz w:val="22"/>
          <w:szCs w:val="22"/>
        </w:rPr>
        <w:t xml:space="preserve">si contano al 2013, </w:t>
      </w:r>
      <w:r w:rsidRPr="009E2571">
        <w:rPr>
          <w:rFonts w:cstheme="minorHAnsi"/>
          <w:b/>
          <w:sz w:val="22"/>
          <w:szCs w:val="22"/>
        </w:rPr>
        <w:t xml:space="preserve"> </w:t>
      </w:r>
      <w:r w:rsidRPr="009E2571">
        <w:rPr>
          <w:rFonts w:cstheme="minorHAnsi"/>
          <w:sz w:val="22"/>
          <w:szCs w:val="22"/>
        </w:rPr>
        <w:t xml:space="preserve">17 asili nido e servizi integrativi per un totale di 375 posti disponibili. Sono 26 i comuni </w:t>
      </w:r>
      <w:r w:rsidR="00B13BF6" w:rsidRPr="009E2571">
        <w:rPr>
          <w:rFonts w:cstheme="minorHAnsi"/>
          <w:sz w:val="22"/>
          <w:szCs w:val="22"/>
        </w:rPr>
        <w:t>della Montagna o</w:t>
      </w:r>
      <w:r w:rsidRPr="009E2571">
        <w:rPr>
          <w:rFonts w:cstheme="minorHAnsi"/>
          <w:sz w:val="22"/>
          <w:szCs w:val="22"/>
        </w:rPr>
        <w:t>ccidentale in cui tali servizi sono assenti.</w:t>
      </w:r>
      <w:r w:rsidRPr="009E2571">
        <w:rPr>
          <w:rFonts w:cstheme="minorHAnsi"/>
          <w:b/>
          <w:sz w:val="22"/>
          <w:szCs w:val="22"/>
        </w:rPr>
        <w:t xml:space="preserve"> </w:t>
      </w:r>
    </w:p>
    <w:p w14:paraId="10EE5784" w14:textId="77777777" w:rsidR="00F10D2F" w:rsidRPr="009E2571" w:rsidRDefault="00F10D2F" w:rsidP="009E2571">
      <w:pPr>
        <w:tabs>
          <w:tab w:val="left" w:pos="567"/>
        </w:tabs>
        <w:jc w:val="both"/>
        <w:rPr>
          <w:rFonts w:cstheme="minorHAnsi"/>
          <w:b/>
          <w:sz w:val="22"/>
          <w:szCs w:val="22"/>
        </w:rPr>
      </w:pPr>
    </w:p>
    <w:p w14:paraId="6446BA41" w14:textId="1A1973BF" w:rsidR="0097633C" w:rsidRPr="009E2571" w:rsidRDefault="00EE6DE6" w:rsidP="009E2571">
      <w:pPr>
        <w:tabs>
          <w:tab w:val="left" w:pos="567"/>
        </w:tabs>
        <w:jc w:val="both"/>
        <w:rPr>
          <w:rFonts w:cstheme="minorHAnsi"/>
          <w:b/>
          <w:sz w:val="22"/>
          <w:szCs w:val="22"/>
        </w:rPr>
      </w:pPr>
      <w:r w:rsidRPr="009E2571">
        <w:rPr>
          <w:rFonts w:cstheme="minorHAnsi"/>
          <w:b/>
          <w:sz w:val="22"/>
          <w:szCs w:val="22"/>
        </w:rPr>
        <w:t>Scuole dell’infanzia</w:t>
      </w:r>
    </w:p>
    <w:p w14:paraId="086440D5" w14:textId="3400CD44" w:rsidR="0097633C" w:rsidRPr="009E2571" w:rsidRDefault="0097633C" w:rsidP="009E2571">
      <w:pPr>
        <w:tabs>
          <w:tab w:val="left" w:pos="0"/>
        </w:tabs>
        <w:jc w:val="both"/>
        <w:rPr>
          <w:sz w:val="22"/>
          <w:szCs w:val="22"/>
        </w:rPr>
      </w:pPr>
      <w:r w:rsidRPr="009E2571">
        <w:rPr>
          <w:rFonts w:cstheme="minorHAnsi"/>
          <w:b/>
          <w:sz w:val="22"/>
          <w:szCs w:val="22"/>
        </w:rPr>
        <w:t xml:space="preserve">Numero Scuole dell’Infanzia: </w:t>
      </w:r>
      <w:r w:rsidR="002C3C8F" w:rsidRPr="009E2571">
        <w:rPr>
          <w:rFonts w:cstheme="minorHAnsi"/>
          <w:sz w:val="22"/>
          <w:szCs w:val="22"/>
        </w:rPr>
        <w:t xml:space="preserve">Si contano, al 2012, </w:t>
      </w:r>
      <w:r w:rsidRPr="009E2571">
        <w:rPr>
          <w:rFonts w:cstheme="minorHAnsi"/>
          <w:sz w:val="22"/>
          <w:szCs w:val="22"/>
        </w:rPr>
        <w:t xml:space="preserve">45 scuole dell’infanzia in tutta la </w:t>
      </w:r>
      <w:r w:rsidR="00B13BF6" w:rsidRPr="009E2571">
        <w:rPr>
          <w:rFonts w:cstheme="minorHAnsi"/>
          <w:kern w:val="24"/>
          <w:sz w:val="22"/>
          <w:szCs w:val="22"/>
        </w:rPr>
        <w:t>Montagna o</w:t>
      </w:r>
      <w:r w:rsidRPr="009E2571">
        <w:rPr>
          <w:rFonts w:cstheme="minorHAnsi"/>
          <w:kern w:val="24"/>
          <w:sz w:val="22"/>
          <w:szCs w:val="22"/>
        </w:rPr>
        <w:t xml:space="preserve">ccidentale. </w:t>
      </w:r>
      <w:r w:rsidRPr="009E2571">
        <w:rPr>
          <w:sz w:val="22"/>
          <w:szCs w:val="22"/>
        </w:rPr>
        <w:t xml:space="preserve"> I comuni di Cerignale, Pecorara, Piozzano, Zerba, Terenzio e Valmozzola non hanno né asili nido e servizi integrativi né scuole dell’infanzia.</w:t>
      </w:r>
    </w:p>
    <w:p w14:paraId="75F04472" w14:textId="77777777" w:rsidR="00F10D2F" w:rsidRPr="009E2571" w:rsidRDefault="00F10D2F" w:rsidP="009E2571">
      <w:pPr>
        <w:tabs>
          <w:tab w:val="left" w:pos="567"/>
        </w:tabs>
        <w:jc w:val="both"/>
        <w:rPr>
          <w:rFonts w:cstheme="minorHAnsi"/>
          <w:b/>
          <w:sz w:val="22"/>
          <w:szCs w:val="22"/>
        </w:rPr>
      </w:pPr>
    </w:p>
    <w:p w14:paraId="0917F077" w14:textId="22A02D22" w:rsidR="0097633C" w:rsidRPr="009E2571" w:rsidRDefault="00EE6DE6" w:rsidP="009E2571">
      <w:pPr>
        <w:tabs>
          <w:tab w:val="left" w:pos="567"/>
        </w:tabs>
        <w:jc w:val="both"/>
        <w:rPr>
          <w:rFonts w:cstheme="minorHAnsi"/>
          <w:b/>
          <w:sz w:val="22"/>
          <w:szCs w:val="22"/>
        </w:rPr>
      </w:pPr>
      <w:r w:rsidRPr="009E2571">
        <w:rPr>
          <w:rFonts w:cstheme="minorHAnsi"/>
          <w:b/>
          <w:sz w:val="22"/>
          <w:szCs w:val="22"/>
        </w:rPr>
        <w:t xml:space="preserve">Scuole primarie </w:t>
      </w:r>
    </w:p>
    <w:p w14:paraId="7670CAD6" w14:textId="4E31058B" w:rsidR="0097633C" w:rsidRPr="009E2571" w:rsidRDefault="0097633C" w:rsidP="009E2571">
      <w:pPr>
        <w:tabs>
          <w:tab w:val="left" w:pos="0"/>
        </w:tabs>
        <w:jc w:val="both"/>
        <w:rPr>
          <w:rFonts w:cstheme="minorHAnsi"/>
          <w:sz w:val="22"/>
          <w:szCs w:val="22"/>
        </w:rPr>
      </w:pPr>
      <w:r w:rsidRPr="009E2571">
        <w:rPr>
          <w:rFonts w:cstheme="minorHAnsi"/>
          <w:b/>
          <w:sz w:val="22"/>
          <w:szCs w:val="22"/>
        </w:rPr>
        <w:t xml:space="preserve">Numero di scuole: </w:t>
      </w:r>
      <w:r w:rsidR="00B13BF6" w:rsidRPr="009E2571">
        <w:rPr>
          <w:rFonts w:cstheme="minorHAnsi"/>
          <w:kern w:val="24"/>
          <w:sz w:val="22"/>
          <w:szCs w:val="22"/>
        </w:rPr>
        <w:t>Nella Montagna o</w:t>
      </w:r>
      <w:r w:rsidRPr="009E2571">
        <w:rPr>
          <w:rFonts w:cstheme="minorHAnsi"/>
          <w:kern w:val="24"/>
          <w:sz w:val="22"/>
          <w:szCs w:val="22"/>
        </w:rPr>
        <w:t xml:space="preserve">ccidentale al 2013 </w:t>
      </w:r>
      <w:r w:rsidRPr="009E2571">
        <w:rPr>
          <w:rFonts w:cstheme="minorHAnsi"/>
          <w:sz w:val="22"/>
          <w:szCs w:val="22"/>
        </w:rPr>
        <w:t>si contano 46 scuole primarie.</w:t>
      </w:r>
    </w:p>
    <w:p w14:paraId="60226A21" w14:textId="66ED0A8C" w:rsidR="0097633C" w:rsidRPr="009E2571" w:rsidRDefault="0097633C" w:rsidP="009E2571">
      <w:pPr>
        <w:tabs>
          <w:tab w:val="left" w:pos="0"/>
        </w:tabs>
        <w:spacing w:after="120"/>
        <w:jc w:val="both"/>
        <w:rPr>
          <w:rFonts w:cstheme="minorHAnsi"/>
          <w:sz w:val="22"/>
          <w:szCs w:val="22"/>
        </w:rPr>
      </w:pPr>
      <w:r w:rsidRPr="009E2571">
        <w:rPr>
          <w:rFonts w:cstheme="minorHAnsi"/>
          <w:b/>
          <w:sz w:val="22"/>
          <w:szCs w:val="22"/>
        </w:rPr>
        <w:t xml:space="preserve">% comuni dotati di scuola primaria. </w:t>
      </w:r>
      <w:r w:rsidRPr="009E2571">
        <w:rPr>
          <w:rFonts w:cstheme="minorHAnsi"/>
          <w:sz w:val="22"/>
          <w:szCs w:val="22"/>
        </w:rPr>
        <w:t xml:space="preserve">Il 96% dei comuni della </w:t>
      </w:r>
      <w:r w:rsidR="00B13BF6" w:rsidRPr="009E2571">
        <w:rPr>
          <w:rFonts w:cstheme="minorHAnsi"/>
          <w:kern w:val="24"/>
          <w:sz w:val="22"/>
          <w:szCs w:val="22"/>
        </w:rPr>
        <w:t>Montagna o</w:t>
      </w:r>
      <w:r w:rsidRPr="009E2571">
        <w:rPr>
          <w:rFonts w:cstheme="minorHAnsi"/>
          <w:kern w:val="24"/>
          <w:sz w:val="22"/>
          <w:szCs w:val="22"/>
        </w:rPr>
        <w:t xml:space="preserve">ccidentale è dotato di scuole primarie. </w:t>
      </w:r>
      <w:r w:rsidRPr="009E2571">
        <w:rPr>
          <w:rFonts w:cstheme="minorHAnsi"/>
          <w:sz w:val="22"/>
          <w:szCs w:val="22"/>
        </w:rPr>
        <w:t xml:space="preserve">Sono infatti 36 i comuni che hanno una scuola primaria </w:t>
      </w:r>
      <w:r w:rsidR="00B13BF6" w:rsidRPr="009E2571">
        <w:rPr>
          <w:rFonts w:cstheme="minorHAnsi"/>
          <w:kern w:val="24"/>
          <w:sz w:val="22"/>
          <w:szCs w:val="22"/>
        </w:rPr>
        <w:t>nella Montagna o</w:t>
      </w:r>
      <w:r w:rsidRPr="009E2571">
        <w:rPr>
          <w:rFonts w:cstheme="minorHAnsi"/>
          <w:kern w:val="24"/>
          <w:sz w:val="22"/>
          <w:szCs w:val="22"/>
        </w:rPr>
        <w:t>ccidentale</w:t>
      </w:r>
      <w:r w:rsidRPr="009E2571">
        <w:rPr>
          <w:rFonts w:cstheme="minorHAnsi"/>
          <w:sz w:val="22"/>
          <w:szCs w:val="22"/>
        </w:rPr>
        <w:t>. Cerignale e Zerba non hanno la scuola primaria, Neviano degli Arduini ne conta 3.</w:t>
      </w:r>
    </w:p>
    <w:p w14:paraId="234E4D88" w14:textId="305FFB54" w:rsidR="0097633C" w:rsidRPr="009E2571" w:rsidRDefault="0097633C" w:rsidP="009E2571">
      <w:pPr>
        <w:tabs>
          <w:tab w:val="left" w:pos="0"/>
        </w:tabs>
        <w:spacing w:after="120"/>
        <w:jc w:val="both"/>
        <w:rPr>
          <w:rFonts w:cstheme="minorHAnsi"/>
          <w:sz w:val="22"/>
          <w:szCs w:val="22"/>
        </w:rPr>
      </w:pPr>
      <w:r w:rsidRPr="009E2571">
        <w:rPr>
          <w:rFonts w:cstheme="minorHAnsi"/>
          <w:b/>
          <w:sz w:val="22"/>
          <w:szCs w:val="22"/>
        </w:rPr>
        <w:t>Numero alunni italiani e con cittadinanza non italiana:</w:t>
      </w:r>
      <w:r w:rsidRPr="009E2571">
        <w:rPr>
          <w:rFonts w:cstheme="minorHAnsi"/>
          <w:sz w:val="22"/>
          <w:szCs w:val="22"/>
        </w:rPr>
        <w:t xml:space="preserve"> </w:t>
      </w:r>
      <w:r w:rsidR="00B13BF6" w:rsidRPr="009E2571">
        <w:rPr>
          <w:rFonts w:cstheme="minorHAnsi"/>
          <w:kern w:val="24"/>
          <w:sz w:val="22"/>
          <w:szCs w:val="22"/>
        </w:rPr>
        <w:t>Nella Montagna o</w:t>
      </w:r>
      <w:r w:rsidRPr="009E2571">
        <w:rPr>
          <w:rFonts w:cstheme="minorHAnsi"/>
          <w:kern w:val="24"/>
          <w:sz w:val="22"/>
          <w:szCs w:val="22"/>
        </w:rPr>
        <w:t xml:space="preserve">ccidentale si contano 2.851 alunni di cui 516 (pari al 18%) con cittadinanza non italiana. </w:t>
      </w:r>
    </w:p>
    <w:p w14:paraId="0E011035" w14:textId="3C11A34D" w:rsidR="0097633C" w:rsidRPr="009E2571" w:rsidRDefault="0097633C" w:rsidP="009E2571">
      <w:pPr>
        <w:tabs>
          <w:tab w:val="left" w:pos="0"/>
        </w:tabs>
        <w:spacing w:after="120"/>
        <w:jc w:val="both"/>
        <w:rPr>
          <w:rFonts w:cstheme="minorHAnsi"/>
          <w:b/>
          <w:sz w:val="22"/>
          <w:szCs w:val="22"/>
        </w:rPr>
      </w:pPr>
      <w:r w:rsidRPr="009E2571">
        <w:rPr>
          <w:rFonts w:cstheme="minorHAnsi"/>
          <w:b/>
          <w:sz w:val="22"/>
          <w:szCs w:val="22"/>
        </w:rPr>
        <w:t xml:space="preserve">N. medio alunni per scuola. </w:t>
      </w:r>
      <w:r w:rsidRPr="009E2571">
        <w:rPr>
          <w:rFonts w:cstheme="minorHAnsi"/>
          <w:sz w:val="22"/>
          <w:szCs w:val="22"/>
        </w:rPr>
        <w:t xml:space="preserve">La </w:t>
      </w:r>
      <w:r w:rsidR="00B13BF6" w:rsidRPr="009E2571">
        <w:rPr>
          <w:rFonts w:cstheme="minorHAnsi"/>
          <w:kern w:val="24"/>
          <w:sz w:val="22"/>
          <w:szCs w:val="22"/>
        </w:rPr>
        <w:t>Montagna o</w:t>
      </w:r>
      <w:r w:rsidRPr="009E2571">
        <w:rPr>
          <w:rFonts w:cstheme="minorHAnsi"/>
          <w:kern w:val="24"/>
          <w:sz w:val="22"/>
          <w:szCs w:val="22"/>
        </w:rPr>
        <w:t xml:space="preserve">ccidentale </w:t>
      </w:r>
      <w:r w:rsidRPr="009E2571">
        <w:rPr>
          <w:rFonts w:cstheme="minorHAnsi"/>
          <w:sz w:val="22"/>
          <w:szCs w:val="22"/>
        </w:rPr>
        <w:t>registra una media</w:t>
      </w:r>
      <w:r w:rsidRPr="009E2571">
        <w:rPr>
          <w:rFonts w:cstheme="minorHAnsi"/>
          <w:b/>
          <w:sz w:val="22"/>
          <w:szCs w:val="22"/>
        </w:rPr>
        <w:t xml:space="preserve"> </w:t>
      </w:r>
      <w:r w:rsidRPr="009E2571">
        <w:rPr>
          <w:rFonts w:cstheme="minorHAnsi"/>
          <w:sz w:val="22"/>
          <w:szCs w:val="22"/>
        </w:rPr>
        <w:t xml:space="preserve">di 62 alunni in confronto ad una media </w:t>
      </w:r>
      <w:r w:rsidR="00702F08" w:rsidRPr="009E2571">
        <w:rPr>
          <w:rFonts w:cstheme="minorHAnsi"/>
          <w:sz w:val="22"/>
          <w:szCs w:val="22"/>
        </w:rPr>
        <w:t xml:space="preserve">del </w:t>
      </w:r>
      <w:r w:rsidR="00702F08" w:rsidRPr="009E2571">
        <w:rPr>
          <w:sz w:val="22"/>
          <w:szCs w:val="22"/>
        </w:rPr>
        <w:t>territorio montano</w:t>
      </w:r>
      <w:r w:rsidRPr="009E2571">
        <w:rPr>
          <w:rFonts w:cstheme="minorHAnsi"/>
          <w:sz w:val="22"/>
          <w:szCs w:val="22"/>
        </w:rPr>
        <w:t xml:space="preserve"> e regionale rispettivamente di 100 e 192. Nello specifico dei comuni si evidenzia come Varano de’ Melegari registra una media  di 138 alunni in media per scuola primaria, mentre Traversetolo in particolare registra il numero medio di alunni per scuola più alto dell’i</w:t>
      </w:r>
      <w:r w:rsidR="00B13BF6" w:rsidRPr="009E2571">
        <w:rPr>
          <w:rFonts w:cstheme="minorHAnsi"/>
          <w:sz w:val="22"/>
          <w:szCs w:val="22"/>
        </w:rPr>
        <w:t>ntera Montagna o</w:t>
      </w:r>
      <w:r w:rsidRPr="009E2571">
        <w:rPr>
          <w:rFonts w:cstheme="minorHAnsi"/>
          <w:sz w:val="22"/>
          <w:szCs w:val="22"/>
        </w:rPr>
        <w:t>ccidentale pari a 445.</w:t>
      </w:r>
    </w:p>
    <w:p w14:paraId="59D784C3" w14:textId="54CD2A29" w:rsidR="0097633C" w:rsidRPr="009E2571" w:rsidRDefault="0097633C" w:rsidP="009E2571">
      <w:pPr>
        <w:tabs>
          <w:tab w:val="left" w:pos="0"/>
        </w:tabs>
        <w:spacing w:after="120"/>
        <w:jc w:val="both"/>
        <w:rPr>
          <w:rFonts w:cstheme="minorHAnsi"/>
          <w:b/>
          <w:sz w:val="22"/>
          <w:szCs w:val="22"/>
        </w:rPr>
      </w:pPr>
      <w:r w:rsidRPr="009E2571">
        <w:rPr>
          <w:rFonts w:cstheme="minorHAnsi"/>
          <w:b/>
          <w:sz w:val="22"/>
          <w:szCs w:val="22"/>
        </w:rPr>
        <w:t xml:space="preserve">% alunni con cittadinanza non italiana. </w:t>
      </w:r>
      <w:r w:rsidR="00B13BF6" w:rsidRPr="009E2571">
        <w:rPr>
          <w:rFonts w:cstheme="minorHAnsi"/>
          <w:sz w:val="22"/>
          <w:szCs w:val="22"/>
        </w:rPr>
        <w:t>nella Montagna o</w:t>
      </w:r>
      <w:r w:rsidRPr="009E2571">
        <w:rPr>
          <w:rFonts w:cstheme="minorHAnsi"/>
          <w:sz w:val="22"/>
          <w:szCs w:val="22"/>
        </w:rPr>
        <w:t xml:space="preserve">ccidentale la % di alunni con cittadinanza non italiana è del 18%, di pochi punti percentuali più alto del dato registrato </w:t>
      </w:r>
      <w:r w:rsidR="00702F08" w:rsidRPr="009E2571">
        <w:rPr>
          <w:rFonts w:cstheme="minorHAnsi"/>
          <w:sz w:val="22"/>
          <w:szCs w:val="22"/>
        </w:rPr>
        <w:t xml:space="preserve">del </w:t>
      </w:r>
      <w:r w:rsidR="00702F08" w:rsidRPr="009E2571">
        <w:rPr>
          <w:sz w:val="22"/>
          <w:szCs w:val="22"/>
        </w:rPr>
        <w:t>territorio montano</w:t>
      </w:r>
      <w:r w:rsidRPr="009E2571">
        <w:rPr>
          <w:rFonts w:cstheme="minorHAnsi"/>
          <w:sz w:val="22"/>
          <w:szCs w:val="22"/>
        </w:rPr>
        <w:t xml:space="preserve"> (15,6%) e a livello regionale (15,9%). Si evidenziano per elevata % di alunni con cittadinanza non italiana i comuni di Fornovo di Taro (34%), Pecorara (29%), Calestano (27%), Berceto (26%) e Palanzano (25%).</w:t>
      </w:r>
    </w:p>
    <w:p w14:paraId="3C0D1FEE" w14:textId="00B6C748" w:rsidR="0097633C" w:rsidRPr="009E2571" w:rsidRDefault="0097633C" w:rsidP="009E2571">
      <w:pPr>
        <w:tabs>
          <w:tab w:val="left" w:pos="0"/>
        </w:tabs>
        <w:spacing w:after="120"/>
        <w:jc w:val="both"/>
        <w:rPr>
          <w:rFonts w:cstheme="minorHAnsi"/>
          <w:b/>
          <w:sz w:val="22"/>
          <w:szCs w:val="22"/>
        </w:rPr>
      </w:pPr>
      <w:r w:rsidRPr="009E2571">
        <w:rPr>
          <w:rFonts w:cstheme="minorHAnsi"/>
          <w:b/>
          <w:sz w:val="22"/>
          <w:szCs w:val="22"/>
        </w:rPr>
        <w:t xml:space="preserve">% alunni residenti nello stesso comune della scuola. </w:t>
      </w:r>
      <w:r w:rsidRPr="009E2571">
        <w:rPr>
          <w:rFonts w:cstheme="minorHAnsi"/>
          <w:sz w:val="22"/>
          <w:szCs w:val="22"/>
        </w:rPr>
        <w:t>Nella Mon</w:t>
      </w:r>
      <w:r w:rsidR="00B13BF6" w:rsidRPr="009E2571">
        <w:rPr>
          <w:rFonts w:cstheme="minorHAnsi"/>
          <w:sz w:val="22"/>
          <w:szCs w:val="22"/>
        </w:rPr>
        <w:t>tagna o</w:t>
      </w:r>
      <w:r w:rsidRPr="009E2571">
        <w:rPr>
          <w:rFonts w:cstheme="minorHAnsi"/>
          <w:sz w:val="22"/>
          <w:szCs w:val="22"/>
        </w:rPr>
        <w:t xml:space="preserve">ccidentale l’89% degli alunni risiede nello stesso comune della scuola primaria, un dato in linea con quanto registrato in </w:t>
      </w:r>
      <w:r w:rsidR="00702F08" w:rsidRPr="009E2571">
        <w:rPr>
          <w:sz w:val="22"/>
          <w:szCs w:val="22"/>
        </w:rPr>
        <w:t>territorio montano</w:t>
      </w:r>
      <w:r w:rsidRPr="009E2571">
        <w:rPr>
          <w:rFonts w:cstheme="minorHAnsi"/>
          <w:sz w:val="22"/>
          <w:szCs w:val="22"/>
        </w:rPr>
        <w:t xml:space="preserve"> (90%) e a livello regionale (93%) Nei comuni di Bore, Terenzo e Valmozzola, gli alunni sono tutti residenti dello stesso comune della scuola primaria frequentata.</w:t>
      </w:r>
    </w:p>
    <w:p w14:paraId="5E8EC74C" w14:textId="76386A89" w:rsidR="0097633C" w:rsidRPr="009E2571" w:rsidRDefault="0097633C" w:rsidP="009E2571">
      <w:pPr>
        <w:tabs>
          <w:tab w:val="left" w:pos="0"/>
        </w:tabs>
        <w:spacing w:after="120"/>
        <w:jc w:val="both"/>
        <w:rPr>
          <w:rFonts w:cstheme="minorHAnsi"/>
          <w:sz w:val="22"/>
          <w:szCs w:val="22"/>
        </w:rPr>
      </w:pPr>
      <w:r w:rsidRPr="009E2571">
        <w:rPr>
          <w:rFonts w:cstheme="minorHAnsi"/>
          <w:b/>
          <w:sz w:val="22"/>
          <w:szCs w:val="22"/>
        </w:rPr>
        <w:t xml:space="preserve">% classi con numero di alunni fino a 15. </w:t>
      </w:r>
      <w:r w:rsidRPr="009E2571">
        <w:rPr>
          <w:rFonts w:cstheme="minorHAnsi"/>
          <w:sz w:val="22"/>
          <w:szCs w:val="22"/>
        </w:rPr>
        <w:t xml:space="preserve">In più della </w:t>
      </w:r>
      <w:r w:rsidR="00B13BF6" w:rsidRPr="009E2571">
        <w:rPr>
          <w:rFonts w:cstheme="minorHAnsi"/>
          <w:sz w:val="22"/>
          <w:szCs w:val="22"/>
        </w:rPr>
        <w:t>metà dei comuni della Montagna o</w:t>
      </w:r>
      <w:r w:rsidRPr="009E2571">
        <w:rPr>
          <w:rFonts w:cstheme="minorHAnsi"/>
          <w:sz w:val="22"/>
          <w:szCs w:val="22"/>
        </w:rPr>
        <w:t xml:space="preserve">ccidentale - 22 sul totale di 38 – tutte le classi delle scuole primarie hanno un numero di alunni fino a 15. </w:t>
      </w:r>
    </w:p>
    <w:p w14:paraId="4465D952" w14:textId="77777777" w:rsidR="00FB679C" w:rsidRPr="009E2571" w:rsidRDefault="00FB679C" w:rsidP="009E2571">
      <w:pPr>
        <w:spacing w:after="120"/>
        <w:jc w:val="both"/>
        <w:rPr>
          <w:rFonts w:cstheme="minorHAnsi"/>
          <w:b/>
          <w:sz w:val="22"/>
          <w:szCs w:val="22"/>
        </w:rPr>
      </w:pPr>
    </w:p>
    <w:p w14:paraId="2680A6A5" w14:textId="7746A9BE" w:rsidR="0097633C" w:rsidRPr="009E2571" w:rsidRDefault="00EE6DE6" w:rsidP="009E2571">
      <w:pPr>
        <w:spacing w:after="120"/>
        <w:jc w:val="both"/>
        <w:rPr>
          <w:rFonts w:cstheme="minorHAnsi"/>
          <w:b/>
          <w:sz w:val="22"/>
          <w:szCs w:val="22"/>
        </w:rPr>
      </w:pPr>
      <w:r w:rsidRPr="009E2571">
        <w:rPr>
          <w:rFonts w:cstheme="minorHAnsi"/>
          <w:b/>
          <w:sz w:val="22"/>
          <w:szCs w:val="22"/>
        </w:rPr>
        <w:t>Scuola secondaria I grado</w:t>
      </w:r>
    </w:p>
    <w:p w14:paraId="3085E155" w14:textId="2FDE135B" w:rsidR="0097633C" w:rsidRPr="009E2571" w:rsidRDefault="0097633C" w:rsidP="009E2571">
      <w:pPr>
        <w:tabs>
          <w:tab w:val="left" w:pos="567"/>
        </w:tabs>
        <w:spacing w:after="120"/>
        <w:jc w:val="both"/>
        <w:rPr>
          <w:rFonts w:cstheme="minorHAnsi"/>
          <w:sz w:val="22"/>
          <w:szCs w:val="22"/>
        </w:rPr>
      </w:pPr>
      <w:r w:rsidRPr="009E2571">
        <w:rPr>
          <w:rFonts w:cstheme="minorHAnsi"/>
          <w:b/>
          <w:sz w:val="22"/>
          <w:szCs w:val="22"/>
        </w:rPr>
        <w:t xml:space="preserve">Numero di scuole. </w:t>
      </w:r>
      <w:r w:rsidRPr="009E2571">
        <w:rPr>
          <w:rFonts w:cstheme="minorHAnsi"/>
          <w:sz w:val="22"/>
          <w:szCs w:val="22"/>
        </w:rPr>
        <w:t xml:space="preserve">Sono 28, </w:t>
      </w:r>
      <w:r w:rsidRPr="009E2571">
        <w:rPr>
          <w:rFonts w:cstheme="minorHAnsi"/>
          <w:kern w:val="24"/>
          <w:sz w:val="22"/>
          <w:szCs w:val="22"/>
        </w:rPr>
        <w:t xml:space="preserve">al 2013, </w:t>
      </w:r>
      <w:r w:rsidRPr="009E2571">
        <w:rPr>
          <w:rFonts w:cstheme="minorHAnsi"/>
          <w:sz w:val="22"/>
          <w:szCs w:val="22"/>
        </w:rPr>
        <w:t>le scuole secondarie I</w:t>
      </w:r>
      <w:r w:rsidR="00B13BF6" w:rsidRPr="009E2571">
        <w:rPr>
          <w:rFonts w:cstheme="minorHAnsi"/>
          <w:sz w:val="22"/>
          <w:szCs w:val="22"/>
        </w:rPr>
        <w:t xml:space="preserve"> grado presenti nella Montagna o</w:t>
      </w:r>
      <w:r w:rsidRPr="009E2571">
        <w:rPr>
          <w:rFonts w:cstheme="minorHAnsi"/>
          <w:sz w:val="22"/>
          <w:szCs w:val="22"/>
        </w:rPr>
        <w:t xml:space="preserve">ccidentale. </w:t>
      </w:r>
    </w:p>
    <w:p w14:paraId="1B22481B" w14:textId="181DF92C" w:rsidR="0097633C" w:rsidRPr="009E2571" w:rsidRDefault="0097633C" w:rsidP="009E2571">
      <w:pPr>
        <w:tabs>
          <w:tab w:val="left" w:pos="567"/>
        </w:tabs>
        <w:spacing w:after="120"/>
        <w:jc w:val="both"/>
        <w:rPr>
          <w:rFonts w:cstheme="minorHAnsi"/>
          <w:b/>
          <w:sz w:val="22"/>
          <w:szCs w:val="22"/>
        </w:rPr>
      </w:pPr>
      <w:r w:rsidRPr="009E2571">
        <w:rPr>
          <w:rFonts w:cstheme="minorHAnsi"/>
          <w:b/>
          <w:sz w:val="22"/>
          <w:szCs w:val="22"/>
        </w:rPr>
        <w:t>% comuni dotati di scuola secondaria I grado.</w:t>
      </w:r>
      <w:r w:rsidRPr="009E2571">
        <w:rPr>
          <w:rFonts w:cstheme="minorHAnsi"/>
          <w:sz w:val="22"/>
          <w:szCs w:val="22"/>
        </w:rPr>
        <w:t xml:space="preserve"> La scuola secondaria I grado non è presente in</w:t>
      </w:r>
      <w:r w:rsidR="00B13BF6" w:rsidRPr="009E2571">
        <w:rPr>
          <w:rFonts w:cstheme="minorHAnsi"/>
          <w:sz w:val="22"/>
          <w:szCs w:val="22"/>
        </w:rPr>
        <w:t xml:space="preserve"> tutti i comuni della Montagna o</w:t>
      </w:r>
      <w:r w:rsidRPr="009E2571">
        <w:rPr>
          <w:rFonts w:cstheme="minorHAnsi"/>
          <w:sz w:val="22"/>
          <w:szCs w:val="22"/>
        </w:rPr>
        <w:t>ccidentale: sono 10 su un totale di 38 i comuni, per un totale di 74%.</w:t>
      </w:r>
    </w:p>
    <w:p w14:paraId="0D34FF91" w14:textId="3CAF4AF4" w:rsidR="0097633C" w:rsidRPr="009E2571" w:rsidRDefault="0097633C" w:rsidP="009E2571">
      <w:pPr>
        <w:tabs>
          <w:tab w:val="left" w:pos="567"/>
        </w:tabs>
        <w:spacing w:after="120"/>
        <w:jc w:val="both"/>
        <w:rPr>
          <w:rFonts w:cstheme="minorHAnsi"/>
          <w:sz w:val="22"/>
          <w:szCs w:val="22"/>
        </w:rPr>
      </w:pPr>
      <w:r w:rsidRPr="009E2571">
        <w:rPr>
          <w:rFonts w:cstheme="minorHAnsi"/>
          <w:b/>
          <w:sz w:val="22"/>
          <w:szCs w:val="22"/>
        </w:rPr>
        <w:t>Numero alunni italiani e con cittadinanza non italiana:</w:t>
      </w:r>
      <w:r w:rsidR="002C3C8F" w:rsidRPr="009E2571">
        <w:rPr>
          <w:rFonts w:cstheme="minorHAnsi"/>
          <w:sz w:val="22"/>
          <w:szCs w:val="22"/>
        </w:rPr>
        <w:t xml:space="preserve"> I</w:t>
      </w:r>
      <w:r w:rsidRPr="009E2571">
        <w:rPr>
          <w:rFonts w:cstheme="minorHAnsi"/>
          <w:sz w:val="22"/>
          <w:szCs w:val="22"/>
        </w:rPr>
        <w:t>l numero totale degli alunni della scuola second</w:t>
      </w:r>
      <w:r w:rsidR="00B13BF6" w:rsidRPr="009E2571">
        <w:rPr>
          <w:rFonts w:cstheme="minorHAnsi"/>
          <w:sz w:val="22"/>
          <w:szCs w:val="22"/>
        </w:rPr>
        <w:t>aria di I grado nella Montagna o</w:t>
      </w:r>
      <w:r w:rsidRPr="009E2571">
        <w:rPr>
          <w:rFonts w:cstheme="minorHAnsi"/>
          <w:sz w:val="22"/>
          <w:szCs w:val="22"/>
        </w:rPr>
        <w:t>ccidentale è di 1.715 di cui 263 con cittadinanza non italiana.</w:t>
      </w:r>
    </w:p>
    <w:p w14:paraId="453D034A" w14:textId="25264C84" w:rsidR="0097633C" w:rsidRPr="009E2571" w:rsidRDefault="0097633C" w:rsidP="009E2571">
      <w:pPr>
        <w:tabs>
          <w:tab w:val="left" w:pos="567"/>
        </w:tabs>
        <w:spacing w:after="120"/>
        <w:jc w:val="both"/>
        <w:rPr>
          <w:rFonts w:cstheme="minorHAnsi"/>
          <w:sz w:val="22"/>
          <w:szCs w:val="22"/>
        </w:rPr>
      </w:pPr>
      <w:r w:rsidRPr="009E2571">
        <w:rPr>
          <w:rFonts w:cstheme="minorHAnsi"/>
          <w:b/>
          <w:sz w:val="22"/>
          <w:szCs w:val="22"/>
        </w:rPr>
        <w:t>N. medio alunni per scuola.</w:t>
      </w:r>
      <w:r w:rsidRPr="009E2571">
        <w:rPr>
          <w:rFonts w:cstheme="minorHAnsi"/>
          <w:sz w:val="22"/>
          <w:szCs w:val="22"/>
        </w:rPr>
        <w:t xml:space="preserve"> È di 61 il numero medio di alunni per scuola sec</w:t>
      </w:r>
      <w:r w:rsidR="00B13BF6" w:rsidRPr="009E2571">
        <w:rPr>
          <w:rFonts w:cstheme="minorHAnsi"/>
          <w:sz w:val="22"/>
          <w:szCs w:val="22"/>
        </w:rPr>
        <w:t>ondaria I grado nella Montagna o</w:t>
      </w:r>
      <w:r w:rsidRPr="009E2571">
        <w:rPr>
          <w:rFonts w:cstheme="minorHAnsi"/>
          <w:sz w:val="22"/>
          <w:szCs w:val="22"/>
        </w:rPr>
        <w:t xml:space="preserve">ccidentale, un dato inferiore sia a quello </w:t>
      </w:r>
      <w:r w:rsidR="000F1908" w:rsidRPr="009E2571">
        <w:rPr>
          <w:rFonts w:cstheme="minorHAnsi"/>
          <w:sz w:val="22"/>
          <w:szCs w:val="22"/>
        </w:rPr>
        <w:t xml:space="preserve">del </w:t>
      </w:r>
      <w:r w:rsidR="000F1908" w:rsidRPr="009E2571">
        <w:rPr>
          <w:sz w:val="22"/>
          <w:szCs w:val="22"/>
        </w:rPr>
        <w:t>territorio montano</w:t>
      </w:r>
      <w:r w:rsidRPr="009E2571">
        <w:rPr>
          <w:rFonts w:cstheme="minorHAnsi"/>
          <w:sz w:val="22"/>
          <w:szCs w:val="22"/>
        </w:rPr>
        <w:t xml:space="preserve"> (105,6) che a quello regionale (261). Si distingue il comune di Langhirano dove si supera una media 300 alunni per la sola scuola secondaria I grado presente sul territorio.</w:t>
      </w:r>
    </w:p>
    <w:p w14:paraId="50B40EC4" w14:textId="68877F81" w:rsidR="0097633C" w:rsidRPr="009E2571" w:rsidRDefault="0097633C" w:rsidP="009E2571">
      <w:pPr>
        <w:tabs>
          <w:tab w:val="left" w:pos="567"/>
        </w:tabs>
        <w:spacing w:after="120"/>
        <w:jc w:val="both"/>
        <w:rPr>
          <w:rFonts w:cstheme="minorHAnsi"/>
          <w:sz w:val="22"/>
          <w:szCs w:val="22"/>
        </w:rPr>
      </w:pPr>
      <w:r w:rsidRPr="009E2571">
        <w:rPr>
          <w:rFonts w:cstheme="minorHAnsi"/>
          <w:b/>
          <w:sz w:val="22"/>
          <w:szCs w:val="22"/>
        </w:rPr>
        <w:t xml:space="preserve">% alunni con cittadinanza non italiana. </w:t>
      </w:r>
      <w:r w:rsidR="00B13BF6" w:rsidRPr="009E2571">
        <w:rPr>
          <w:rFonts w:cstheme="minorHAnsi"/>
          <w:sz w:val="22"/>
          <w:szCs w:val="22"/>
        </w:rPr>
        <w:t>Nella Montagna o</w:t>
      </w:r>
      <w:r w:rsidRPr="009E2571">
        <w:rPr>
          <w:rFonts w:cstheme="minorHAnsi"/>
          <w:sz w:val="22"/>
          <w:szCs w:val="22"/>
        </w:rPr>
        <w:t xml:space="preserve">ccidentale si registra un totale di circa il 15% di alunni stranieri nelle scuole secondarie I grado, in linea con il dato </w:t>
      </w:r>
      <w:r w:rsidR="000F1908" w:rsidRPr="009E2571">
        <w:rPr>
          <w:rFonts w:cstheme="minorHAnsi"/>
          <w:sz w:val="22"/>
          <w:szCs w:val="22"/>
        </w:rPr>
        <w:t xml:space="preserve">del </w:t>
      </w:r>
      <w:r w:rsidR="000F1908" w:rsidRPr="009E2571">
        <w:rPr>
          <w:sz w:val="22"/>
          <w:szCs w:val="22"/>
        </w:rPr>
        <w:t>territorio montano</w:t>
      </w:r>
      <w:r w:rsidRPr="009E2571">
        <w:rPr>
          <w:rFonts w:cstheme="minorHAnsi"/>
          <w:sz w:val="22"/>
          <w:szCs w:val="22"/>
        </w:rPr>
        <w:t xml:space="preserve"> </w:t>
      </w:r>
      <w:r w:rsidRPr="009E2571">
        <w:rPr>
          <w:rFonts w:cstheme="minorHAnsi"/>
          <w:sz w:val="22"/>
          <w:szCs w:val="22"/>
        </w:rPr>
        <w:lastRenderedPageBreak/>
        <w:t>(15%) e con regionale (15,9%). Nello specifico dei comuni, ad Ottone si registra il 40% di alunni stranieri nella sola scuola secondaria I grado presente.</w:t>
      </w:r>
    </w:p>
    <w:p w14:paraId="26A749B9" w14:textId="50DDCA48" w:rsidR="0097633C" w:rsidRPr="009E2571" w:rsidRDefault="0097633C" w:rsidP="009E2571">
      <w:pPr>
        <w:tabs>
          <w:tab w:val="left" w:pos="567"/>
        </w:tabs>
        <w:spacing w:after="120"/>
        <w:jc w:val="both"/>
        <w:rPr>
          <w:rFonts w:cstheme="minorHAnsi"/>
          <w:sz w:val="22"/>
          <w:szCs w:val="22"/>
        </w:rPr>
      </w:pPr>
      <w:r w:rsidRPr="009E2571">
        <w:rPr>
          <w:rFonts w:cstheme="minorHAnsi"/>
          <w:b/>
          <w:sz w:val="22"/>
          <w:szCs w:val="22"/>
        </w:rPr>
        <w:t xml:space="preserve"> % alunni residenti nello stesso comune della scuola.</w:t>
      </w:r>
      <w:r w:rsidR="00B13BF6" w:rsidRPr="009E2571">
        <w:rPr>
          <w:rFonts w:cstheme="minorHAnsi"/>
          <w:sz w:val="22"/>
          <w:szCs w:val="22"/>
        </w:rPr>
        <w:t xml:space="preserve"> In tutta la Montagna o</w:t>
      </w:r>
      <w:r w:rsidRPr="009E2571">
        <w:rPr>
          <w:rFonts w:cstheme="minorHAnsi"/>
          <w:sz w:val="22"/>
          <w:szCs w:val="22"/>
        </w:rPr>
        <w:t xml:space="preserve">ccidentale l’83% di alunni è residente nello stesso comune della scuola secondaria I grado che frequenta. Nei comuni di Farini, Gropparello, Bardi, Monchio delle Corti, Pellegrino Parmense e Tornolo il 100% degli alunni che frequenta la scuola secondaria I grado risiede nello stesso comune. </w:t>
      </w:r>
    </w:p>
    <w:p w14:paraId="7AC413D9" w14:textId="41F78D95" w:rsidR="0097633C" w:rsidRPr="009E2571" w:rsidRDefault="0097633C" w:rsidP="009E2571">
      <w:pPr>
        <w:tabs>
          <w:tab w:val="left" w:pos="567"/>
        </w:tabs>
        <w:spacing w:after="120"/>
        <w:jc w:val="both"/>
        <w:rPr>
          <w:rFonts w:cstheme="minorHAnsi"/>
          <w:sz w:val="22"/>
          <w:szCs w:val="22"/>
        </w:rPr>
      </w:pPr>
      <w:r w:rsidRPr="009E2571">
        <w:rPr>
          <w:rFonts w:cstheme="minorHAnsi"/>
          <w:b/>
          <w:sz w:val="22"/>
          <w:szCs w:val="22"/>
        </w:rPr>
        <w:t xml:space="preserve">% classi con numero di alunni fino a 15. </w:t>
      </w:r>
      <w:r w:rsidRPr="009E2571">
        <w:rPr>
          <w:rFonts w:cstheme="minorHAnsi"/>
          <w:sz w:val="22"/>
          <w:szCs w:val="22"/>
        </w:rPr>
        <w:t xml:space="preserve">Sono 13 </w:t>
      </w:r>
      <w:r w:rsidR="00B13BF6" w:rsidRPr="009E2571">
        <w:rPr>
          <w:rFonts w:cstheme="minorHAnsi"/>
          <w:sz w:val="22"/>
          <w:szCs w:val="22"/>
        </w:rPr>
        <w:t>i comuni della Montagna o</w:t>
      </w:r>
      <w:r w:rsidRPr="009E2571">
        <w:rPr>
          <w:rFonts w:cstheme="minorHAnsi"/>
          <w:sz w:val="22"/>
          <w:szCs w:val="22"/>
        </w:rPr>
        <w:t>ccidentale, in cui le scuole secondarie I grado hanno tutte le classi con un numero di alunni fino a 15.</w:t>
      </w:r>
    </w:p>
    <w:p w14:paraId="0BC751F8" w14:textId="77777777" w:rsidR="00EE6DE6" w:rsidRPr="009E2571" w:rsidRDefault="00EE6DE6" w:rsidP="009E2571">
      <w:pPr>
        <w:spacing w:after="120"/>
        <w:jc w:val="both"/>
        <w:rPr>
          <w:rFonts w:cstheme="minorHAnsi"/>
          <w:b/>
          <w:sz w:val="22"/>
          <w:szCs w:val="22"/>
        </w:rPr>
      </w:pPr>
    </w:p>
    <w:p w14:paraId="4F3A5D46" w14:textId="7FF0C559" w:rsidR="0097633C" w:rsidRPr="009E2571" w:rsidRDefault="00EE6DE6" w:rsidP="009E2571">
      <w:pPr>
        <w:spacing w:after="120"/>
        <w:jc w:val="both"/>
        <w:rPr>
          <w:rFonts w:cstheme="minorHAnsi"/>
          <w:b/>
          <w:sz w:val="22"/>
          <w:szCs w:val="22"/>
        </w:rPr>
      </w:pPr>
      <w:r w:rsidRPr="009E2571">
        <w:rPr>
          <w:rFonts w:cstheme="minorHAnsi"/>
          <w:b/>
          <w:sz w:val="22"/>
          <w:szCs w:val="22"/>
        </w:rPr>
        <w:t>Scuola secondaria II grado</w:t>
      </w:r>
    </w:p>
    <w:p w14:paraId="0D19206C" w14:textId="55FAAFAA" w:rsidR="0097633C" w:rsidRPr="009E2571" w:rsidRDefault="0097633C" w:rsidP="009E2571">
      <w:pPr>
        <w:tabs>
          <w:tab w:val="left" w:pos="0"/>
        </w:tabs>
        <w:spacing w:after="120"/>
        <w:jc w:val="both"/>
        <w:rPr>
          <w:rFonts w:cstheme="minorHAnsi"/>
          <w:b/>
          <w:sz w:val="22"/>
          <w:szCs w:val="22"/>
        </w:rPr>
      </w:pPr>
      <w:r w:rsidRPr="009E2571">
        <w:rPr>
          <w:rFonts w:cstheme="minorHAnsi"/>
          <w:b/>
          <w:sz w:val="22"/>
          <w:szCs w:val="22"/>
        </w:rPr>
        <w:t xml:space="preserve">Numero di scuole </w:t>
      </w:r>
      <w:r w:rsidRPr="009E2571">
        <w:rPr>
          <w:rFonts w:cstheme="minorHAnsi"/>
          <w:sz w:val="22"/>
          <w:szCs w:val="22"/>
        </w:rPr>
        <w:t xml:space="preserve">Sono 7, </w:t>
      </w:r>
      <w:r w:rsidRPr="009E2571">
        <w:rPr>
          <w:rFonts w:cstheme="minorHAnsi"/>
          <w:kern w:val="24"/>
          <w:sz w:val="22"/>
          <w:szCs w:val="22"/>
        </w:rPr>
        <w:t xml:space="preserve">al 2013, </w:t>
      </w:r>
      <w:r w:rsidRPr="009E2571">
        <w:rPr>
          <w:rFonts w:cstheme="minorHAnsi"/>
          <w:sz w:val="22"/>
          <w:szCs w:val="22"/>
        </w:rPr>
        <w:t>le scuole secondarie II</w:t>
      </w:r>
      <w:r w:rsidR="00B13BF6" w:rsidRPr="009E2571">
        <w:rPr>
          <w:rFonts w:cstheme="minorHAnsi"/>
          <w:sz w:val="22"/>
          <w:szCs w:val="22"/>
        </w:rPr>
        <w:t xml:space="preserve"> grado presenti nella Montagna o</w:t>
      </w:r>
      <w:r w:rsidRPr="009E2571">
        <w:rPr>
          <w:rFonts w:cstheme="minorHAnsi"/>
          <w:sz w:val="22"/>
          <w:szCs w:val="22"/>
        </w:rPr>
        <w:t>ccidentale. Si distingue il comune di Borgo Val di Taro che conta 3 scuole secondarie II grado.</w:t>
      </w:r>
    </w:p>
    <w:p w14:paraId="17FD887B" w14:textId="77777777" w:rsidR="0097633C" w:rsidRPr="009E2571" w:rsidRDefault="0097633C" w:rsidP="009E2571">
      <w:pPr>
        <w:tabs>
          <w:tab w:val="left" w:pos="0"/>
        </w:tabs>
        <w:spacing w:after="120"/>
        <w:jc w:val="both"/>
        <w:rPr>
          <w:rFonts w:cstheme="minorHAnsi"/>
          <w:sz w:val="22"/>
          <w:szCs w:val="22"/>
        </w:rPr>
      </w:pPr>
      <w:r w:rsidRPr="009E2571">
        <w:rPr>
          <w:rFonts w:cstheme="minorHAnsi"/>
          <w:b/>
          <w:sz w:val="22"/>
          <w:szCs w:val="22"/>
        </w:rPr>
        <w:t xml:space="preserve">% comuni dotati di scuola: </w:t>
      </w:r>
      <w:r w:rsidRPr="009E2571">
        <w:rPr>
          <w:rFonts w:cstheme="minorHAnsi"/>
          <w:sz w:val="22"/>
          <w:szCs w:val="22"/>
        </w:rPr>
        <w:t>Il 13% dei comuni della Montagna Occidentale ha una scuola secondaria II grado, oltre a</w:t>
      </w:r>
      <w:r w:rsidRPr="009E2571">
        <w:rPr>
          <w:rFonts w:cstheme="minorHAnsi"/>
          <w:b/>
          <w:sz w:val="22"/>
          <w:szCs w:val="22"/>
        </w:rPr>
        <w:t xml:space="preserve"> </w:t>
      </w:r>
      <w:r w:rsidRPr="009E2571">
        <w:rPr>
          <w:rFonts w:cstheme="minorHAnsi"/>
          <w:sz w:val="22"/>
          <w:szCs w:val="22"/>
        </w:rPr>
        <w:t>Borgo Val di Taro sono i comuni di Bobbio, Bedonia, Fornovo di Taro, Langhirano.</w:t>
      </w:r>
    </w:p>
    <w:p w14:paraId="7469A7D4" w14:textId="77777777" w:rsidR="0097633C" w:rsidRPr="009E2571" w:rsidRDefault="0097633C" w:rsidP="009E2571">
      <w:pPr>
        <w:tabs>
          <w:tab w:val="left" w:pos="0"/>
        </w:tabs>
        <w:spacing w:after="120"/>
        <w:jc w:val="both"/>
        <w:rPr>
          <w:rFonts w:cstheme="minorHAnsi"/>
          <w:sz w:val="22"/>
          <w:szCs w:val="22"/>
        </w:rPr>
      </w:pPr>
      <w:r w:rsidRPr="009E2571">
        <w:rPr>
          <w:rFonts w:cstheme="minorHAnsi"/>
          <w:b/>
          <w:sz w:val="22"/>
          <w:szCs w:val="22"/>
        </w:rPr>
        <w:t xml:space="preserve">Numero alunni italiani e con cittadinanza non italiana: </w:t>
      </w:r>
      <w:r w:rsidRPr="009E2571">
        <w:rPr>
          <w:rFonts w:cstheme="minorHAnsi"/>
          <w:sz w:val="22"/>
          <w:szCs w:val="22"/>
        </w:rPr>
        <w:t>Il numero totale degli alunni delle scuole secondarie di II grado della Montagna Occidentale è pari a 1.098 di cui 190 con cittadinanza non italiana.</w:t>
      </w:r>
    </w:p>
    <w:p w14:paraId="1458655B" w14:textId="27D0D122" w:rsidR="0097633C" w:rsidRPr="009E2571" w:rsidRDefault="0097633C" w:rsidP="009E2571">
      <w:pPr>
        <w:tabs>
          <w:tab w:val="left" w:pos="0"/>
        </w:tabs>
        <w:spacing w:after="120"/>
        <w:jc w:val="both"/>
        <w:rPr>
          <w:rFonts w:cstheme="minorHAnsi"/>
          <w:b/>
          <w:sz w:val="22"/>
          <w:szCs w:val="22"/>
        </w:rPr>
      </w:pPr>
      <w:r w:rsidRPr="009E2571">
        <w:rPr>
          <w:rFonts w:cstheme="minorHAnsi"/>
          <w:b/>
          <w:sz w:val="22"/>
          <w:szCs w:val="22"/>
        </w:rPr>
        <w:t>N. medio alunni per scuola</w:t>
      </w:r>
      <w:r w:rsidR="00B13BF6" w:rsidRPr="009E2571">
        <w:rPr>
          <w:rFonts w:cstheme="minorHAnsi"/>
          <w:sz w:val="22"/>
          <w:szCs w:val="22"/>
        </w:rPr>
        <w:t>. Nei comuni della Montagna o</w:t>
      </w:r>
      <w:r w:rsidRPr="009E2571">
        <w:rPr>
          <w:rFonts w:cstheme="minorHAnsi"/>
          <w:sz w:val="22"/>
          <w:szCs w:val="22"/>
        </w:rPr>
        <w:t>ccidentale si registra una media</w:t>
      </w:r>
      <w:r w:rsidRPr="009E2571">
        <w:rPr>
          <w:rFonts w:cstheme="minorHAnsi"/>
          <w:b/>
          <w:sz w:val="22"/>
          <w:szCs w:val="22"/>
        </w:rPr>
        <w:t xml:space="preserve"> </w:t>
      </w:r>
      <w:r w:rsidRPr="009E2571">
        <w:rPr>
          <w:rFonts w:cstheme="minorHAnsi"/>
          <w:sz w:val="22"/>
          <w:szCs w:val="22"/>
        </w:rPr>
        <w:t xml:space="preserve">di 156 alunni per scuola secondaria di II grado, un dato inferiore sia </w:t>
      </w:r>
      <w:r w:rsidR="00AB3119" w:rsidRPr="009E2571">
        <w:rPr>
          <w:rFonts w:cstheme="minorHAnsi"/>
          <w:sz w:val="22"/>
          <w:szCs w:val="22"/>
        </w:rPr>
        <w:t xml:space="preserve">al </w:t>
      </w:r>
      <w:r w:rsidR="00AB3119" w:rsidRPr="009E2571">
        <w:rPr>
          <w:sz w:val="22"/>
          <w:szCs w:val="22"/>
        </w:rPr>
        <w:t>territorio montano</w:t>
      </w:r>
      <w:r w:rsidRPr="009E2571">
        <w:rPr>
          <w:rFonts w:cstheme="minorHAnsi"/>
          <w:sz w:val="22"/>
          <w:szCs w:val="22"/>
        </w:rPr>
        <w:t xml:space="preserve"> (66) che a quello regionale (477). Il comune di Fornovo di Taro, registra un valore medio di alunni per scuola primaria molto elevato, superiore a 260 come numero medio di alunni per scuola primaria. Nel comune di Bobbio, invece, il valore medio è di circa il 60 alunni p scuola secondaria di II grado. </w:t>
      </w:r>
    </w:p>
    <w:p w14:paraId="1E3518C5" w14:textId="453857ED" w:rsidR="0097633C" w:rsidRPr="009E2571" w:rsidRDefault="0097633C" w:rsidP="009E2571">
      <w:pPr>
        <w:tabs>
          <w:tab w:val="left" w:pos="0"/>
        </w:tabs>
        <w:spacing w:after="120"/>
        <w:jc w:val="both"/>
        <w:rPr>
          <w:rFonts w:cstheme="minorHAnsi"/>
          <w:b/>
          <w:sz w:val="22"/>
          <w:szCs w:val="22"/>
        </w:rPr>
      </w:pPr>
      <w:r w:rsidRPr="009E2571">
        <w:rPr>
          <w:rFonts w:cstheme="minorHAnsi"/>
          <w:b/>
          <w:sz w:val="22"/>
          <w:szCs w:val="22"/>
        </w:rPr>
        <w:t>% alunni con cittadinanza non italiana.</w:t>
      </w:r>
      <w:r w:rsidRPr="009E2571">
        <w:rPr>
          <w:rFonts w:cstheme="minorHAnsi"/>
          <w:sz w:val="22"/>
          <w:szCs w:val="22"/>
        </w:rPr>
        <w:t xml:space="preserve"> E’ del 17% la presenza di alunni stranieri nelle scuole seconda</w:t>
      </w:r>
      <w:r w:rsidR="00B13BF6" w:rsidRPr="009E2571">
        <w:rPr>
          <w:rFonts w:cstheme="minorHAnsi"/>
          <w:sz w:val="22"/>
          <w:szCs w:val="22"/>
        </w:rPr>
        <w:t>rie di II grado della Montagna o</w:t>
      </w:r>
      <w:r w:rsidRPr="009E2571">
        <w:rPr>
          <w:rFonts w:cstheme="minorHAnsi"/>
          <w:sz w:val="22"/>
          <w:szCs w:val="22"/>
        </w:rPr>
        <w:t xml:space="preserve">ccidentale più alto il valore in confronto con il dato </w:t>
      </w:r>
      <w:r w:rsidR="00AB3119" w:rsidRPr="009E2571">
        <w:rPr>
          <w:rFonts w:cstheme="minorHAnsi"/>
          <w:sz w:val="22"/>
          <w:szCs w:val="22"/>
        </w:rPr>
        <w:t xml:space="preserve">del </w:t>
      </w:r>
      <w:r w:rsidR="00AB3119" w:rsidRPr="009E2571">
        <w:rPr>
          <w:sz w:val="22"/>
          <w:szCs w:val="22"/>
        </w:rPr>
        <w:t>territorio montano</w:t>
      </w:r>
      <w:r w:rsidRPr="009E2571">
        <w:rPr>
          <w:rFonts w:cstheme="minorHAnsi"/>
          <w:sz w:val="22"/>
          <w:szCs w:val="22"/>
        </w:rPr>
        <w:t xml:space="preserve"> (12,5%) e a quello regionale (12%). Il comune di Langhirano si caratterizza per una elevata % di alunni con cittadinanza non italiana pari al 30%.</w:t>
      </w:r>
    </w:p>
    <w:p w14:paraId="760406B2" w14:textId="33BB23B9" w:rsidR="0097633C" w:rsidRPr="009E2571" w:rsidRDefault="0097633C" w:rsidP="009E2571">
      <w:pPr>
        <w:tabs>
          <w:tab w:val="left" w:pos="0"/>
        </w:tabs>
        <w:spacing w:after="120"/>
        <w:jc w:val="both"/>
        <w:rPr>
          <w:b/>
          <w:bCs/>
          <w:sz w:val="22"/>
          <w:szCs w:val="22"/>
        </w:rPr>
      </w:pPr>
      <w:r w:rsidRPr="009E2571">
        <w:rPr>
          <w:rFonts w:cstheme="minorHAnsi"/>
          <w:b/>
          <w:sz w:val="22"/>
          <w:szCs w:val="22"/>
        </w:rPr>
        <w:t xml:space="preserve">% alunni residenti nello stesso comune della scuola. </w:t>
      </w:r>
      <w:r w:rsidRPr="009E2571">
        <w:rPr>
          <w:rFonts w:cstheme="minorHAnsi"/>
          <w:sz w:val="22"/>
          <w:szCs w:val="22"/>
        </w:rPr>
        <w:t>Nella Montagna</w:t>
      </w:r>
      <w:r w:rsidR="00B13BF6" w:rsidRPr="009E2571">
        <w:rPr>
          <w:rFonts w:cstheme="minorHAnsi"/>
          <w:sz w:val="22"/>
          <w:szCs w:val="22"/>
        </w:rPr>
        <w:t xml:space="preserve"> o</w:t>
      </w:r>
      <w:r w:rsidRPr="009E2571">
        <w:rPr>
          <w:rFonts w:cstheme="minorHAnsi"/>
          <w:sz w:val="22"/>
          <w:szCs w:val="22"/>
        </w:rPr>
        <w:t xml:space="preserve">ccidentale il 39% degli alunni risiede nello stesso comune della scuola secondaria di II grado che frequenta, in linea con </w:t>
      </w:r>
      <w:r w:rsidR="00AB3119" w:rsidRPr="009E2571">
        <w:rPr>
          <w:rFonts w:cstheme="minorHAnsi"/>
          <w:sz w:val="22"/>
          <w:szCs w:val="22"/>
        </w:rPr>
        <w:t>il territorio montano</w:t>
      </w:r>
      <w:r w:rsidRPr="009E2571">
        <w:rPr>
          <w:rFonts w:cstheme="minorHAnsi"/>
          <w:sz w:val="22"/>
          <w:szCs w:val="22"/>
        </w:rPr>
        <w:t xml:space="preserve"> (33,7%) e inferiore al dato regionale (47,9%). Il solo comune di Bobbio registra una % di alunni residenti nello stesso comune della scuola secondaria di II grado superiore al 50% par</w:t>
      </w:r>
      <w:r w:rsidR="00B13BF6" w:rsidRPr="009E2571">
        <w:rPr>
          <w:rFonts w:cstheme="minorHAnsi"/>
          <w:sz w:val="22"/>
          <w:szCs w:val="22"/>
        </w:rPr>
        <w:t>i al 64%, in tutta la Montagna o</w:t>
      </w:r>
      <w:r w:rsidRPr="009E2571">
        <w:rPr>
          <w:rFonts w:cstheme="minorHAnsi"/>
          <w:sz w:val="22"/>
          <w:szCs w:val="22"/>
        </w:rPr>
        <w:t xml:space="preserve">ccidentale non vi sono comuni con un numero di alunni della scuola secondaria di II grado che risiedono tutti nello stesso comune. </w:t>
      </w:r>
    </w:p>
    <w:p w14:paraId="68D19058" w14:textId="77777777" w:rsidR="00F95E9D" w:rsidRPr="009E2571" w:rsidRDefault="00F95E9D" w:rsidP="0097633C">
      <w:pPr>
        <w:tabs>
          <w:tab w:val="left" w:pos="567"/>
        </w:tabs>
        <w:spacing w:after="120" w:line="280" w:lineRule="atLeast"/>
        <w:jc w:val="both"/>
        <w:rPr>
          <w:sz w:val="22"/>
          <w:szCs w:val="22"/>
        </w:rPr>
      </w:pPr>
    </w:p>
    <w:p w14:paraId="4A9B80C5" w14:textId="77777777" w:rsidR="00F95E9D" w:rsidRDefault="00F95E9D" w:rsidP="0097633C">
      <w:pPr>
        <w:tabs>
          <w:tab w:val="left" w:pos="567"/>
        </w:tabs>
        <w:spacing w:after="120" w:line="280" w:lineRule="atLeast"/>
        <w:jc w:val="both"/>
        <w:rPr>
          <w:sz w:val="22"/>
          <w:szCs w:val="22"/>
        </w:rPr>
      </w:pPr>
    </w:p>
    <w:p w14:paraId="1381BF4C" w14:textId="26630B59" w:rsidR="0097633C" w:rsidRPr="00095AB7" w:rsidRDefault="004940B4" w:rsidP="0097633C">
      <w:pPr>
        <w:tabs>
          <w:tab w:val="left" w:pos="567"/>
        </w:tabs>
        <w:spacing w:after="120" w:line="280" w:lineRule="atLeast"/>
        <w:jc w:val="both"/>
        <w:rPr>
          <w:sz w:val="22"/>
          <w:szCs w:val="22"/>
        </w:rPr>
      </w:pPr>
      <w:r>
        <w:rPr>
          <w:noProof/>
          <w:sz w:val="22"/>
          <w:szCs w:val="22"/>
        </w:rPr>
        <mc:AlternateContent>
          <mc:Choice Requires="wps">
            <w:drawing>
              <wp:anchor distT="0" distB="0" distL="114300" distR="114300" simplePos="0" relativeHeight="251704320" behindDoc="0" locked="0" layoutInCell="1" allowOverlap="1" wp14:anchorId="40B72E92" wp14:editId="0D7D05D7">
                <wp:simplePos x="0" y="0"/>
                <wp:positionH relativeFrom="column">
                  <wp:posOffset>3810</wp:posOffset>
                </wp:positionH>
                <wp:positionV relativeFrom="paragraph">
                  <wp:posOffset>130175</wp:posOffset>
                </wp:positionV>
                <wp:extent cx="6149340" cy="0"/>
                <wp:effectExtent l="38100" t="38100" r="60960" b="95250"/>
                <wp:wrapNone/>
                <wp:docPr id="40" name="Connettore 1 40"/>
                <wp:cNvGraphicFramePr/>
                <a:graphic xmlns:a="http://schemas.openxmlformats.org/drawingml/2006/main">
                  <a:graphicData uri="http://schemas.microsoft.com/office/word/2010/wordprocessingShape">
                    <wps:wsp>
                      <wps:cNvCnPr/>
                      <wps:spPr>
                        <a:xfrm>
                          <a:off x="0" y="0"/>
                          <a:ext cx="6149340" cy="0"/>
                        </a:xfrm>
                        <a:prstGeom prst="line">
                          <a:avLst/>
                        </a:prstGeom>
                        <a:noFill/>
                        <a:ln w="25400" cap="flat" cmpd="sng" algn="ctr">
                          <a:solidFill>
                            <a:srgbClr val="4F81BD"/>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anchor>
            </w:drawing>
          </mc:Choice>
          <mc:Fallback>
            <w:pict>
              <v:line id="Connettore 1 40" o:spid="_x0000_s1026" style="position:absolute;z-index:251704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pt,10.25pt" to="484.5pt,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" strokecolor="#4f81bd" strokeweight="2pt">
                <v:shadow on="t" color="black" opacity="24903f" origin=",.5" offset="0,.55556mm"/>
              </v:line>
            </w:pict>
          </mc:Fallback>
        </mc:AlternateContent>
      </w:r>
    </w:p>
    <w:p w14:paraId="739477FC" w14:textId="3CD331C0" w:rsidR="0097633C" w:rsidRPr="0097012F" w:rsidRDefault="00EE6DE6" w:rsidP="00007DC4">
      <w:pPr>
        <w:rPr>
          <w:b/>
          <w:color w:val="244061" w:themeColor="accent1" w:themeShade="80"/>
        </w:rPr>
      </w:pPr>
      <w:r w:rsidRPr="0097012F">
        <w:rPr>
          <w:b/>
          <w:color w:val="244061" w:themeColor="accent1" w:themeShade="80"/>
        </w:rPr>
        <w:t>Montagna centrale</w:t>
      </w:r>
    </w:p>
    <w:p w14:paraId="0D2873EF" w14:textId="77777777" w:rsidR="00EE6DE6" w:rsidRPr="00EE6DE6" w:rsidRDefault="00EE6DE6" w:rsidP="00007DC4">
      <w:pPr>
        <w:rPr>
          <w:b/>
        </w:rPr>
      </w:pPr>
    </w:p>
    <w:p w14:paraId="21CBF34A" w14:textId="315AD3B8" w:rsidR="0097633C" w:rsidRPr="009E2571" w:rsidRDefault="00EE6DE6" w:rsidP="009E2571">
      <w:pPr>
        <w:jc w:val="both"/>
        <w:rPr>
          <w:rFonts w:cstheme="minorHAnsi"/>
          <w:b/>
          <w:kern w:val="24"/>
          <w:sz w:val="22"/>
          <w:szCs w:val="22"/>
        </w:rPr>
      </w:pPr>
      <w:r w:rsidRPr="009E2571">
        <w:rPr>
          <w:rFonts w:cstheme="minorHAnsi"/>
          <w:b/>
          <w:kern w:val="24"/>
          <w:sz w:val="22"/>
          <w:szCs w:val="22"/>
        </w:rPr>
        <w:t>Asili nido e servizi integrativi</w:t>
      </w:r>
    </w:p>
    <w:p w14:paraId="28411136" w14:textId="5F461B6F" w:rsidR="0097633C" w:rsidRPr="009E2571" w:rsidRDefault="0097633C" w:rsidP="009E2571">
      <w:pPr>
        <w:tabs>
          <w:tab w:val="left" w:pos="567"/>
        </w:tabs>
        <w:jc w:val="both"/>
        <w:rPr>
          <w:rFonts w:cstheme="minorHAnsi"/>
          <w:b/>
          <w:sz w:val="22"/>
          <w:szCs w:val="22"/>
        </w:rPr>
      </w:pPr>
      <w:r w:rsidRPr="009E2571">
        <w:rPr>
          <w:rFonts w:cstheme="minorHAnsi"/>
          <w:b/>
          <w:sz w:val="22"/>
          <w:szCs w:val="22"/>
        </w:rPr>
        <w:t xml:space="preserve">Numero Asili Nido e Servizi Integrativi: </w:t>
      </w:r>
      <w:r w:rsidR="00B13BF6" w:rsidRPr="009E2571">
        <w:rPr>
          <w:rFonts w:cstheme="minorHAnsi"/>
          <w:sz w:val="22"/>
          <w:szCs w:val="22"/>
        </w:rPr>
        <w:t>nella Montagna c</w:t>
      </w:r>
      <w:r w:rsidRPr="009E2571">
        <w:rPr>
          <w:rFonts w:cstheme="minorHAnsi"/>
          <w:sz w:val="22"/>
          <w:szCs w:val="22"/>
        </w:rPr>
        <w:t>entrale, al 2013, si contano 70 asili nido e servizi integrativi per un totale di 1.300 posti. Sono 15 i comuni in cui è assente tale offerta scolastica.</w:t>
      </w:r>
    </w:p>
    <w:p w14:paraId="775E7C89" w14:textId="77777777" w:rsidR="00F10D2F" w:rsidRPr="009E2571" w:rsidRDefault="00F10D2F" w:rsidP="009E2571">
      <w:pPr>
        <w:tabs>
          <w:tab w:val="left" w:pos="567"/>
        </w:tabs>
        <w:jc w:val="both"/>
        <w:rPr>
          <w:rFonts w:cstheme="minorHAnsi"/>
          <w:b/>
          <w:sz w:val="22"/>
          <w:szCs w:val="22"/>
        </w:rPr>
      </w:pPr>
    </w:p>
    <w:p w14:paraId="633E085A" w14:textId="31F82923" w:rsidR="0097633C" w:rsidRPr="009E2571" w:rsidRDefault="00EE6DE6" w:rsidP="009E2571">
      <w:pPr>
        <w:tabs>
          <w:tab w:val="left" w:pos="567"/>
        </w:tabs>
        <w:jc w:val="both"/>
        <w:rPr>
          <w:rFonts w:cstheme="minorHAnsi"/>
          <w:b/>
          <w:sz w:val="22"/>
          <w:szCs w:val="22"/>
        </w:rPr>
      </w:pPr>
      <w:r w:rsidRPr="009E2571">
        <w:rPr>
          <w:rFonts w:cstheme="minorHAnsi"/>
          <w:b/>
          <w:sz w:val="22"/>
          <w:szCs w:val="22"/>
        </w:rPr>
        <w:t>Scuole dell’infanzia</w:t>
      </w:r>
    </w:p>
    <w:p w14:paraId="5DD34653" w14:textId="4A010983" w:rsidR="0097633C" w:rsidRPr="009E2571" w:rsidRDefault="0097633C" w:rsidP="009E2571">
      <w:pPr>
        <w:tabs>
          <w:tab w:val="left" w:pos="567"/>
        </w:tabs>
        <w:jc w:val="both"/>
        <w:rPr>
          <w:rFonts w:cstheme="minorHAnsi"/>
          <w:b/>
          <w:sz w:val="22"/>
          <w:szCs w:val="22"/>
        </w:rPr>
      </w:pPr>
      <w:r w:rsidRPr="009E2571">
        <w:rPr>
          <w:rFonts w:cstheme="minorHAnsi"/>
          <w:b/>
          <w:sz w:val="22"/>
          <w:szCs w:val="22"/>
        </w:rPr>
        <w:t>Numero Scuole dell’Infanzia:</w:t>
      </w:r>
      <w:r w:rsidR="00B13BF6" w:rsidRPr="009E2571">
        <w:rPr>
          <w:rFonts w:cstheme="minorHAnsi"/>
          <w:sz w:val="22"/>
          <w:szCs w:val="22"/>
        </w:rPr>
        <w:t xml:space="preserve"> nella Montagna c</w:t>
      </w:r>
      <w:r w:rsidRPr="009E2571">
        <w:rPr>
          <w:rFonts w:cstheme="minorHAnsi"/>
          <w:sz w:val="22"/>
          <w:szCs w:val="22"/>
        </w:rPr>
        <w:t>entrale si registrano al 2012, 130 scuole dell’infanzia presenti in tutti i comuni dell’area.</w:t>
      </w:r>
    </w:p>
    <w:p w14:paraId="0AC49947" w14:textId="77777777" w:rsidR="00F10D2F" w:rsidRPr="009E2571" w:rsidRDefault="00F10D2F" w:rsidP="009E2571">
      <w:pPr>
        <w:jc w:val="both"/>
        <w:rPr>
          <w:rFonts w:cstheme="minorHAnsi"/>
          <w:b/>
          <w:kern w:val="24"/>
          <w:sz w:val="22"/>
          <w:szCs w:val="22"/>
        </w:rPr>
      </w:pPr>
    </w:p>
    <w:p w14:paraId="0D3DD1FF" w14:textId="2964E221" w:rsidR="0097633C" w:rsidRPr="009E2571" w:rsidRDefault="00EE6DE6" w:rsidP="009E2571">
      <w:pPr>
        <w:jc w:val="both"/>
        <w:rPr>
          <w:rFonts w:cstheme="minorHAnsi"/>
          <w:b/>
          <w:kern w:val="24"/>
          <w:sz w:val="22"/>
          <w:szCs w:val="22"/>
        </w:rPr>
      </w:pPr>
      <w:r w:rsidRPr="009E2571">
        <w:rPr>
          <w:rFonts w:cstheme="minorHAnsi"/>
          <w:b/>
          <w:kern w:val="24"/>
          <w:sz w:val="22"/>
          <w:szCs w:val="22"/>
        </w:rPr>
        <w:t>Scuola primaria</w:t>
      </w:r>
    </w:p>
    <w:p w14:paraId="17ADD012" w14:textId="78E74578" w:rsidR="0097633C" w:rsidRPr="009E2571" w:rsidRDefault="0097633C" w:rsidP="009E2571">
      <w:pPr>
        <w:tabs>
          <w:tab w:val="left" w:pos="0"/>
        </w:tabs>
        <w:jc w:val="both"/>
        <w:rPr>
          <w:rFonts w:cstheme="minorHAnsi"/>
          <w:sz w:val="22"/>
          <w:szCs w:val="22"/>
        </w:rPr>
      </w:pPr>
      <w:r w:rsidRPr="009E2571">
        <w:rPr>
          <w:rFonts w:cstheme="minorHAnsi"/>
          <w:b/>
          <w:sz w:val="22"/>
          <w:szCs w:val="22"/>
        </w:rPr>
        <w:t xml:space="preserve">Numero di scuole: </w:t>
      </w:r>
      <w:r w:rsidRPr="009E2571">
        <w:rPr>
          <w:rFonts w:cstheme="minorHAnsi"/>
          <w:sz w:val="22"/>
          <w:szCs w:val="22"/>
        </w:rPr>
        <w:t>Sono 99 le scuole pr</w:t>
      </w:r>
      <w:r w:rsidR="00B13BF6" w:rsidRPr="009E2571">
        <w:rPr>
          <w:rFonts w:cstheme="minorHAnsi"/>
          <w:sz w:val="22"/>
          <w:szCs w:val="22"/>
        </w:rPr>
        <w:t>imarie presenti nella Montagna c</w:t>
      </w:r>
      <w:r w:rsidRPr="009E2571">
        <w:rPr>
          <w:rFonts w:cstheme="minorHAnsi"/>
          <w:sz w:val="22"/>
          <w:szCs w:val="22"/>
        </w:rPr>
        <w:t>entrale.</w:t>
      </w:r>
    </w:p>
    <w:p w14:paraId="0214115E" w14:textId="477EDD0B" w:rsidR="0097633C" w:rsidRPr="009E2571" w:rsidRDefault="0097633C" w:rsidP="009E2571">
      <w:pPr>
        <w:tabs>
          <w:tab w:val="left" w:pos="0"/>
        </w:tabs>
        <w:jc w:val="both"/>
        <w:rPr>
          <w:rFonts w:cstheme="minorHAnsi"/>
          <w:sz w:val="22"/>
          <w:szCs w:val="22"/>
        </w:rPr>
      </w:pPr>
      <w:r w:rsidRPr="009E2571">
        <w:rPr>
          <w:rFonts w:cstheme="minorHAnsi"/>
          <w:b/>
          <w:sz w:val="22"/>
          <w:szCs w:val="22"/>
        </w:rPr>
        <w:lastRenderedPageBreak/>
        <w:t xml:space="preserve">% comuni dotati di scuola primaria: </w:t>
      </w:r>
      <w:r w:rsidR="00B13BF6" w:rsidRPr="009E2571">
        <w:rPr>
          <w:rFonts w:cstheme="minorHAnsi"/>
          <w:sz w:val="22"/>
          <w:szCs w:val="22"/>
        </w:rPr>
        <w:t>Tutti i comuni della Montagna c</w:t>
      </w:r>
      <w:r w:rsidRPr="009E2571">
        <w:rPr>
          <w:rFonts w:cstheme="minorHAnsi"/>
          <w:sz w:val="22"/>
          <w:szCs w:val="22"/>
        </w:rPr>
        <w:t>entrale sono dotati di scuola primaria.</w:t>
      </w:r>
    </w:p>
    <w:p w14:paraId="56EAF9EC" w14:textId="1DA64680" w:rsidR="0097633C" w:rsidRPr="009E2571" w:rsidRDefault="0097633C" w:rsidP="009E2571">
      <w:pPr>
        <w:tabs>
          <w:tab w:val="left" w:pos="0"/>
        </w:tabs>
        <w:spacing w:after="120"/>
        <w:jc w:val="both"/>
        <w:rPr>
          <w:rFonts w:cstheme="minorHAnsi"/>
          <w:sz w:val="22"/>
          <w:szCs w:val="22"/>
        </w:rPr>
      </w:pPr>
      <w:r w:rsidRPr="009E2571">
        <w:rPr>
          <w:rFonts w:cstheme="minorHAnsi"/>
          <w:b/>
          <w:sz w:val="22"/>
          <w:szCs w:val="22"/>
        </w:rPr>
        <w:t>Numero alunni italiani e con cittadinanza non italiana:</w:t>
      </w:r>
      <w:r w:rsidRPr="009E2571">
        <w:rPr>
          <w:rFonts w:cstheme="minorHAnsi"/>
          <w:sz w:val="22"/>
          <w:szCs w:val="22"/>
        </w:rPr>
        <w:t xml:space="preserve"> Il numero di alunni della </w:t>
      </w:r>
      <w:r w:rsidR="00B13BF6" w:rsidRPr="009E2571">
        <w:rPr>
          <w:rFonts w:cstheme="minorHAnsi"/>
          <w:sz w:val="22"/>
          <w:szCs w:val="22"/>
        </w:rPr>
        <w:t>scuola primaria nella Montagna c</w:t>
      </w:r>
      <w:r w:rsidRPr="009E2571">
        <w:rPr>
          <w:rFonts w:cstheme="minorHAnsi"/>
          <w:sz w:val="22"/>
          <w:szCs w:val="22"/>
        </w:rPr>
        <w:t>entrale è di 11.360 di cui 1.769 con cittadinanza non italiana.</w:t>
      </w:r>
    </w:p>
    <w:p w14:paraId="0F82A41D" w14:textId="14FC3F17" w:rsidR="0097633C" w:rsidRPr="009E2571" w:rsidRDefault="0097633C" w:rsidP="009E2571">
      <w:pPr>
        <w:tabs>
          <w:tab w:val="left" w:pos="0"/>
        </w:tabs>
        <w:spacing w:after="120"/>
        <w:jc w:val="both"/>
        <w:rPr>
          <w:rFonts w:cstheme="minorHAnsi"/>
          <w:b/>
          <w:sz w:val="22"/>
          <w:szCs w:val="22"/>
        </w:rPr>
      </w:pPr>
      <w:r w:rsidRPr="009E2571">
        <w:rPr>
          <w:rFonts w:cstheme="minorHAnsi"/>
          <w:b/>
          <w:sz w:val="22"/>
          <w:szCs w:val="22"/>
        </w:rPr>
        <w:t>N. medio alunni per scuola</w:t>
      </w:r>
      <w:r w:rsidR="00B13BF6" w:rsidRPr="009E2571">
        <w:rPr>
          <w:rFonts w:cstheme="minorHAnsi"/>
          <w:sz w:val="22"/>
          <w:szCs w:val="22"/>
        </w:rPr>
        <w:t>. Nella Montagna c</w:t>
      </w:r>
      <w:r w:rsidRPr="009E2571">
        <w:rPr>
          <w:rFonts w:cstheme="minorHAnsi"/>
          <w:sz w:val="22"/>
          <w:szCs w:val="22"/>
        </w:rPr>
        <w:t>entrale si registra una media</w:t>
      </w:r>
      <w:r w:rsidRPr="009E2571">
        <w:rPr>
          <w:rFonts w:cstheme="minorHAnsi"/>
          <w:b/>
          <w:sz w:val="22"/>
          <w:szCs w:val="22"/>
        </w:rPr>
        <w:t xml:space="preserve"> </w:t>
      </w:r>
      <w:r w:rsidRPr="009E2571">
        <w:rPr>
          <w:rFonts w:cstheme="minorHAnsi"/>
          <w:sz w:val="22"/>
          <w:szCs w:val="22"/>
        </w:rPr>
        <w:t xml:space="preserve">di 115 alunni per scuola primaria, in linea con il dato registrato </w:t>
      </w:r>
      <w:r w:rsidR="00D67C12" w:rsidRPr="009E2571">
        <w:rPr>
          <w:rFonts w:cstheme="minorHAnsi"/>
          <w:sz w:val="22"/>
          <w:szCs w:val="22"/>
        </w:rPr>
        <w:t xml:space="preserve">nel </w:t>
      </w:r>
      <w:r w:rsidR="00D67C12" w:rsidRPr="009E2571">
        <w:rPr>
          <w:sz w:val="22"/>
          <w:szCs w:val="22"/>
        </w:rPr>
        <w:t>territorio montano</w:t>
      </w:r>
      <w:r w:rsidRPr="009E2571">
        <w:rPr>
          <w:rFonts w:cstheme="minorHAnsi"/>
          <w:sz w:val="22"/>
          <w:szCs w:val="22"/>
        </w:rPr>
        <w:t xml:space="preserve"> (100,5) e inferiore a quello regionale (192). Sono 9 su un totale di 59 i comuni con una media superiore ai 200 alunni per scuola primaria. </w:t>
      </w:r>
    </w:p>
    <w:p w14:paraId="21DE9AB1" w14:textId="4B0448AF" w:rsidR="0097633C" w:rsidRPr="009E2571" w:rsidRDefault="0097633C" w:rsidP="009E2571">
      <w:pPr>
        <w:tabs>
          <w:tab w:val="left" w:pos="0"/>
        </w:tabs>
        <w:spacing w:after="120"/>
        <w:jc w:val="both"/>
        <w:rPr>
          <w:rFonts w:cstheme="minorHAnsi"/>
          <w:b/>
          <w:sz w:val="22"/>
          <w:szCs w:val="22"/>
        </w:rPr>
      </w:pPr>
      <w:r w:rsidRPr="009E2571">
        <w:rPr>
          <w:rFonts w:cstheme="minorHAnsi"/>
          <w:b/>
          <w:sz w:val="22"/>
          <w:szCs w:val="22"/>
        </w:rPr>
        <w:t>% alunni con cittadinanza non italiana.</w:t>
      </w:r>
      <w:r w:rsidRPr="009E2571">
        <w:rPr>
          <w:rFonts w:cstheme="minorHAnsi"/>
          <w:sz w:val="22"/>
          <w:szCs w:val="22"/>
        </w:rPr>
        <w:t xml:space="preserve"> E’ del 15% la presenza di alunni stranieri nelle </w:t>
      </w:r>
      <w:r w:rsidR="00B13BF6" w:rsidRPr="009E2571">
        <w:rPr>
          <w:rFonts w:cstheme="minorHAnsi"/>
          <w:sz w:val="22"/>
          <w:szCs w:val="22"/>
        </w:rPr>
        <w:t>scuole primarie della Montagna c</w:t>
      </w:r>
      <w:r w:rsidRPr="009E2571">
        <w:rPr>
          <w:rFonts w:cstheme="minorHAnsi"/>
          <w:sz w:val="22"/>
          <w:szCs w:val="22"/>
        </w:rPr>
        <w:t xml:space="preserve">entrale, in linea con il dato </w:t>
      </w:r>
      <w:r w:rsidR="00D67C12" w:rsidRPr="009E2571">
        <w:rPr>
          <w:rFonts w:cstheme="minorHAnsi"/>
          <w:sz w:val="22"/>
          <w:szCs w:val="22"/>
        </w:rPr>
        <w:t xml:space="preserve">del </w:t>
      </w:r>
      <w:r w:rsidR="00D67C12" w:rsidRPr="009E2571">
        <w:rPr>
          <w:sz w:val="22"/>
          <w:szCs w:val="22"/>
        </w:rPr>
        <w:t>territorio montano</w:t>
      </w:r>
      <w:r w:rsidRPr="009E2571">
        <w:rPr>
          <w:rFonts w:cstheme="minorHAnsi"/>
          <w:sz w:val="22"/>
          <w:szCs w:val="22"/>
        </w:rPr>
        <w:t xml:space="preserve"> (15,6%) e regionale (16%). Si caratterizzano per una % di alunni con cittadinanza non italiana nella scuola primaria superiore al 30% i comuni di Castel del Rio (37%), Zocca (35%) e Vergato (30%).</w:t>
      </w:r>
    </w:p>
    <w:p w14:paraId="73E14DF1" w14:textId="558B81F2" w:rsidR="0097633C" w:rsidRPr="009E2571" w:rsidRDefault="0097633C" w:rsidP="009E2571">
      <w:pPr>
        <w:tabs>
          <w:tab w:val="left" w:pos="0"/>
        </w:tabs>
        <w:spacing w:after="120"/>
        <w:jc w:val="both"/>
        <w:rPr>
          <w:rFonts w:cstheme="minorHAnsi"/>
          <w:sz w:val="22"/>
          <w:szCs w:val="22"/>
        </w:rPr>
      </w:pPr>
      <w:r w:rsidRPr="009E2571">
        <w:rPr>
          <w:rFonts w:cstheme="minorHAnsi"/>
          <w:b/>
          <w:sz w:val="22"/>
          <w:szCs w:val="22"/>
        </w:rPr>
        <w:t>% alunni residenti nello stesso comune della scuola.</w:t>
      </w:r>
      <w:r w:rsidRPr="009E2571">
        <w:rPr>
          <w:rFonts w:cstheme="minorHAnsi"/>
          <w:sz w:val="22"/>
          <w:szCs w:val="22"/>
        </w:rPr>
        <w:t xml:space="preserve"> La % di alunni residenti nello stesso comune della </w:t>
      </w:r>
      <w:r w:rsidR="00B13BF6" w:rsidRPr="009E2571">
        <w:rPr>
          <w:rFonts w:cstheme="minorHAnsi"/>
          <w:sz w:val="22"/>
          <w:szCs w:val="22"/>
        </w:rPr>
        <w:t>scuola primaria nella Montagna c</w:t>
      </w:r>
      <w:r w:rsidRPr="009E2571">
        <w:rPr>
          <w:rFonts w:cstheme="minorHAnsi"/>
          <w:sz w:val="22"/>
          <w:szCs w:val="22"/>
        </w:rPr>
        <w:t xml:space="preserve">entrale registra il 90,5% in linea con quanto registrato sia </w:t>
      </w:r>
      <w:r w:rsidR="00D67C12" w:rsidRPr="009E2571">
        <w:rPr>
          <w:rFonts w:cstheme="minorHAnsi"/>
          <w:sz w:val="22"/>
          <w:szCs w:val="22"/>
        </w:rPr>
        <w:t xml:space="preserve">nel </w:t>
      </w:r>
      <w:r w:rsidR="00D67C12" w:rsidRPr="009E2571">
        <w:rPr>
          <w:sz w:val="22"/>
          <w:szCs w:val="22"/>
        </w:rPr>
        <w:t>territorio montano</w:t>
      </w:r>
      <w:r w:rsidRPr="009E2571">
        <w:rPr>
          <w:rFonts w:cstheme="minorHAnsi"/>
          <w:sz w:val="22"/>
          <w:szCs w:val="22"/>
        </w:rPr>
        <w:t xml:space="preserve"> (90,3%) che a livello regionale (93%). Nei comuni di Collagna, Ligonchio, Vetto, Montecreto e Camugnano non vi sono alunni che provengono da altri comuni. </w:t>
      </w:r>
    </w:p>
    <w:p w14:paraId="257807FF" w14:textId="4D7D9FA8" w:rsidR="0097633C" w:rsidRPr="009E2571" w:rsidRDefault="0097633C" w:rsidP="009E2571">
      <w:pPr>
        <w:tabs>
          <w:tab w:val="left" w:pos="0"/>
        </w:tabs>
        <w:spacing w:after="120"/>
        <w:jc w:val="both"/>
        <w:rPr>
          <w:rFonts w:cstheme="minorHAnsi"/>
          <w:b/>
          <w:sz w:val="22"/>
          <w:szCs w:val="22"/>
        </w:rPr>
      </w:pPr>
      <w:r w:rsidRPr="009E2571">
        <w:rPr>
          <w:rFonts w:cstheme="minorHAnsi"/>
          <w:b/>
          <w:sz w:val="22"/>
          <w:szCs w:val="22"/>
        </w:rPr>
        <w:t xml:space="preserve">% classi con numero di alunni fino a 15. </w:t>
      </w:r>
      <w:r w:rsidRPr="009E2571">
        <w:rPr>
          <w:rFonts w:cstheme="minorHAnsi"/>
          <w:sz w:val="22"/>
          <w:szCs w:val="22"/>
        </w:rPr>
        <w:t>In 11 comu</w:t>
      </w:r>
      <w:r w:rsidR="00B13BF6" w:rsidRPr="009E2571">
        <w:rPr>
          <w:rFonts w:cstheme="minorHAnsi"/>
          <w:sz w:val="22"/>
          <w:szCs w:val="22"/>
        </w:rPr>
        <w:t>ni comuni della Montagna c</w:t>
      </w:r>
      <w:r w:rsidRPr="009E2571">
        <w:rPr>
          <w:rFonts w:cstheme="minorHAnsi"/>
          <w:sz w:val="22"/>
          <w:szCs w:val="22"/>
        </w:rPr>
        <w:t>entrale, tutte le classi delle scuole primarie hanno un numero di alunni fino a 15.</w:t>
      </w:r>
    </w:p>
    <w:p w14:paraId="495F9360" w14:textId="77777777" w:rsidR="00F10D2F" w:rsidRPr="009E2571" w:rsidRDefault="00F10D2F" w:rsidP="009E2571">
      <w:pPr>
        <w:tabs>
          <w:tab w:val="left" w:pos="0"/>
        </w:tabs>
        <w:spacing w:after="120"/>
        <w:jc w:val="both"/>
        <w:rPr>
          <w:rFonts w:cstheme="minorHAnsi"/>
          <w:b/>
          <w:sz w:val="22"/>
          <w:szCs w:val="22"/>
        </w:rPr>
      </w:pPr>
    </w:p>
    <w:p w14:paraId="08D77544" w14:textId="44B23F7D" w:rsidR="0097633C" w:rsidRPr="009E2571" w:rsidRDefault="00EE6DE6" w:rsidP="009E2571">
      <w:pPr>
        <w:tabs>
          <w:tab w:val="left" w:pos="0"/>
        </w:tabs>
        <w:spacing w:after="120"/>
        <w:jc w:val="both"/>
        <w:rPr>
          <w:rFonts w:cstheme="minorHAnsi"/>
          <w:b/>
          <w:sz w:val="22"/>
          <w:szCs w:val="22"/>
        </w:rPr>
      </w:pPr>
      <w:r w:rsidRPr="009E2571">
        <w:rPr>
          <w:rFonts w:cstheme="minorHAnsi"/>
          <w:b/>
          <w:sz w:val="22"/>
          <w:szCs w:val="22"/>
        </w:rPr>
        <w:t>Scuola secondaria I grado</w:t>
      </w:r>
    </w:p>
    <w:p w14:paraId="4CBA6AF3" w14:textId="75D499E1" w:rsidR="0097633C" w:rsidRPr="009E2571" w:rsidRDefault="0097633C" w:rsidP="009E2571">
      <w:pPr>
        <w:tabs>
          <w:tab w:val="left" w:pos="0"/>
        </w:tabs>
        <w:spacing w:after="120"/>
        <w:jc w:val="both"/>
        <w:rPr>
          <w:rFonts w:cstheme="minorHAnsi"/>
          <w:sz w:val="22"/>
          <w:szCs w:val="22"/>
        </w:rPr>
      </w:pPr>
      <w:r w:rsidRPr="009E2571">
        <w:rPr>
          <w:rFonts w:cstheme="minorHAnsi"/>
          <w:b/>
          <w:sz w:val="22"/>
          <w:szCs w:val="22"/>
        </w:rPr>
        <w:t xml:space="preserve">Numero di scuole. </w:t>
      </w:r>
      <w:r w:rsidRPr="009E2571">
        <w:rPr>
          <w:rFonts w:cstheme="minorHAnsi"/>
          <w:sz w:val="22"/>
          <w:szCs w:val="22"/>
        </w:rPr>
        <w:t>Sono 55 le scuole secondarie I</w:t>
      </w:r>
      <w:r w:rsidR="00B13BF6" w:rsidRPr="009E2571">
        <w:rPr>
          <w:rFonts w:cstheme="minorHAnsi"/>
          <w:sz w:val="22"/>
          <w:szCs w:val="22"/>
        </w:rPr>
        <w:t xml:space="preserve"> grado presenti nella Montagna c</w:t>
      </w:r>
      <w:r w:rsidRPr="009E2571">
        <w:rPr>
          <w:rFonts w:cstheme="minorHAnsi"/>
          <w:sz w:val="22"/>
          <w:szCs w:val="22"/>
        </w:rPr>
        <w:t xml:space="preserve">entrale. </w:t>
      </w:r>
    </w:p>
    <w:p w14:paraId="26A5BD6D" w14:textId="211AFF9A" w:rsidR="0097633C" w:rsidRPr="009E2571" w:rsidRDefault="0097633C" w:rsidP="009E2571">
      <w:pPr>
        <w:tabs>
          <w:tab w:val="left" w:pos="0"/>
        </w:tabs>
        <w:spacing w:after="120"/>
        <w:jc w:val="both"/>
        <w:rPr>
          <w:rFonts w:cstheme="minorHAnsi"/>
          <w:b/>
          <w:sz w:val="22"/>
          <w:szCs w:val="22"/>
        </w:rPr>
      </w:pPr>
      <w:r w:rsidRPr="009E2571">
        <w:rPr>
          <w:rFonts w:cstheme="minorHAnsi"/>
          <w:b/>
          <w:sz w:val="22"/>
          <w:szCs w:val="22"/>
        </w:rPr>
        <w:t>% comuni dotati di scuola secondaria I grado.</w:t>
      </w:r>
      <w:r w:rsidRPr="009E2571">
        <w:rPr>
          <w:rFonts w:cstheme="minorHAnsi"/>
          <w:sz w:val="22"/>
          <w:szCs w:val="22"/>
        </w:rPr>
        <w:t xml:space="preserve"> La scuola secondaria I grado è presente nel 90% dei comu</w:t>
      </w:r>
      <w:r w:rsidR="00B13BF6" w:rsidRPr="009E2571">
        <w:rPr>
          <w:rFonts w:cstheme="minorHAnsi"/>
          <w:sz w:val="22"/>
          <w:szCs w:val="22"/>
        </w:rPr>
        <w:t>ni che ricadono nella Montagna c</w:t>
      </w:r>
      <w:r w:rsidRPr="009E2571">
        <w:rPr>
          <w:rFonts w:cstheme="minorHAnsi"/>
          <w:sz w:val="22"/>
          <w:szCs w:val="22"/>
        </w:rPr>
        <w:t>entrale ed è assente nei seguenti comuni: Collagna, Ligonchio, Montecreto, Riolunato, Granaglione e Monteveglio.</w:t>
      </w:r>
    </w:p>
    <w:p w14:paraId="3F60CD93" w14:textId="27663148" w:rsidR="0097633C" w:rsidRPr="009E2571" w:rsidRDefault="0097633C" w:rsidP="009E2571">
      <w:pPr>
        <w:tabs>
          <w:tab w:val="left" w:pos="0"/>
        </w:tabs>
        <w:spacing w:after="120"/>
        <w:jc w:val="both"/>
        <w:rPr>
          <w:rFonts w:cstheme="minorHAnsi"/>
          <w:sz w:val="22"/>
          <w:szCs w:val="22"/>
        </w:rPr>
      </w:pPr>
      <w:r w:rsidRPr="009E2571">
        <w:rPr>
          <w:rFonts w:cstheme="minorHAnsi"/>
          <w:b/>
          <w:sz w:val="22"/>
          <w:szCs w:val="22"/>
        </w:rPr>
        <w:t>Numero alunni italiani e con cittadinanza non italiana:</w:t>
      </w:r>
      <w:r w:rsidRPr="009E2571">
        <w:rPr>
          <w:rFonts w:cstheme="minorHAnsi"/>
          <w:sz w:val="22"/>
          <w:szCs w:val="22"/>
        </w:rPr>
        <w:t xml:space="preserve"> Il numero totale degli alunni della scuola second</w:t>
      </w:r>
      <w:r w:rsidR="00B13BF6" w:rsidRPr="009E2571">
        <w:rPr>
          <w:rFonts w:cstheme="minorHAnsi"/>
          <w:sz w:val="22"/>
          <w:szCs w:val="22"/>
        </w:rPr>
        <w:t>aria di I grado della Montagna c</w:t>
      </w:r>
      <w:r w:rsidRPr="009E2571">
        <w:rPr>
          <w:rFonts w:cstheme="minorHAnsi"/>
          <w:sz w:val="22"/>
          <w:szCs w:val="22"/>
        </w:rPr>
        <w:t>entrale è di 6.712 di cui 1.074 alunni hanno cittadinanza non italiana.</w:t>
      </w:r>
    </w:p>
    <w:p w14:paraId="7FBB451C" w14:textId="0BFB2B14" w:rsidR="0097633C" w:rsidRPr="009E2571" w:rsidRDefault="0097633C" w:rsidP="009E2571">
      <w:pPr>
        <w:tabs>
          <w:tab w:val="left" w:pos="0"/>
        </w:tabs>
        <w:spacing w:after="120"/>
        <w:jc w:val="both"/>
        <w:rPr>
          <w:rFonts w:cstheme="minorHAnsi"/>
          <w:sz w:val="22"/>
          <w:szCs w:val="22"/>
        </w:rPr>
      </w:pPr>
      <w:r w:rsidRPr="009E2571">
        <w:rPr>
          <w:rFonts w:cstheme="minorHAnsi"/>
          <w:b/>
          <w:sz w:val="22"/>
          <w:szCs w:val="22"/>
        </w:rPr>
        <w:t>N. medio alunni per scuola.</w:t>
      </w:r>
      <w:r w:rsidRPr="009E2571">
        <w:rPr>
          <w:rFonts w:cstheme="minorHAnsi"/>
          <w:sz w:val="22"/>
          <w:szCs w:val="22"/>
        </w:rPr>
        <w:t xml:space="preserve"> È di circa 122 il numero medio di alunni per scuola sec</w:t>
      </w:r>
      <w:r w:rsidR="00B13BF6" w:rsidRPr="009E2571">
        <w:rPr>
          <w:rFonts w:cstheme="minorHAnsi"/>
          <w:sz w:val="22"/>
          <w:szCs w:val="22"/>
        </w:rPr>
        <w:t>ondaria I grado nella Montagna c</w:t>
      </w:r>
      <w:r w:rsidRPr="009E2571">
        <w:rPr>
          <w:rFonts w:cstheme="minorHAnsi"/>
          <w:sz w:val="22"/>
          <w:szCs w:val="22"/>
        </w:rPr>
        <w:t xml:space="preserve">entrale, un dato superiore a quello </w:t>
      </w:r>
      <w:r w:rsidR="006736BB" w:rsidRPr="009E2571">
        <w:rPr>
          <w:rFonts w:cstheme="minorHAnsi"/>
          <w:sz w:val="22"/>
          <w:szCs w:val="22"/>
        </w:rPr>
        <w:t xml:space="preserve">del </w:t>
      </w:r>
      <w:r w:rsidR="006736BB" w:rsidRPr="009E2571">
        <w:rPr>
          <w:sz w:val="22"/>
          <w:szCs w:val="22"/>
        </w:rPr>
        <w:t>territorio montano</w:t>
      </w:r>
      <w:r w:rsidRPr="009E2571">
        <w:rPr>
          <w:rFonts w:cstheme="minorHAnsi"/>
          <w:sz w:val="22"/>
          <w:szCs w:val="22"/>
        </w:rPr>
        <w:t xml:space="preserve"> (105) e inferiore a quello regionale (261). A Vignola si supera una media 700 alunni per scuola secondaria I grado, seguono i comuni di Castellarano, Bazzano e Pavullo nel Frignano che registrano un dato medio di alunni superiore ai 350 per scuola secondaria I grado.</w:t>
      </w:r>
    </w:p>
    <w:p w14:paraId="4E5732AA" w14:textId="1FCDBD7E" w:rsidR="0097633C" w:rsidRPr="009E2571" w:rsidRDefault="0097633C" w:rsidP="009E2571">
      <w:pPr>
        <w:tabs>
          <w:tab w:val="left" w:pos="0"/>
        </w:tabs>
        <w:spacing w:after="120"/>
        <w:jc w:val="both"/>
        <w:rPr>
          <w:rFonts w:cstheme="minorHAnsi"/>
          <w:sz w:val="22"/>
          <w:szCs w:val="22"/>
        </w:rPr>
      </w:pPr>
      <w:r w:rsidRPr="009E2571">
        <w:rPr>
          <w:rFonts w:cstheme="minorHAnsi"/>
          <w:b/>
          <w:sz w:val="22"/>
          <w:szCs w:val="22"/>
        </w:rPr>
        <w:t xml:space="preserve">% alunni con cittadinanza non italiana. </w:t>
      </w:r>
      <w:r w:rsidRPr="009E2571">
        <w:rPr>
          <w:rFonts w:cstheme="minorHAnsi"/>
          <w:sz w:val="22"/>
          <w:szCs w:val="22"/>
        </w:rPr>
        <w:t>Nella Mon</w:t>
      </w:r>
      <w:r w:rsidR="00B13BF6" w:rsidRPr="009E2571">
        <w:rPr>
          <w:rFonts w:cstheme="minorHAnsi"/>
          <w:sz w:val="22"/>
          <w:szCs w:val="22"/>
        </w:rPr>
        <w:t>tagna c</w:t>
      </w:r>
      <w:r w:rsidRPr="009E2571">
        <w:rPr>
          <w:rFonts w:cstheme="minorHAnsi"/>
          <w:sz w:val="22"/>
          <w:szCs w:val="22"/>
        </w:rPr>
        <w:t>entrale</w:t>
      </w:r>
      <w:r w:rsidRPr="009E2571">
        <w:rPr>
          <w:rFonts w:cstheme="minorHAnsi"/>
          <w:b/>
          <w:sz w:val="22"/>
          <w:szCs w:val="22"/>
        </w:rPr>
        <w:t xml:space="preserve"> </w:t>
      </w:r>
      <w:r w:rsidRPr="009E2571">
        <w:rPr>
          <w:rFonts w:cstheme="minorHAnsi"/>
          <w:sz w:val="22"/>
          <w:szCs w:val="22"/>
        </w:rPr>
        <w:t xml:space="preserve">si registra il 16% di alunni stranieri nelle scuole secondarie I grado, un dato in linea quello registrato </w:t>
      </w:r>
      <w:r w:rsidR="006736BB" w:rsidRPr="009E2571">
        <w:rPr>
          <w:rFonts w:cstheme="minorHAnsi"/>
          <w:sz w:val="22"/>
          <w:szCs w:val="22"/>
        </w:rPr>
        <w:t xml:space="preserve">nel </w:t>
      </w:r>
      <w:r w:rsidR="006736BB" w:rsidRPr="009E2571">
        <w:rPr>
          <w:sz w:val="22"/>
          <w:szCs w:val="22"/>
        </w:rPr>
        <w:t>territorio montano</w:t>
      </w:r>
      <w:r w:rsidRPr="009E2571">
        <w:rPr>
          <w:rFonts w:cstheme="minorHAnsi"/>
          <w:sz w:val="22"/>
          <w:szCs w:val="22"/>
        </w:rPr>
        <w:t xml:space="preserve"> (15%) e regionale (16%). Nello specifico dei comuni con una % di alunni stranieri nella scuola secondaria I grado che supera il 30% vi sono: Castel del Rio e Grizzana Morandi rispettivamente 37% e 32% di alunni stranieri nelle scuole secondarie I grado.</w:t>
      </w:r>
    </w:p>
    <w:p w14:paraId="023F8864" w14:textId="5AF73304" w:rsidR="0097633C" w:rsidRPr="009E2571" w:rsidRDefault="0097633C" w:rsidP="009E2571">
      <w:pPr>
        <w:tabs>
          <w:tab w:val="left" w:pos="0"/>
        </w:tabs>
        <w:spacing w:after="120"/>
        <w:jc w:val="both"/>
        <w:rPr>
          <w:rFonts w:cstheme="minorHAnsi"/>
          <w:sz w:val="22"/>
          <w:szCs w:val="22"/>
        </w:rPr>
      </w:pPr>
      <w:r w:rsidRPr="009E2571">
        <w:rPr>
          <w:rFonts w:cstheme="minorHAnsi"/>
          <w:b/>
          <w:sz w:val="22"/>
          <w:szCs w:val="22"/>
        </w:rPr>
        <w:t>% alunni residenti nello stesso comune della scuola.</w:t>
      </w:r>
      <w:r w:rsidR="00B13BF6" w:rsidRPr="009E2571">
        <w:rPr>
          <w:rFonts w:cstheme="minorHAnsi"/>
          <w:sz w:val="22"/>
          <w:szCs w:val="22"/>
        </w:rPr>
        <w:t xml:space="preserve"> In tutta la Montagna c</w:t>
      </w:r>
      <w:r w:rsidRPr="009E2571">
        <w:rPr>
          <w:rFonts w:cstheme="minorHAnsi"/>
          <w:sz w:val="22"/>
          <w:szCs w:val="22"/>
        </w:rPr>
        <w:t xml:space="preserve">entrale l’86% di alunni è residente nello stesso comune della scuola secondaria di I grado che frequenta in linea con il dato </w:t>
      </w:r>
      <w:r w:rsidR="006736BB" w:rsidRPr="009E2571">
        <w:rPr>
          <w:sz w:val="22"/>
          <w:szCs w:val="22"/>
        </w:rPr>
        <w:t xml:space="preserve">territorio montano </w:t>
      </w:r>
      <w:r w:rsidRPr="009E2571">
        <w:rPr>
          <w:rFonts w:cstheme="minorHAnsi"/>
          <w:sz w:val="22"/>
          <w:szCs w:val="22"/>
        </w:rPr>
        <w:t xml:space="preserve">(83%) e dato regionale (90%). </w:t>
      </w:r>
    </w:p>
    <w:p w14:paraId="355DEB09" w14:textId="2B8B8FFE" w:rsidR="009E2571" w:rsidRPr="009E2571" w:rsidRDefault="0097633C" w:rsidP="009E2571">
      <w:pPr>
        <w:tabs>
          <w:tab w:val="left" w:pos="0"/>
        </w:tabs>
        <w:spacing w:after="120"/>
        <w:jc w:val="both"/>
        <w:rPr>
          <w:rFonts w:cstheme="minorHAnsi"/>
          <w:sz w:val="22"/>
          <w:szCs w:val="22"/>
        </w:rPr>
      </w:pPr>
      <w:r w:rsidRPr="009E2571">
        <w:rPr>
          <w:rFonts w:cstheme="minorHAnsi"/>
          <w:b/>
          <w:sz w:val="22"/>
          <w:szCs w:val="22"/>
        </w:rPr>
        <w:t xml:space="preserve">% classi con numero di alunni fino a 15. </w:t>
      </w:r>
      <w:r w:rsidRPr="009E2571">
        <w:rPr>
          <w:rFonts w:cstheme="minorHAnsi"/>
          <w:sz w:val="22"/>
          <w:szCs w:val="22"/>
        </w:rPr>
        <w:t>Nei soli tre comuni di Polinago, Ramis</w:t>
      </w:r>
      <w:r w:rsidR="00B13BF6" w:rsidRPr="009E2571">
        <w:rPr>
          <w:rFonts w:cstheme="minorHAnsi"/>
          <w:sz w:val="22"/>
          <w:szCs w:val="22"/>
        </w:rPr>
        <w:t>eto e Camugnano della Montagna c</w:t>
      </w:r>
      <w:r w:rsidRPr="009E2571">
        <w:rPr>
          <w:rFonts w:cstheme="minorHAnsi"/>
          <w:sz w:val="22"/>
          <w:szCs w:val="22"/>
        </w:rPr>
        <w:t xml:space="preserve">entrale le scuole secondarie I grado hanno tutte le classi con un numero di alunni fino a 15. </w:t>
      </w:r>
      <w:r w:rsidR="009E2571">
        <w:rPr>
          <w:rFonts w:cstheme="minorHAnsi"/>
          <w:sz w:val="22"/>
          <w:szCs w:val="22"/>
        </w:rPr>
        <w:br w:type="page"/>
      </w:r>
    </w:p>
    <w:p w14:paraId="332AAF43" w14:textId="0668EF7C" w:rsidR="0097633C" w:rsidRPr="009E2571" w:rsidRDefault="00EE6DE6" w:rsidP="009E2571">
      <w:pPr>
        <w:spacing w:after="120"/>
        <w:jc w:val="both"/>
        <w:rPr>
          <w:rFonts w:cstheme="minorHAnsi"/>
          <w:b/>
          <w:sz w:val="22"/>
          <w:szCs w:val="22"/>
        </w:rPr>
      </w:pPr>
      <w:r w:rsidRPr="009E2571">
        <w:rPr>
          <w:rFonts w:cstheme="minorHAnsi"/>
          <w:b/>
          <w:sz w:val="22"/>
          <w:szCs w:val="22"/>
        </w:rPr>
        <w:lastRenderedPageBreak/>
        <w:t>Scuola secondaria II grado</w:t>
      </w:r>
    </w:p>
    <w:p w14:paraId="07926BCB" w14:textId="170572AE" w:rsidR="0097633C" w:rsidRPr="009E2571" w:rsidRDefault="0097633C" w:rsidP="009E2571">
      <w:pPr>
        <w:tabs>
          <w:tab w:val="left" w:pos="567"/>
        </w:tabs>
        <w:spacing w:after="120"/>
        <w:jc w:val="both"/>
        <w:rPr>
          <w:rFonts w:cstheme="minorHAnsi"/>
          <w:b/>
          <w:sz w:val="22"/>
          <w:szCs w:val="22"/>
        </w:rPr>
      </w:pPr>
      <w:r w:rsidRPr="009E2571">
        <w:rPr>
          <w:rFonts w:cstheme="minorHAnsi"/>
          <w:b/>
          <w:sz w:val="22"/>
          <w:szCs w:val="22"/>
        </w:rPr>
        <w:t xml:space="preserve">Numero di scuole </w:t>
      </w:r>
      <w:r w:rsidRPr="009E2571">
        <w:rPr>
          <w:rFonts w:cstheme="minorHAnsi"/>
          <w:sz w:val="22"/>
          <w:szCs w:val="22"/>
        </w:rPr>
        <w:t>Sono 26 le scuole secondarie di II</w:t>
      </w:r>
      <w:r w:rsidR="00B13BF6" w:rsidRPr="009E2571">
        <w:rPr>
          <w:rFonts w:cstheme="minorHAnsi"/>
          <w:sz w:val="22"/>
          <w:szCs w:val="22"/>
        </w:rPr>
        <w:t xml:space="preserve"> grado presenti nella Montagna c</w:t>
      </w:r>
      <w:r w:rsidRPr="009E2571">
        <w:rPr>
          <w:rFonts w:cstheme="minorHAnsi"/>
          <w:sz w:val="22"/>
          <w:szCs w:val="22"/>
        </w:rPr>
        <w:t>entrale.</w:t>
      </w:r>
    </w:p>
    <w:p w14:paraId="173E050B" w14:textId="50351FBA" w:rsidR="0097633C" w:rsidRPr="009E2571" w:rsidRDefault="0097633C" w:rsidP="009E2571">
      <w:pPr>
        <w:tabs>
          <w:tab w:val="left" w:pos="567"/>
        </w:tabs>
        <w:spacing w:after="120"/>
        <w:jc w:val="both"/>
        <w:rPr>
          <w:rFonts w:cstheme="minorHAnsi"/>
          <w:b/>
          <w:sz w:val="22"/>
          <w:szCs w:val="22"/>
        </w:rPr>
      </w:pPr>
      <w:r w:rsidRPr="009E2571">
        <w:rPr>
          <w:rFonts w:cstheme="minorHAnsi"/>
          <w:b/>
          <w:sz w:val="22"/>
          <w:szCs w:val="22"/>
        </w:rPr>
        <w:t xml:space="preserve">% comuni dotati di scuola primaria: </w:t>
      </w:r>
      <w:r w:rsidRPr="009E2571">
        <w:rPr>
          <w:rFonts w:cstheme="minorHAnsi"/>
          <w:sz w:val="22"/>
          <w:szCs w:val="22"/>
        </w:rPr>
        <w:t>Il 18,6% dei</w:t>
      </w:r>
      <w:r w:rsidR="00B13BF6" w:rsidRPr="009E2571">
        <w:rPr>
          <w:rFonts w:cstheme="minorHAnsi"/>
          <w:sz w:val="22"/>
          <w:szCs w:val="22"/>
        </w:rPr>
        <w:t xml:space="preserve"> comuni della Montagna c</w:t>
      </w:r>
      <w:r w:rsidRPr="009E2571">
        <w:rPr>
          <w:rFonts w:cstheme="minorHAnsi"/>
          <w:sz w:val="22"/>
          <w:szCs w:val="22"/>
        </w:rPr>
        <w:t xml:space="preserve">entrale ha una scuola secondaria di II grado. I comuni della Montagna Centrale che sono dotati di scuola secondaria II grado sono 10: Castelnovo ne' Monti, Palagano, Pavullo nel Frignano, Pievepelago, Vignola, Zocca, Castiglione de’ Pepoli, Loiano, Monghidoro, Sasso Marconi, Porretta Terme, Vergato. </w:t>
      </w:r>
    </w:p>
    <w:p w14:paraId="4154369C" w14:textId="4FD09E8D" w:rsidR="0097633C" w:rsidRPr="009E2571" w:rsidRDefault="0097633C" w:rsidP="009E2571">
      <w:pPr>
        <w:tabs>
          <w:tab w:val="left" w:pos="567"/>
        </w:tabs>
        <w:spacing w:after="120"/>
        <w:jc w:val="both"/>
        <w:rPr>
          <w:rFonts w:cstheme="minorHAnsi"/>
          <w:b/>
          <w:sz w:val="22"/>
          <w:szCs w:val="22"/>
        </w:rPr>
      </w:pPr>
      <w:r w:rsidRPr="009E2571">
        <w:rPr>
          <w:rFonts w:cstheme="minorHAnsi"/>
          <w:b/>
          <w:sz w:val="22"/>
          <w:szCs w:val="22"/>
        </w:rPr>
        <w:t>Numero alunni italiani e con cittadinanza non italiana:</w:t>
      </w:r>
      <w:r w:rsidRPr="009E2571">
        <w:rPr>
          <w:rFonts w:cstheme="minorHAnsi"/>
          <w:sz w:val="22"/>
          <w:szCs w:val="22"/>
        </w:rPr>
        <w:t xml:space="preserve"> Il numero totale di alunni presenti nelle scuole secondar</w:t>
      </w:r>
      <w:r w:rsidR="00B13BF6" w:rsidRPr="009E2571">
        <w:rPr>
          <w:rFonts w:cstheme="minorHAnsi"/>
          <w:sz w:val="22"/>
          <w:szCs w:val="22"/>
        </w:rPr>
        <w:t>ie di II grado  della Montagna c</w:t>
      </w:r>
      <w:r w:rsidRPr="009E2571">
        <w:rPr>
          <w:rFonts w:cstheme="minorHAnsi"/>
          <w:sz w:val="22"/>
          <w:szCs w:val="22"/>
        </w:rPr>
        <w:t>entrale sono 4.462 di cui 705 con cittadinanza non italiana.</w:t>
      </w:r>
    </w:p>
    <w:p w14:paraId="56BFE0AD" w14:textId="46534C92" w:rsidR="0097633C" w:rsidRPr="009E2571" w:rsidRDefault="0097633C" w:rsidP="009E2571">
      <w:pPr>
        <w:tabs>
          <w:tab w:val="left" w:pos="567"/>
        </w:tabs>
        <w:spacing w:after="120"/>
        <w:jc w:val="both"/>
        <w:rPr>
          <w:rFonts w:cstheme="minorHAnsi"/>
          <w:b/>
          <w:sz w:val="22"/>
          <w:szCs w:val="22"/>
        </w:rPr>
      </w:pPr>
      <w:r w:rsidRPr="009E2571">
        <w:rPr>
          <w:rFonts w:cstheme="minorHAnsi"/>
          <w:b/>
          <w:sz w:val="22"/>
          <w:szCs w:val="22"/>
        </w:rPr>
        <w:t>N. medio alunni per scuola</w:t>
      </w:r>
      <w:r w:rsidR="00B13BF6" w:rsidRPr="009E2571">
        <w:rPr>
          <w:rFonts w:cstheme="minorHAnsi"/>
          <w:sz w:val="22"/>
          <w:szCs w:val="22"/>
        </w:rPr>
        <w:t>. Nei comuni della Montagna c</w:t>
      </w:r>
      <w:r w:rsidRPr="009E2571">
        <w:rPr>
          <w:rFonts w:cstheme="minorHAnsi"/>
          <w:sz w:val="22"/>
          <w:szCs w:val="22"/>
        </w:rPr>
        <w:t>entrale si registra una media</w:t>
      </w:r>
      <w:r w:rsidRPr="009E2571">
        <w:rPr>
          <w:rFonts w:cstheme="minorHAnsi"/>
          <w:b/>
          <w:sz w:val="22"/>
          <w:szCs w:val="22"/>
        </w:rPr>
        <w:t xml:space="preserve"> </w:t>
      </w:r>
      <w:r w:rsidRPr="009E2571">
        <w:rPr>
          <w:rFonts w:cstheme="minorHAnsi"/>
          <w:sz w:val="22"/>
          <w:szCs w:val="22"/>
        </w:rPr>
        <w:t xml:space="preserve">di alunni pari al 172, superiore al dato </w:t>
      </w:r>
      <w:r w:rsidR="005A67BD" w:rsidRPr="009E2571">
        <w:rPr>
          <w:rFonts w:cstheme="minorHAnsi"/>
          <w:sz w:val="22"/>
          <w:szCs w:val="22"/>
        </w:rPr>
        <w:t xml:space="preserve"> del </w:t>
      </w:r>
      <w:r w:rsidR="005A67BD" w:rsidRPr="009E2571">
        <w:rPr>
          <w:sz w:val="22"/>
          <w:szCs w:val="22"/>
        </w:rPr>
        <w:t xml:space="preserve">territorio montano </w:t>
      </w:r>
      <w:r w:rsidRPr="009E2571">
        <w:rPr>
          <w:rFonts w:cstheme="minorHAnsi"/>
          <w:sz w:val="22"/>
          <w:szCs w:val="22"/>
        </w:rPr>
        <w:t>(66) ma inferiore a quello regionale (477). I comuni di Castelnovo ne’ Monti e Vignola registrano un numero medio di alunni superiore a 430.</w:t>
      </w:r>
    </w:p>
    <w:p w14:paraId="1A1B3D2B" w14:textId="0C0FD70E" w:rsidR="0097633C" w:rsidRPr="009E2571" w:rsidRDefault="0097633C" w:rsidP="009E2571">
      <w:pPr>
        <w:tabs>
          <w:tab w:val="left" w:pos="567"/>
        </w:tabs>
        <w:spacing w:after="120"/>
        <w:jc w:val="both"/>
        <w:rPr>
          <w:rFonts w:cstheme="minorHAnsi"/>
          <w:b/>
          <w:sz w:val="22"/>
          <w:szCs w:val="22"/>
        </w:rPr>
      </w:pPr>
      <w:r w:rsidRPr="009E2571">
        <w:rPr>
          <w:rFonts w:cstheme="minorHAnsi"/>
          <w:b/>
          <w:sz w:val="22"/>
          <w:szCs w:val="22"/>
        </w:rPr>
        <w:t>% alunni con cittadinanza non italiana.</w:t>
      </w:r>
      <w:r w:rsidRPr="009E2571">
        <w:rPr>
          <w:rFonts w:cstheme="minorHAnsi"/>
          <w:sz w:val="22"/>
          <w:szCs w:val="22"/>
        </w:rPr>
        <w:t xml:space="preserve"> E’ del 16% la presenza di alunni stranieri nelle scuole seconda</w:t>
      </w:r>
      <w:r w:rsidR="00B13BF6" w:rsidRPr="009E2571">
        <w:rPr>
          <w:rFonts w:cstheme="minorHAnsi"/>
          <w:sz w:val="22"/>
          <w:szCs w:val="22"/>
        </w:rPr>
        <w:t>rie di II grado della Montagna c</w:t>
      </w:r>
      <w:r w:rsidRPr="009E2571">
        <w:rPr>
          <w:rFonts w:cstheme="minorHAnsi"/>
          <w:sz w:val="22"/>
          <w:szCs w:val="22"/>
        </w:rPr>
        <w:t xml:space="preserve">entrale superiore di poco al dato </w:t>
      </w:r>
      <w:r w:rsidR="005A67BD" w:rsidRPr="009E2571">
        <w:rPr>
          <w:rFonts w:cstheme="minorHAnsi"/>
          <w:sz w:val="22"/>
          <w:szCs w:val="22"/>
        </w:rPr>
        <w:t xml:space="preserve">del </w:t>
      </w:r>
      <w:r w:rsidR="005A67BD" w:rsidRPr="009E2571">
        <w:rPr>
          <w:sz w:val="22"/>
          <w:szCs w:val="22"/>
        </w:rPr>
        <w:t>territorio montano</w:t>
      </w:r>
      <w:r w:rsidRPr="009E2571">
        <w:rPr>
          <w:rFonts w:cstheme="minorHAnsi"/>
          <w:sz w:val="22"/>
          <w:szCs w:val="22"/>
        </w:rPr>
        <w:t xml:space="preserve"> e di quello regionale pari al 12%. Monghidoro registra la più alta % di alunni con cittadinanza non italiana pari al 16%.</w:t>
      </w:r>
    </w:p>
    <w:p w14:paraId="220658D0" w14:textId="16B4D61C" w:rsidR="0097633C" w:rsidRPr="009E2571" w:rsidRDefault="0097633C" w:rsidP="009E2571">
      <w:pPr>
        <w:tabs>
          <w:tab w:val="left" w:pos="567"/>
        </w:tabs>
        <w:spacing w:after="120"/>
        <w:jc w:val="both"/>
        <w:rPr>
          <w:rFonts w:cstheme="minorHAnsi"/>
          <w:sz w:val="22"/>
          <w:szCs w:val="22"/>
        </w:rPr>
      </w:pPr>
      <w:r w:rsidRPr="009E2571">
        <w:rPr>
          <w:rFonts w:cstheme="minorHAnsi"/>
          <w:b/>
          <w:sz w:val="22"/>
          <w:szCs w:val="22"/>
        </w:rPr>
        <w:t xml:space="preserve">% alunni residenti nello stesso comune della scuola. </w:t>
      </w:r>
      <w:r w:rsidR="00B13BF6" w:rsidRPr="009E2571">
        <w:rPr>
          <w:rFonts w:cstheme="minorHAnsi"/>
          <w:sz w:val="22"/>
          <w:szCs w:val="22"/>
        </w:rPr>
        <w:t>Nella Montagna c</w:t>
      </w:r>
      <w:r w:rsidRPr="009E2571">
        <w:rPr>
          <w:rFonts w:cstheme="minorHAnsi"/>
          <w:sz w:val="22"/>
          <w:szCs w:val="22"/>
        </w:rPr>
        <w:t xml:space="preserve">entrale il 39% degli alunni risiede nello stesso comune della scuola che frequenta, un dato superiore a quello registrato per </w:t>
      </w:r>
      <w:r w:rsidR="005A67BD" w:rsidRPr="009E2571">
        <w:rPr>
          <w:rFonts w:cstheme="minorHAnsi"/>
          <w:sz w:val="22"/>
          <w:szCs w:val="22"/>
        </w:rPr>
        <w:t xml:space="preserve">il </w:t>
      </w:r>
      <w:r w:rsidR="005A67BD" w:rsidRPr="009E2571">
        <w:rPr>
          <w:sz w:val="22"/>
          <w:szCs w:val="22"/>
        </w:rPr>
        <w:t xml:space="preserve">territorio montano </w:t>
      </w:r>
      <w:r w:rsidRPr="009E2571">
        <w:rPr>
          <w:rFonts w:cstheme="minorHAnsi"/>
          <w:sz w:val="22"/>
          <w:szCs w:val="22"/>
        </w:rPr>
        <w:t>(33,7%) e superiore a quello regionale pari al 47,9%. A Bobbio oltre la metà (il 64%) degli alunni che frequenta la sola scuola secondaria di II grado è residente in un altro comune.</w:t>
      </w:r>
    </w:p>
    <w:p w14:paraId="6DD434A6" w14:textId="77777777" w:rsidR="00F95E9D" w:rsidRDefault="00F95E9D" w:rsidP="00F10D2F">
      <w:pPr>
        <w:tabs>
          <w:tab w:val="left" w:pos="567"/>
        </w:tabs>
        <w:spacing w:after="120" w:line="280" w:lineRule="atLeast"/>
        <w:jc w:val="both"/>
        <w:rPr>
          <w:rFonts w:cstheme="minorHAnsi"/>
          <w:sz w:val="20"/>
          <w:szCs w:val="20"/>
        </w:rPr>
      </w:pPr>
    </w:p>
    <w:p w14:paraId="00F4A44B" w14:textId="77777777" w:rsidR="00F95E9D" w:rsidRPr="00F95E9D" w:rsidRDefault="00F95E9D" w:rsidP="00F10D2F">
      <w:pPr>
        <w:tabs>
          <w:tab w:val="left" w:pos="567"/>
        </w:tabs>
        <w:spacing w:after="120" w:line="280" w:lineRule="atLeast"/>
        <w:jc w:val="both"/>
        <w:rPr>
          <w:rFonts w:cstheme="minorHAnsi"/>
          <w:color w:val="000000" w:themeColor="text1"/>
          <w:kern w:val="24"/>
          <w:sz w:val="20"/>
          <w:szCs w:val="20"/>
        </w:rPr>
      </w:pPr>
    </w:p>
    <w:p w14:paraId="6889F442" w14:textId="1055CAAC" w:rsidR="0097633C" w:rsidRPr="00095AB7" w:rsidRDefault="004940B4" w:rsidP="0097633C">
      <w:pPr>
        <w:rPr>
          <w:b/>
          <w:bCs/>
          <w:sz w:val="22"/>
          <w:szCs w:val="22"/>
        </w:rPr>
      </w:pPr>
      <w:r>
        <w:rPr>
          <w:noProof/>
          <w:sz w:val="22"/>
          <w:szCs w:val="22"/>
        </w:rPr>
        <mc:AlternateContent>
          <mc:Choice Requires="wps">
            <w:drawing>
              <wp:anchor distT="0" distB="0" distL="114300" distR="114300" simplePos="0" relativeHeight="251706368" behindDoc="0" locked="0" layoutInCell="1" allowOverlap="1" wp14:anchorId="464CD97D" wp14:editId="287160B7">
                <wp:simplePos x="0" y="0"/>
                <wp:positionH relativeFrom="column">
                  <wp:posOffset>11430</wp:posOffset>
                </wp:positionH>
                <wp:positionV relativeFrom="paragraph">
                  <wp:posOffset>33655</wp:posOffset>
                </wp:positionV>
                <wp:extent cx="6149340" cy="0"/>
                <wp:effectExtent l="38100" t="38100" r="60960" b="95250"/>
                <wp:wrapNone/>
                <wp:docPr id="41" name="Connettore 1 41"/>
                <wp:cNvGraphicFramePr/>
                <a:graphic xmlns:a="http://schemas.openxmlformats.org/drawingml/2006/main">
                  <a:graphicData uri="http://schemas.microsoft.com/office/word/2010/wordprocessingShape">
                    <wps:wsp>
                      <wps:cNvCnPr/>
                      <wps:spPr>
                        <a:xfrm>
                          <a:off x="0" y="0"/>
                          <a:ext cx="6149340" cy="0"/>
                        </a:xfrm>
                        <a:prstGeom prst="line">
                          <a:avLst/>
                        </a:prstGeom>
                        <a:noFill/>
                        <a:ln w="25400" cap="flat" cmpd="sng" algn="ctr">
                          <a:solidFill>
                            <a:srgbClr val="4F81BD"/>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anchor>
            </w:drawing>
          </mc:Choice>
          <mc:Fallback>
            <w:pict>
              <v:line id="Connettore 1 41" o:spid="_x0000_s1026" style="position:absolute;z-index:251706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pt,2.65pt" to="485.1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" strokecolor="#4f81bd" strokeweight="2pt">
                <v:shadow on="t" color="black" opacity="24903f" origin=",.5" offset="0,.55556mm"/>
              </v:line>
            </w:pict>
          </mc:Fallback>
        </mc:AlternateContent>
      </w:r>
    </w:p>
    <w:p w14:paraId="0F6C79DF" w14:textId="585B9C8B" w:rsidR="0097633C" w:rsidRPr="0097012F" w:rsidRDefault="00EE6DE6" w:rsidP="00007DC4">
      <w:pPr>
        <w:rPr>
          <w:b/>
          <w:color w:val="244061" w:themeColor="accent1" w:themeShade="80"/>
        </w:rPr>
      </w:pPr>
      <w:r w:rsidRPr="0097012F">
        <w:rPr>
          <w:b/>
          <w:color w:val="244061" w:themeColor="accent1" w:themeShade="80"/>
        </w:rPr>
        <w:t xml:space="preserve">Montagna </w:t>
      </w:r>
      <w:r w:rsidR="003157ED">
        <w:rPr>
          <w:b/>
          <w:color w:val="244061" w:themeColor="accent1" w:themeShade="80"/>
        </w:rPr>
        <w:t>orientale</w:t>
      </w:r>
    </w:p>
    <w:p w14:paraId="2098196F" w14:textId="77777777" w:rsidR="004940B4" w:rsidRPr="00EE6DE6" w:rsidRDefault="004940B4" w:rsidP="00007DC4">
      <w:pPr>
        <w:rPr>
          <w:b/>
        </w:rPr>
      </w:pPr>
    </w:p>
    <w:p w14:paraId="4F8C1715" w14:textId="2CA7E28B" w:rsidR="0097633C" w:rsidRPr="009E2571" w:rsidRDefault="00EE6DE6" w:rsidP="009E2571">
      <w:pPr>
        <w:jc w:val="both"/>
        <w:rPr>
          <w:rFonts w:cstheme="minorHAnsi"/>
          <w:b/>
          <w:kern w:val="24"/>
          <w:sz w:val="22"/>
          <w:szCs w:val="22"/>
        </w:rPr>
      </w:pPr>
      <w:r w:rsidRPr="009E2571">
        <w:rPr>
          <w:rFonts w:cstheme="minorHAnsi"/>
          <w:b/>
          <w:kern w:val="24"/>
          <w:sz w:val="22"/>
          <w:szCs w:val="22"/>
        </w:rPr>
        <w:t>Asili nido e servizi integrativi</w:t>
      </w:r>
    </w:p>
    <w:p w14:paraId="4C5E6DE0" w14:textId="5092FEA1" w:rsidR="0097633C" w:rsidRPr="009E2571" w:rsidRDefault="0097633C" w:rsidP="009E2571">
      <w:pPr>
        <w:tabs>
          <w:tab w:val="left" w:pos="567"/>
        </w:tabs>
        <w:jc w:val="both"/>
        <w:rPr>
          <w:rFonts w:cstheme="minorHAnsi"/>
          <w:sz w:val="22"/>
          <w:szCs w:val="22"/>
        </w:rPr>
      </w:pPr>
      <w:r w:rsidRPr="009E2571">
        <w:rPr>
          <w:rFonts w:cstheme="minorHAnsi"/>
          <w:b/>
          <w:sz w:val="22"/>
          <w:szCs w:val="22"/>
        </w:rPr>
        <w:t xml:space="preserve">Numero Asili Nido e Servizi Integrativi: </w:t>
      </w:r>
      <w:r w:rsidRPr="009E2571">
        <w:rPr>
          <w:rFonts w:cstheme="minorHAnsi"/>
          <w:sz w:val="22"/>
          <w:szCs w:val="22"/>
        </w:rPr>
        <w:t>Il numero di asili nido e serv</w:t>
      </w:r>
      <w:r w:rsidR="003157ED" w:rsidRPr="009E2571">
        <w:rPr>
          <w:rFonts w:cstheme="minorHAnsi"/>
          <w:sz w:val="22"/>
          <w:szCs w:val="22"/>
        </w:rPr>
        <w:t>izi integrativi nella Montagna o</w:t>
      </w:r>
      <w:r w:rsidRPr="009E2571">
        <w:rPr>
          <w:rFonts w:cstheme="minorHAnsi"/>
          <w:sz w:val="22"/>
          <w:szCs w:val="22"/>
        </w:rPr>
        <w:t>rientale è di 32 per un totale di 651 posti. Sono 10</w:t>
      </w:r>
      <w:r w:rsidR="002C3C8F" w:rsidRPr="009E2571">
        <w:rPr>
          <w:rFonts w:cstheme="minorHAnsi"/>
          <w:sz w:val="22"/>
          <w:szCs w:val="22"/>
        </w:rPr>
        <w:t xml:space="preserve"> sul total</w:t>
      </w:r>
      <w:r w:rsidR="003157ED" w:rsidRPr="009E2571">
        <w:rPr>
          <w:rFonts w:cstheme="minorHAnsi"/>
          <w:sz w:val="22"/>
          <w:szCs w:val="22"/>
        </w:rPr>
        <w:t>e dei 31 comuni della Montagna o</w:t>
      </w:r>
      <w:r w:rsidR="002C3C8F" w:rsidRPr="009E2571">
        <w:rPr>
          <w:rFonts w:cstheme="minorHAnsi"/>
          <w:sz w:val="22"/>
          <w:szCs w:val="22"/>
        </w:rPr>
        <w:t xml:space="preserve">rientale </w:t>
      </w:r>
      <w:r w:rsidRPr="009E2571">
        <w:rPr>
          <w:rFonts w:cstheme="minorHAnsi"/>
          <w:sz w:val="22"/>
          <w:szCs w:val="22"/>
        </w:rPr>
        <w:t xml:space="preserve"> i comuni in cui sono assenti asili nido e servizi integrativi.</w:t>
      </w:r>
    </w:p>
    <w:p w14:paraId="5C18731E" w14:textId="77777777" w:rsidR="00F10D2F" w:rsidRPr="009E2571" w:rsidRDefault="00F10D2F" w:rsidP="009E2571">
      <w:pPr>
        <w:tabs>
          <w:tab w:val="left" w:pos="567"/>
        </w:tabs>
        <w:jc w:val="both"/>
        <w:rPr>
          <w:rFonts w:cstheme="minorHAnsi"/>
          <w:b/>
          <w:sz w:val="22"/>
          <w:szCs w:val="22"/>
        </w:rPr>
      </w:pPr>
    </w:p>
    <w:p w14:paraId="5DA9FDC5" w14:textId="164D177C" w:rsidR="0097633C" w:rsidRPr="009E2571" w:rsidRDefault="00EE6DE6" w:rsidP="009E2571">
      <w:pPr>
        <w:tabs>
          <w:tab w:val="left" w:pos="567"/>
        </w:tabs>
        <w:jc w:val="both"/>
        <w:rPr>
          <w:rFonts w:cstheme="minorHAnsi"/>
          <w:b/>
          <w:sz w:val="22"/>
          <w:szCs w:val="22"/>
        </w:rPr>
      </w:pPr>
      <w:r w:rsidRPr="009E2571">
        <w:rPr>
          <w:rFonts w:cstheme="minorHAnsi"/>
          <w:b/>
          <w:sz w:val="22"/>
          <w:szCs w:val="22"/>
        </w:rPr>
        <w:t>Scuole dell’infanzia</w:t>
      </w:r>
    </w:p>
    <w:p w14:paraId="5D794EC6" w14:textId="47936BF5" w:rsidR="0097633C" w:rsidRPr="009E2571" w:rsidRDefault="0097633C" w:rsidP="009E2571">
      <w:pPr>
        <w:tabs>
          <w:tab w:val="left" w:pos="567"/>
        </w:tabs>
        <w:jc w:val="both"/>
        <w:rPr>
          <w:rFonts w:cstheme="minorHAnsi"/>
          <w:b/>
          <w:sz w:val="22"/>
          <w:szCs w:val="22"/>
        </w:rPr>
      </w:pPr>
      <w:r w:rsidRPr="009E2571">
        <w:rPr>
          <w:rFonts w:cstheme="minorHAnsi"/>
          <w:b/>
          <w:sz w:val="22"/>
          <w:szCs w:val="22"/>
        </w:rPr>
        <w:t xml:space="preserve">Numero Scuole dell’Infanzia: </w:t>
      </w:r>
      <w:r w:rsidR="003157ED" w:rsidRPr="009E2571">
        <w:rPr>
          <w:rFonts w:cstheme="minorHAnsi"/>
          <w:sz w:val="22"/>
          <w:szCs w:val="22"/>
        </w:rPr>
        <w:t>nella Montagna o</w:t>
      </w:r>
      <w:r w:rsidRPr="009E2571">
        <w:rPr>
          <w:rFonts w:cstheme="minorHAnsi"/>
          <w:sz w:val="22"/>
          <w:szCs w:val="22"/>
        </w:rPr>
        <w:t>rientale si contano 69 s</w:t>
      </w:r>
      <w:r w:rsidR="00C317EE" w:rsidRPr="009E2571">
        <w:rPr>
          <w:rFonts w:cstheme="minorHAnsi"/>
          <w:sz w:val="22"/>
          <w:szCs w:val="22"/>
        </w:rPr>
        <w:t xml:space="preserve">cuole dell’infanzia presenti </w:t>
      </w:r>
      <w:r w:rsidRPr="009E2571">
        <w:rPr>
          <w:rFonts w:cstheme="minorHAnsi"/>
          <w:sz w:val="22"/>
          <w:szCs w:val="22"/>
        </w:rPr>
        <w:t>nei 31 comuni considerati nell’area.</w:t>
      </w:r>
    </w:p>
    <w:p w14:paraId="31053325" w14:textId="77777777" w:rsidR="00F10D2F" w:rsidRPr="009E2571" w:rsidRDefault="00F10D2F" w:rsidP="009E2571">
      <w:pPr>
        <w:jc w:val="both"/>
        <w:rPr>
          <w:rFonts w:cstheme="minorHAnsi"/>
          <w:b/>
          <w:sz w:val="22"/>
          <w:szCs w:val="22"/>
        </w:rPr>
      </w:pPr>
    </w:p>
    <w:p w14:paraId="11CFE477" w14:textId="326D7DCC" w:rsidR="0097633C" w:rsidRPr="009E2571" w:rsidRDefault="00EE6DE6" w:rsidP="009E2571">
      <w:pPr>
        <w:jc w:val="both"/>
        <w:rPr>
          <w:rFonts w:cstheme="minorHAnsi"/>
          <w:sz w:val="22"/>
          <w:szCs w:val="22"/>
        </w:rPr>
      </w:pPr>
      <w:r w:rsidRPr="009E2571">
        <w:rPr>
          <w:rFonts w:cstheme="minorHAnsi"/>
          <w:b/>
          <w:sz w:val="22"/>
          <w:szCs w:val="22"/>
        </w:rPr>
        <w:t xml:space="preserve">Scuola primaria </w:t>
      </w:r>
    </w:p>
    <w:p w14:paraId="6F7C573C" w14:textId="3006CA04" w:rsidR="0097633C" w:rsidRPr="009E2571" w:rsidRDefault="0097633C" w:rsidP="009E2571">
      <w:pPr>
        <w:tabs>
          <w:tab w:val="left" w:pos="567"/>
        </w:tabs>
        <w:jc w:val="both"/>
        <w:rPr>
          <w:rFonts w:cstheme="minorHAnsi"/>
          <w:sz w:val="22"/>
          <w:szCs w:val="22"/>
        </w:rPr>
      </w:pPr>
      <w:r w:rsidRPr="009E2571">
        <w:rPr>
          <w:rFonts w:cstheme="minorHAnsi"/>
          <w:b/>
          <w:sz w:val="22"/>
          <w:szCs w:val="22"/>
        </w:rPr>
        <w:t xml:space="preserve">Numero di scuole: </w:t>
      </w:r>
      <w:r w:rsidRPr="009E2571">
        <w:rPr>
          <w:rFonts w:cstheme="minorHAnsi"/>
          <w:sz w:val="22"/>
          <w:szCs w:val="22"/>
        </w:rPr>
        <w:t xml:space="preserve">Sono 41 le scuole primarie presenti nella Montagna </w:t>
      </w:r>
      <w:r w:rsidR="003157ED" w:rsidRPr="009E2571">
        <w:rPr>
          <w:rFonts w:cstheme="minorHAnsi"/>
          <w:sz w:val="22"/>
          <w:szCs w:val="22"/>
        </w:rPr>
        <w:t>orientale</w:t>
      </w:r>
      <w:r w:rsidRPr="009E2571">
        <w:rPr>
          <w:rFonts w:cstheme="minorHAnsi"/>
          <w:sz w:val="22"/>
          <w:szCs w:val="22"/>
        </w:rPr>
        <w:t>.</w:t>
      </w:r>
    </w:p>
    <w:p w14:paraId="102B86DF" w14:textId="41E3CD8C" w:rsidR="0097633C" w:rsidRPr="009E2571" w:rsidRDefault="0097633C" w:rsidP="009E2571">
      <w:pPr>
        <w:tabs>
          <w:tab w:val="left" w:pos="567"/>
        </w:tabs>
        <w:jc w:val="both"/>
        <w:rPr>
          <w:rFonts w:cstheme="minorHAnsi"/>
          <w:sz w:val="22"/>
          <w:szCs w:val="22"/>
        </w:rPr>
      </w:pPr>
      <w:r w:rsidRPr="009E2571">
        <w:rPr>
          <w:rFonts w:cstheme="minorHAnsi"/>
          <w:b/>
          <w:sz w:val="22"/>
          <w:szCs w:val="22"/>
        </w:rPr>
        <w:t xml:space="preserve">% comuni dotati di scuola primaria: </w:t>
      </w:r>
      <w:r w:rsidRPr="009E2571">
        <w:rPr>
          <w:rFonts w:cstheme="minorHAnsi"/>
          <w:sz w:val="22"/>
          <w:szCs w:val="22"/>
        </w:rPr>
        <w:t xml:space="preserve">Nella Montagna </w:t>
      </w:r>
      <w:r w:rsidR="003157ED" w:rsidRPr="009E2571">
        <w:rPr>
          <w:rFonts w:cstheme="minorHAnsi"/>
          <w:sz w:val="22"/>
          <w:szCs w:val="22"/>
        </w:rPr>
        <w:t>orientale</w:t>
      </w:r>
      <w:r w:rsidRPr="009E2571">
        <w:rPr>
          <w:rFonts w:cstheme="minorHAnsi"/>
          <w:sz w:val="22"/>
          <w:szCs w:val="22"/>
        </w:rPr>
        <w:t xml:space="preserve"> il 96,4% dei comuni offre una suola primaria, fa eccezione il solo comune di Casteldelci.</w:t>
      </w:r>
    </w:p>
    <w:p w14:paraId="70E1C60A" w14:textId="11198FD9" w:rsidR="0097633C" w:rsidRPr="009E2571" w:rsidRDefault="0097633C" w:rsidP="009E2571">
      <w:pPr>
        <w:tabs>
          <w:tab w:val="left" w:pos="567"/>
        </w:tabs>
        <w:jc w:val="both"/>
        <w:rPr>
          <w:rFonts w:cstheme="minorHAnsi"/>
          <w:sz w:val="22"/>
          <w:szCs w:val="22"/>
        </w:rPr>
      </w:pPr>
      <w:r w:rsidRPr="009E2571">
        <w:rPr>
          <w:rFonts w:cstheme="minorHAnsi"/>
          <w:b/>
          <w:sz w:val="22"/>
          <w:szCs w:val="22"/>
        </w:rPr>
        <w:t>Numero alunni italiani e con cittadinanza non italiana:</w:t>
      </w:r>
      <w:r w:rsidRPr="009E2571">
        <w:rPr>
          <w:rFonts w:cstheme="minorHAnsi"/>
          <w:sz w:val="22"/>
          <w:szCs w:val="22"/>
        </w:rPr>
        <w:t xml:space="preserve"> il numero totale di alunni nelle scuole primarie della Montagna </w:t>
      </w:r>
      <w:r w:rsidR="003157ED" w:rsidRPr="009E2571">
        <w:rPr>
          <w:rFonts w:cstheme="minorHAnsi"/>
          <w:sz w:val="22"/>
          <w:szCs w:val="22"/>
        </w:rPr>
        <w:t>orientale</w:t>
      </w:r>
      <w:r w:rsidRPr="009E2571">
        <w:rPr>
          <w:rFonts w:cstheme="minorHAnsi"/>
          <w:sz w:val="22"/>
          <w:szCs w:val="22"/>
        </w:rPr>
        <w:t xml:space="preserve"> è di 4.108 di cui 581 hanno cittadinanza non italiana.</w:t>
      </w:r>
    </w:p>
    <w:p w14:paraId="20777435" w14:textId="33A8D606" w:rsidR="0097633C" w:rsidRPr="009E2571" w:rsidRDefault="0097633C" w:rsidP="009E2571">
      <w:pPr>
        <w:tabs>
          <w:tab w:val="left" w:pos="567"/>
        </w:tabs>
        <w:jc w:val="both"/>
        <w:rPr>
          <w:rFonts w:cstheme="minorHAnsi"/>
          <w:sz w:val="22"/>
          <w:szCs w:val="22"/>
        </w:rPr>
      </w:pPr>
      <w:r w:rsidRPr="009E2571">
        <w:rPr>
          <w:rFonts w:cstheme="minorHAnsi"/>
          <w:b/>
          <w:sz w:val="22"/>
          <w:szCs w:val="22"/>
        </w:rPr>
        <w:t>N. medio alunni per scuola</w:t>
      </w:r>
      <w:r w:rsidRPr="009E2571">
        <w:rPr>
          <w:rFonts w:cstheme="minorHAnsi"/>
          <w:sz w:val="22"/>
          <w:szCs w:val="22"/>
        </w:rPr>
        <w:t xml:space="preserve">. Nella Montagna </w:t>
      </w:r>
      <w:r w:rsidR="003157ED" w:rsidRPr="009E2571">
        <w:rPr>
          <w:rFonts w:cstheme="minorHAnsi"/>
          <w:sz w:val="22"/>
          <w:szCs w:val="22"/>
        </w:rPr>
        <w:t>orientale</w:t>
      </w:r>
      <w:r w:rsidRPr="009E2571">
        <w:rPr>
          <w:rFonts w:cstheme="minorHAnsi"/>
          <w:sz w:val="22"/>
          <w:szCs w:val="22"/>
        </w:rPr>
        <w:t xml:space="preserve"> si registra una media</w:t>
      </w:r>
      <w:r w:rsidRPr="009E2571">
        <w:rPr>
          <w:rFonts w:cstheme="minorHAnsi"/>
          <w:b/>
          <w:sz w:val="22"/>
          <w:szCs w:val="22"/>
        </w:rPr>
        <w:t xml:space="preserve"> </w:t>
      </w:r>
      <w:r w:rsidRPr="009E2571">
        <w:rPr>
          <w:rFonts w:cstheme="minorHAnsi"/>
          <w:sz w:val="22"/>
          <w:szCs w:val="22"/>
        </w:rPr>
        <w:t xml:space="preserve">di 100 alunni, in linea con il dato </w:t>
      </w:r>
      <w:r w:rsidR="007B7059" w:rsidRPr="009E2571">
        <w:rPr>
          <w:rFonts w:cstheme="minorHAnsi"/>
          <w:sz w:val="22"/>
          <w:szCs w:val="22"/>
        </w:rPr>
        <w:t xml:space="preserve">del </w:t>
      </w:r>
      <w:r w:rsidR="007B7059" w:rsidRPr="009E2571">
        <w:rPr>
          <w:sz w:val="22"/>
          <w:szCs w:val="22"/>
        </w:rPr>
        <w:t>territorio montano</w:t>
      </w:r>
      <w:r w:rsidRPr="009E2571">
        <w:rPr>
          <w:rFonts w:cstheme="minorHAnsi"/>
          <w:sz w:val="22"/>
          <w:szCs w:val="22"/>
        </w:rPr>
        <w:t xml:space="preserve"> (100,3) e inferiore al dato regionale (192). Registrano una media superiore ai 200 alunni per scuola primaria i comuni di Verucchio (274), Meldola (218), Bagno di Romagna (464) e Riolo Terme (294).</w:t>
      </w:r>
    </w:p>
    <w:p w14:paraId="21B1D16C" w14:textId="02979D76" w:rsidR="0097633C" w:rsidRPr="009E2571" w:rsidRDefault="0097633C" w:rsidP="009E2571">
      <w:pPr>
        <w:tabs>
          <w:tab w:val="left" w:pos="567"/>
        </w:tabs>
        <w:jc w:val="both"/>
        <w:rPr>
          <w:rFonts w:cstheme="minorHAnsi"/>
          <w:b/>
          <w:sz w:val="22"/>
          <w:szCs w:val="22"/>
        </w:rPr>
      </w:pPr>
      <w:r w:rsidRPr="009E2571">
        <w:rPr>
          <w:rFonts w:cstheme="minorHAnsi"/>
          <w:b/>
          <w:sz w:val="22"/>
          <w:szCs w:val="22"/>
        </w:rPr>
        <w:t>% alunni con cittadinanza non italiana.</w:t>
      </w:r>
      <w:r w:rsidRPr="009E2571">
        <w:rPr>
          <w:rFonts w:cstheme="minorHAnsi"/>
          <w:sz w:val="22"/>
          <w:szCs w:val="22"/>
        </w:rPr>
        <w:t xml:space="preserve"> E’ pari al 14% la presenza di alunni stranieri nelle scuole primarie della Montagna </w:t>
      </w:r>
      <w:r w:rsidR="00C62489" w:rsidRPr="009E2571">
        <w:rPr>
          <w:rFonts w:cstheme="minorHAnsi"/>
          <w:sz w:val="22"/>
          <w:szCs w:val="22"/>
        </w:rPr>
        <w:t>o</w:t>
      </w:r>
      <w:r w:rsidR="003157ED" w:rsidRPr="009E2571">
        <w:rPr>
          <w:rFonts w:cstheme="minorHAnsi"/>
          <w:sz w:val="22"/>
          <w:szCs w:val="22"/>
        </w:rPr>
        <w:t>rientale</w:t>
      </w:r>
      <w:r w:rsidRPr="009E2571">
        <w:rPr>
          <w:rFonts w:cstheme="minorHAnsi"/>
          <w:sz w:val="22"/>
          <w:szCs w:val="22"/>
        </w:rPr>
        <w:t xml:space="preserve">, di pochi punti percentuali più alta al dato </w:t>
      </w:r>
      <w:r w:rsidR="007B7059" w:rsidRPr="009E2571">
        <w:rPr>
          <w:rFonts w:cstheme="minorHAnsi"/>
          <w:sz w:val="22"/>
          <w:szCs w:val="22"/>
        </w:rPr>
        <w:t xml:space="preserve">del </w:t>
      </w:r>
      <w:r w:rsidR="007B7059" w:rsidRPr="009E2571">
        <w:rPr>
          <w:sz w:val="22"/>
          <w:szCs w:val="22"/>
        </w:rPr>
        <w:t>territorio montano</w:t>
      </w:r>
      <w:r w:rsidRPr="009E2571">
        <w:rPr>
          <w:rFonts w:cstheme="minorHAnsi"/>
          <w:sz w:val="22"/>
          <w:szCs w:val="22"/>
        </w:rPr>
        <w:t xml:space="preserve">  (15,6%) e regionale (15,9%). </w:t>
      </w:r>
    </w:p>
    <w:p w14:paraId="3DBBF09B" w14:textId="0165B193" w:rsidR="0097633C" w:rsidRPr="009E2571" w:rsidRDefault="0097633C" w:rsidP="009E2571">
      <w:pPr>
        <w:tabs>
          <w:tab w:val="left" w:pos="567"/>
        </w:tabs>
        <w:jc w:val="both"/>
        <w:rPr>
          <w:rFonts w:cstheme="minorHAnsi"/>
          <w:sz w:val="22"/>
          <w:szCs w:val="22"/>
        </w:rPr>
      </w:pPr>
      <w:r w:rsidRPr="009E2571">
        <w:rPr>
          <w:rFonts w:cstheme="minorHAnsi"/>
          <w:b/>
          <w:sz w:val="22"/>
          <w:szCs w:val="22"/>
        </w:rPr>
        <w:t xml:space="preserve">% alunni residenti nello stesso comune della scuola. </w:t>
      </w:r>
      <w:r w:rsidRPr="009E2571">
        <w:rPr>
          <w:rFonts w:cstheme="minorHAnsi"/>
          <w:sz w:val="22"/>
          <w:szCs w:val="22"/>
        </w:rPr>
        <w:t xml:space="preserve">Nella Montagna </w:t>
      </w:r>
      <w:r w:rsidR="003157ED" w:rsidRPr="009E2571">
        <w:rPr>
          <w:rFonts w:cstheme="minorHAnsi"/>
          <w:sz w:val="22"/>
          <w:szCs w:val="22"/>
        </w:rPr>
        <w:t>orientale</w:t>
      </w:r>
      <w:r w:rsidRPr="009E2571">
        <w:rPr>
          <w:rFonts w:cstheme="minorHAnsi"/>
          <w:sz w:val="22"/>
          <w:szCs w:val="22"/>
        </w:rPr>
        <w:t xml:space="preserve"> è pari all’89,4% la % degli alunni che vivono nello stesso comune della scuola primaria, questo dato è in linea con quanto </w:t>
      </w:r>
      <w:r w:rsidRPr="009E2571">
        <w:rPr>
          <w:rFonts w:cstheme="minorHAnsi"/>
          <w:sz w:val="22"/>
          <w:szCs w:val="22"/>
        </w:rPr>
        <w:lastRenderedPageBreak/>
        <w:t xml:space="preserve">registrato sia </w:t>
      </w:r>
      <w:r w:rsidR="007B7059" w:rsidRPr="009E2571">
        <w:rPr>
          <w:rFonts w:cstheme="minorHAnsi"/>
          <w:sz w:val="22"/>
          <w:szCs w:val="22"/>
        </w:rPr>
        <w:t xml:space="preserve">nel </w:t>
      </w:r>
      <w:r w:rsidR="007B7059" w:rsidRPr="009E2571">
        <w:rPr>
          <w:sz w:val="22"/>
          <w:szCs w:val="22"/>
        </w:rPr>
        <w:t>territorio montano</w:t>
      </w:r>
      <w:r w:rsidRPr="009E2571">
        <w:rPr>
          <w:rFonts w:cstheme="minorHAnsi"/>
          <w:sz w:val="22"/>
          <w:szCs w:val="22"/>
        </w:rPr>
        <w:t xml:space="preserve"> (90,3%) che con il dato regionale (il 93%). Il comune di Premilcuore è il solo</w:t>
      </w:r>
      <w:r w:rsidR="003157ED" w:rsidRPr="009E2571">
        <w:rPr>
          <w:rFonts w:cstheme="minorHAnsi"/>
          <w:sz w:val="22"/>
          <w:szCs w:val="22"/>
        </w:rPr>
        <w:t xml:space="preserve"> comune della interna Montagna o</w:t>
      </w:r>
      <w:r w:rsidRPr="009E2571">
        <w:rPr>
          <w:rFonts w:cstheme="minorHAnsi"/>
          <w:sz w:val="22"/>
          <w:szCs w:val="22"/>
        </w:rPr>
        <w:t>rientale dove il 100% degli alunni che frequenta la scuola primaria è residente nello stesso comune.</w:t>
      </w:r>
    </w:p>
    <w:p w14:paraId="6E0A3203" w14:textId="4614250D" w:rsidR="0097633C" w:rsidRPr="009E2571" w:rsidRDefault="0097633C" w:rsidP="009E2571">
      <w:pPr>
        <w:tabs>
          <w:tab w:val="left" w:pos="567"/>
        </w:tabs>
        <w:jc w:val="both"/>
        <w:rPr>
          <w:rFonts w:cstheme="minorHAnsi"/>
          <w:sz w:val="22"/>
          <w:szCs w:val="22"/>
        </w:rPr>
      </w:pPr>
      <w:r w:rsidRPr="009E2571">
        <w:rPr>
          <w:rFonts w:cstheme="minorHAnsi"/>
          <w:b/>
          <w:sz w:val="22"/>
          <w:szCs w:val="22"/>
        </w:rPr>
        <w:t xml:space="preserve">% classi con numero di alunni fino a 15. </w:t>
      </w:r>
      <w:r w:rsidRPr="009E2571">
        <w:rPr>
          <w:rFonts w:cstheme="minorHAnsi"/>
          <w:sz w:val="22"/>
          <w:szCs w:val="22"/>
        </w:rPr>
        <w:t xml:space="preserve">38,5% è la percentuale di classi con numero di alunni fino a 15 nelle </w:t>
      </w:r>
      <w:r w:rsidR="003157ED" w:rsidRPr="009E2571">
        <w:rPr>
          <w:rFonts w:cstheme="minorHAnsi"/>
          <w:sz w:val="22"/>
          <w:szCs w:val="22"/>
        </w:rPr>
        <w:t>scuole primarie della Montagna o</w:t>
      </w:r>
      <w:r w:rsidRPr="009E2571">
        <w:rPr>
          <w:rFonts w:cstheme="minorHAnsi"/>
          <w:sz w:val="22"/>
          <w:szCs w:val="22"/>
        </w:rPr>
        <w:t>rientale. Nei comuni di Portico San Benedetto, Premilcuore, Verghereto e Sant’Agata Feltria nelle scuole primarie tutte le classi hanno un numero di alunni fino a 15.</w:t>
      </w:r>
    </w:p>
    <w:p w14:paraId="182D96C7" w14:textId="0FB6C2A3" w:rsidR="0097633C" w:rsidRPr="009E2571" w:rsidRDefault="00EE6DE6" w:rsidP="009E2571">
      <w:pPr>
        <w:jc w:val="both"/>
        <w:rPr>
          <w:rFonts w:cstheme="minorHAnsi"/>
          <w:b/>
          <w:sz w:val="22"/>
          <w:szCs w:val="22"/>
        </w:rPr>
      </w:pPr>
      <w:r w:rsidRPr="009E2571">
        <w:rPr>
          <w:rFonts w:cstheme="minorHAnsi"/>
          <w:b/>
          <w:sz w:val="22"/>
          <w:szCs w:val="22"/>
        </w:rPr>
        <w:t>Scuola secondaria I grado</w:t>
      </w:r>
    </w:p>
    <w:p w14:paraId="27FE032C" w14:textId="405A4DCF" w:rsidR="0097633C" w:rsidRPr="009E2571" w:rsidRDefault="0097633C" w:rsidP="009E2571">
      <w:pPr>
        <w:tabs>
          <w:tab w:val="left" w:pos="0"/>
        </w:tabs>
        <w:jc w:val="both"/>
        <w:rPr>
          <w:rFonts w:cstheme="minorHAnsi"/>
          <w:sz w:val="22"/>
          <w:szCs w:val="22"/>
        </w:rPr>
      </w:pPr>
      <w:r w:rsidRPr="009E2571">
        <w:rPr>
          <w:rFonts w:cstheme="minorHAnsi"/>
          <w:b/>
          <w:sz w:val="22"/>
          <w:szCs w:val="22"/>
        </w:rPr>
        <w:t xml:space="preserve">Numero di scuole. </w:t>
      </w:r>
      <w:r w:rsidRPr="009E2571">
        <w:rPr>
          <w:rFonts w:cstheme="minorHAnsi"/>
          <w:sz w:val="22"/>
          <w:szCs w:val="22"/>
        </w:rPr>
        <w:t>Sono 21 le scuole secondarie I</w:t>
      </w:r>
      <w:r w:rsidR="00C62489" w:rsidRPr="009E2571">
        <w:rPr>
          <w:rFonts w:cstheme="minorHAnsi"/>
          <w:sz w:val="22"/>
          <w:szCs w:val="22"/>
        </w:rPr>
        <w:t xml:space="preserve"> grado presenti nella Montagna o</w:t>
      </w:r>
      <w:r w:rsidRPr="009E2571">
        <w:rPr>
          <w:rFonts w:cstheme="minorHAnsi"/>
          <w:sz w:val="22"/>
          <w:szCs w:val="22"/>
        </w:rPr>
        <w:t xml:space="preserve">rientale. </w:t>
      </w:r>
    </w:p>
    <w:p w14:paraId="56CC6F46" w14:textId="6EAFE60B" w:rsidR="0097633C" w:rsidRPr="009E2571" w:rsidRDefault="0097633C" w:rsidP="009E2571">
      <w:pPr>
        <w:tabs>
          <w:tab w:val="left" w:pos="0"/>
        </w:tabs>
        <w:jc w:val="both"/>
        <w:rPr>
          <w:rFonts w:cstheme="minorHAnsi"/>
          <w:sz w:val="22"/>
          <w:szCs w:val="22"/>
        </w:rPr>
      </w:pPr>
      <w:r w:rsidRPr="009E2571">
        <w:rPr>
          <w:rFonts w:cstheme="minorHAnsi"/>
          <w:b/>
          <w:sz w:val="22"/>
          <w:szCs w:val="22"/>
        </w:rPr>
        <w:t xml:space="preserve">% comuni dotati di scuola secondaria I grado. </w:t>
      </w:r>
      <w:r w:rsidRPr="009E2571">
        <w:rPr>
          <w:rFonts w:cstheme="minorHAnsi"/>
          <w:sz w:val="22"/>
          <w:szCs w:val="22"/>
        </w:rPr>
        <w:t>L’</w:t>
      </w:r>
      <w:r w:rsidR="00C62489" w:rsidRPr="009E2571">
        <w:rPr>
          <w:rFonts w:cstheme="minorHAnsi"/>
          <w:sz w:val="22"/>
          <w:szCs w:val="22"/>
        </w:rPr>
        <w:t>80% dei comuni della Montagna o</w:t>
      </w:r>
      <w:r w:rsidRPr="009E2571">
        <w:rPr>
          <w:rFonts w:cstheme="minorHAnsi"/>
          <w:sz w:val="22"/>
          <w:szCs w:val="22"/>
        </w:rPr>
        <w:t>rientale vede la presenza di una scuola secondaria di I grado. I comuni in cui è assente sono: Portico e San Benedetto, Poggio Berni, Torriana, Casteldelci, Maiolo, Talamello.</w:t>
      </w:r>
    </w:p>
    <w:p w14:paraId="7BD5A46C" w14:textId="62103773" w:rsidR="0097633C" w:rsidRPr="009E2571" w:rsidRDefault="0097633C" w:rsidP="009E2571">
      <w:pPr>
        <w:tabs>
          <w:tab w:val="left" w:pos="0"/>
        </w:tabs>
        <w:jc w:val="both"/>
        <w:rPr>
          <w:rFonts w:cstheme="minorHAnsi"/>
          <w:sz w:val="22"/>
          <w:szCs w:val="22"/>
        </w:rPr>
      </w:pPr>
      <w:r w:rsidRPr="009E2571">
        <w:rPr>
          <w:rFonts w:cstheme="minorHAnsi"/>
          <w:b/>
          <w:sz w:val="22"/>
          <w:szCs w:val="22"/>
        </w:rPr>
        <w:t>Numero alunni italiani e con cittadinanza non italiana:</w:t>
      </w:r>
      <w:r w:rsidRPr="009E2571">
        <w:rPr>
          <w:rFonts w:cstheme="minorHAnsi"/>
          <w:sz w:val="22"/>
          <w:szCs w:val="22"/>
        </w:rPr>
        <w:t xml:space="preserve"> Il numero totale degli alunni iscritti alla scuola second</w:t>
      </w:r>
      <w:r w:rsidR="00C62489" w:rsidRPr="009E2571">
        <w:rPr>
          <w:rFonts w:cstheme="minorHAnsi"/>
          <w:sz w:val="22"/>
          <w:szCs w:val="22"/>
        </w:rPr>
        <w:t>aria di I grado nella Montagna o</w:t>
      </w:r>
      <w:r w:rsidRPr="009E2571">
        <w:rPr>
          <w:rFonts w:cstheme="minorHAnsi"/>
          <w:sz w:val="22"/>
          <w:szCs w:val="22"/>
        </w:rPr>
        <w:t>rientale, nel 2013, sono 2.975 di cui 430 hanno cittadinanza non italiana.</w:t>
      </w:r>
    </w:p>
    <w:p w14:paraId="4E11B4D3" w14:textId="2477AFE9" w:rsidR="0097633C" w:rsidRPr="009E2571" w:rsidRDefault="0097633C" w:rsidP="009E2571">
      <w:pPr>
        <w:tabs>
          <w:tab w:val="left" w:pos="0"/>
        </w:tabs>
        <w:jc w:val="both"/>
        <w:rPr>
          <w:rFonts w:cstheme="minorHAnsi"/>
          <w:sz w:val="22"/>
          <w:szCs w:val="22"/>
        </w:rPr>
      </w:pPr>
      <w:r w:rsidRPr="009E2571">
        <w:rPr>
          <w:rFonts w:cstheme="minorHAnsi"/>
          <w:b/>
          <w:sz w:val="22"/>
          <w:szCs w:val="22"/>
        </w:rPr>
        <w:t>N. medio alunni per scuola.</w:t>
      </w:r>
      <w:r w:rsidRPr="009E2571">
        <w:rPr>
          <w:rFonts w:cstheme="minorHAnsi"/>
          <w:sz w:val="22"/>
          <w:szCs w:val="22"/>
        </w:rPr>
        <w:t xml:space="preserve"> È di circa 119 il numero medio di alunni per scuola secondaria I grado nella Montagna Orientale, un dato superiore a quello </w:t>
      </w:r>
      <w:r w:rsidR="007B7059" w:rsidRPr="009E2571">
        <w:rPr>
          <w:rFonts w:cstheme="minorHAnsi"/>
          <w:sz w:val="22"/>
          <w:szCs w:val="22"/>
        </w:rPr>
        <w:t xml:space="preserve">del </w:t>
      </w:r>
      <w:r w:rsidR="007B7059" w:rsidRPr="009E2571">
        <w:rPr>
          <w:sz w:val="22"/>
          <w:szCs w:val="22"/>
        </w:rPr>
        <w:t>territorio montano</w:t>
      </w:r>
      <w:r w:rsidRPr="009E2571">
        <w:rPr>
          <w:rFonts w:cstheme="minorHAnsi"/>
          <w:sz w:val="22"/>
          <w:szCs w:val="22"/>
        </w:rPr>
        <w:t xml:space="preserve"> (105) e inferiore a quello regionale (261). Il comune di Verucchio ha in media 500 alunni per scuola secondaria I grado, seguono i comuni di Meldola e San Leo che registrano un dato medio di alunni superiore ai 250.</w:t>
      </w:r>
    </w:p>
    <w:p w14:paraId="1852EA95" w14:textId="4B8C9999" w:rsidR="0097633C" w:rsidRPr="009E2571" w:rsidRDefault="0097633C" w:rsidP="009E2571">
      <w:pPr>
        <w:tabs>
          <w:tab w:val="left" w:pos="0"/>
        </w:tabs>
        <w:jc w:val="both"/>
        <w:rPr>
          <w:rFonts w:cstheme="minorHAnsi"/>
          <w:sz w:val="22"/>
          <w:szCs w:val="22"/>
        </w:rPr>
      </w:pPr>
      <w:r w:rsidRPr="009E2571">
        <w:rPr>
          <w:rFonts w:cstheme="minorHAnsi"/>
          <w:b/>
          <w:sz w:val="22"/>
          <w:szCs w:val="22"/>
        </w:rPr>
        <w:t xml:space="preserve">% alunni con cittadinanza non italiana. </w:t>
      </w:r>
      <w:r w:rsidR="00C62489" w:rsidRPr="009E2571">
        <w:rPr>
          <w:rFonts w:cstheme="minorHAnsi"/>
          <w:sz w:val="22"/>
          <w:szCs w:val="22"/>
        </w:rPr>
        <w:t>Nella Montagna o</w:t>
      </w:r>
      <w:r w:rsidRPr="009E2571">
        <w:rPr>
          <w:rFonts w:cstheme="minorHAnsi"/>
          <w:sz w:val="22"/>
          <w:szCs w:val="22"/>
        </w:rPr>
        <w:t>rientale si registra un totale di</w:t>
      </w:r>
      <w:r w:rsidRPr="009E2571">
        <w:rPr>
          <w:rFonts w:cstheme="minorHAnsi"/>
          <w:b/>
          <w:sz w:val="22"/>
          <w:szCs w:val="22"/>
        </w:rPr>
        <w:t xml:space="preserve"> </w:t>
      </w:r>
      <w:r w:rsidRPr="009E2571">
        <w:rPr>
          <w:rFonts w:cstheme="minorHAnsi"/>
          <w:sz w:val="22"/>
          <w:szCs w:val="22"/>
        </w:rPr>
        <w:t xml:space="preserve">14,4% di alunni stranieri nelle scuole secondarie I grado, un dato in linea sia con il dato </w:t>
      </w:r>
      <w:r w:rsidR="007B7059" w:rsidRPr="009E2571">
        <w:rPr>
          <w:rFonts w:cstheme="minorHAnsi"/>
          <w:sz w:val="22"/>
          <w:szCs w:val="22"/>
        </w:rPr>
        <w:t xml:space="preserve">del </w:t>
      </w:r>
      <w:r w:rsidR="007B7059" w:rsidRPr="009E2571">
        <w:rPr>
          <w:sz w:val="22"/>
          <w:szCs w:val="22"/>
        </w:rPr>
        <w:t>territorio montano</w:t>
      </w:r>
      <w:r w:rsidRPr="009E2571">
        <w:rPr>
          <w:rFonts w:cstheme="minorHAnsi"/>
          <w:sz w:val="22"/>
          <w:szCs w:val="22"/>
        </w:rPr>
        <w:t xml:space="preserve"> che con quello registrato a livello regionale entrambi pari a circa il 15%.  Il comune di Civitella di Romagna con il 34%, registra la % più alta di alunni stranieri, seguito dai comuni di Dovadola, Galeata, Meldola, Premilcuore, Roncofreddo, Novafeltria, bassa perché compresa tra il 3% e il 6% di alunni stranieri nelle scuole secondarie I grado nei comuni i Verghereto e Pennabilli.</w:t>
      </w:r>
    </w:p>
    <w:p w14:paraId="3FFE0722" w14:textId="080493F5" w:rsidR="0097633C" w:rsidRPr="009E2571" w:rsidRDefault="0097633C" w:rsidP="009E2571">
      <w:pPr>
        <w:tabs>
          <w:tab w:val="left" w:pos="0"/>
        </w:tabs>
        <w:jc w:val="both"/>
        <w:rPr>
          <w:rFonts w:cstheme="minorHAnsi"/>
          <w:sz w:val="22"/>
          <w:szCs w:val="22"/>
        </w:rPr>
      </w:pPr>
      <w:r w:rsidRPr="009E2571">
        <w:rPr>
          <w:rFonts w:cstheme="minorHAnsi"/>
          <w:b/>
          <w:sz w:val="22"/>
          <w:szCs w:val="22"/>
        </w:rPr>
        <w:t>% alunni residenti nello stesso comune della scuola.</w:t>
      </w:r>
      <w:r w:rsidR="00C62489" w:rsidRPr="009E2571">
        <w:rPr>
          <w:rFonts w:cstheme="minorHAnsi"/>
          <w:sz w:val="22"/>
          <w:szCs w:val="22"/>
        </w:rPr>
        <w:t xml:space="preserve"> In tutta la Montagna o</w:t>
      </w:r>
      <w:r w:rsidRPr="009E2571">
        <w:rPr>
          <w:rFonts w:cstheme="minorHAnsi"/>
          <w:sz w:val="22"/>
          <w:szCs w:val="22"/>
        </w:rPr>
        <w:t>rientale l’89,4% di alunni è residente nello stesso comune della scuola secondaria I grado che frequenta. La % è bassa nei comuni di Verucchio, Novafeltria e San Leo.</w:t>
      </w:r>
    </w:p>
    <w:p w14:paraId="0F647540" w14:textId="6BDEBAAE" w:rsidR="0097633C" w:rsidRPr="009E2571" w:rsidRDefault="0097633C" w:rsidP="009E2571">
      <w:pPr>
        <w:tabs>
          <w:tab w:val="left" w:pos="0"/>
        </w:tabs>
        <w:jc w:val="both"/>
        <w:rPr>
          <w:rFonts w:cstheme="minorHAnsi"/>
          <w:sz w:val="22"/>
          <w:szCs w:val="22"/>
        </w:rPr>
      </w:pPr>
      <w:r w:rsidRPr="009E2571">
        <w:rPr>
          <w:rFonts w:cstheme="minorHAnsi"/>
          <w:b/>
          <w:sz w:val="22"/>
          <w:szCs w:val="22"/>
        </w:rPr>
        <w:t xml:space="preserve">% classi con numero di alunni fino a 15. </w:t>
      </w:r>
      <w:r w:rsidRPr="009E2571">
        <w:rPr>
          <w:rFonts w:cstheme="minorHAnsi"/>
          <w:sz w:val="22"/>
          <w:szCs w:val="22"/>
        </w:rPr>
        <w:t>In</w:t>
      </w:r>
      <w:r w:rsidR="00C62489" w:rsidRPr="009E2571">
        <w:rPr>
          <w:rFonts w:cstheme="minorHAnsi"/>
          <w:sz w:val="22"/>
          <w:szCs w:val="22"/>
        </w:rPr>
        <w:t xml:space="preserve"> tutti i comuni della Montagna o</w:t>
      </w:r>
      <w:r w:rsidRPr="009E2571">
        <w:rPr>
          <w:rFonts w:cstheme="minorHAnsi"/>
          <w:sz w:val="22"/>
          <w:szCs w:val="22"/>
        </w:rPr>
        <w:t>rientale è pari al 22,7% la % di classi con un numero di 15 alunni nelle scuole secondarie di I grado: nello specifico, nei comuni di Tredozio, Verghereto, Sant’Agata Feltria e Premilcuore, le scuole secondarie I grado hanno tutte le classi con un numero di alunni fino a 15.</w:t>
      </w:r>
    </w:p>
    <w:p w14:paraId="3808E004" w14:textId="77777777" w:rsidR="00AD265B" w:rsidRPr="009E2571" w:rsidRDefault="00AD265B" w:rsidP="009E2571">
      <w:pPr>
        <w:jc w:val="both"/>
        <w:rPr>
          <w:rFonts w:cstheme="minorHAnsi"/>
          <w:b/>
          <w:sz w:val="22"/>
          <w:szCs w:val="22"/>
        </w:rPr>
      </w:pPr>
    </w:p>
    <w:p w14:paraId="1BF2E02F" w14:textId="292FECD7" w:rsidR="0097633C" w:rsidRPr="009E2571" w:rsidRDefault="00EE6DE6" w:rsidP="009E2571">
      <w:pPr>
        <w:jc w:val="both"/>
        <w:rPr>
          <w:rFonts w:cstheme="minorHAnsi"/>
          <w:b/>
          <w:sz w:val="22"/>
          <w:szCs w:val="22"/>
        </w:rPr>
      </w:pPr>
      <w:r w:rsidRPr="009E2571">
        <w:rPr>
          <w:rFonts w:cstheme="minorHAnsi"/>
          <w:b/>
          <w:sz w:val="22"/>
          <w:szCs w:val="22"/>
        </w:rPr>
        <w:t>Scuola secondaria II grado</w:t>
      </w:r>
    </w:p>
    <w:p w14:paraId="4F8F2CF0" w14:textId="4898EC17" w:rsidR="0097633C" w:rsidRPr="009E2571" w:rsidRDefault="0097633C" w:rsidP="009E2571">
      <w:pPr>
        <w:tabs>
          <w:tab w:val="left" w:pos="0"/>
        </w:tabs>
        <w:jc w:val="both"/>
        <w:rPr>
          <w:rFonts w:cstheme="minorHAnsi"/>
          <w:sz w:val="22"/>
          <w:szCs w:val="22"/>
        </w:rPr>
      </w:pPr>
      <w:r w:rsidRPr="009E2571">
        <w:rPr>
          <w:rFonts w:cstheme="minorHAnsi"/>
          <w:b/>
          <w:sz w:val="22"/>
          <w:szCs w:val="22"/>
        </w:rPr>
        <w:t xml:space="preserve">Numero di scuole </w:t>
      </w:r>
      <w:r w:rsidRPr="009E2571">
        <w:rPr>
          <w:rFonts w:cstheme="minorHAnsi"/>
          <w:sz w:val="22"/>
          <w:szCs w:val="22"/>
        </w:rPr>
        <w:t>Sono 6 le scuole secondarie II grado pre</w:t>
      </w:r>
      <w:r w:rsidR="00C317EE" w:rsidRPr="009E2571">
        <w:rPr>
          <w:rFonts w:cstheme="minorHAnsi"/>
          <w:sz w:val="22"/>
          <w:szCs w:val="22"/>
        </w:rPr>
        <w:t>sent</w:t>
      </w:r>
      <w:r w:rsidR="00C62489" w:rsidRPr="009E2571">
        <w:rPr>
          <w:rFonts w:cstheme="minorHAnsi"/>
          <w:sz w:val="22"/>
          <w:szCs w:val="22"/>
        </w:rPr>
        <w:t>i nei 31 comuni della Montagna o</w:t>
      </w:r>
      <w:r w:rsidR="00C317EE" w:rsidRPr="009E2571">
        <w:rPr>
          <w:rFonts w:cstheme="minorHAnsi"/>
          <w:sz w:val="22"/>
          <w:szCs w:val="22"/>
        </w:rPr>
        <w:t>rientale.</w:t>
      </w:r>
    </w:p>
    <w:p w14:paraId="42BBC010" w14:textId="07686ABD" w:rsidR="0097633C" w:rsidRPr="009E2571" w:rsidRDefault="0097633C" w:rsidP="009E2571">
      <w:pPr>
        <w:tabs>
          <w:tab w:val="left" w:pos="0"/>
        </w:tabs>
        <w:jc w:val="both"/>
        <w:rPr>
          <w:rFonts w:cstheme="minorHAnsi"/>
          <w:sz w:val="22"/>
          <w:szCs w:val="22"/>
        </w:rPr>
      </w:pPr>
      <w:r w:rsidRPr="009E2571">
        <w:rPr>
          <w:rFonts w:cstheme="minorHAnsi"/>
          <w:b/>
          <w:sz w:val="22"/>
          <w:szCs w:val="22"/>
        </w:rPr>
        <w:t xml:space="preserve">% comuni dotati di scuola primaria: </w:t>
      </w:r>
      <w:r w:rsidR="00C62489" w:rsidRPr="009E2571">
        <w:rPr>
          <w:rFonts w:cstheme="minorHAnsi"/>
          <w:sz w:val="22"/>
          <w:szCs w:val="22"/>
        </w:rPr>
        <w:t>Nella Montagna o</w:t>
      </w:r>
      <w:r w:rsidRPr="009E2571">
        <w:rPr>
          <w:rFonts w:cstheme="minorHAnsi"/>
          <w:sz w:val="22"/>
          <w:szCs w:val="22"/>
        </w:rPr>
        <w:t>rientale, i soli comuni di Bagno di Romagna (1), Galeata (1) e Novafeltria (3) sono dotati di scuola secondaria II grado.</w:t>
      </w:r>
    </w:p>
    <w:p w14:paraId="37C40D97" w14:textId="578E3145" w:rsidR="0097633C" w:rsidRPr="009E2571" w:rsidRDefault="0097633C" w:rsidP="009E2571">
      <w:pPr>
        <w:tabs>
          <w:tab w:val="left" w:pos="0"/>
        </w:tabs>
        <w:jc w:val="both"/>
        <w:rPr>
          <w:rFonts w:cstheme="minorHAnsi"/>
          <w:sz w:val="22"/>
          <w:szCs w:val="22"/>
        </w:rPr>
      </w:pPr>
      <w:r w:rsidRPr="009E2571">
        <w:rPr>
          <w:rFonts w:cstheme="minorHAnsi"/>
          <w:b/>
          <w:sz w:val="22"/>
          <w:szCs w:val="22"/>
        </w:rPr>
        <w:t>Numero alunni italiani e con cittadinanza non italiana:</w:t>
      </w:r>
      <w:r w:rsidRPr="009E2571">
        <w:rPr>
          <w:rFonts w:cstheme="minorHAnsi"/>
          <w:sz w:val="22"/>
          <w:szCs w:val="22"/>
        </w:rPr>
        <w:t xml:space="preserve"> il numero totale di alunni che frequentano le scuole seconda</w:t>
      </w:r>
      <w:r w:rsidR="00C62489" w:rsidRPr="009E2571">
        <w:rPr>
          <w:rFonts w:cstheme="minorHAnsi"/>
          <w:sz w:val="22"/>
          <w:szCs w:val="22"/>
        </w:rPr>
        <w:t>rie di II grado nella Montagna o</w:t>
      </w:r>
      <w:r w:rsidRPr="009E2571">
        <w:rPr>
          <w:rFonts w:cstheme="minorHAnsi"/>
          <w:sz w:val="22"/>
          <w:szCs w:val="22"/>
        </w:rPr>
        <w:t>rientale è di 1.918di cui 280 sono con cittadinanza non italiana.</w:t>
      </w:r>
    </w:p>
    <w:p w14:paraId="774A2348" w14:textId="7F6A349A" w:rsidR="0097633C" w:rsidRPr="009E2571" w:rsidRDefault="0097633C" w:rsidP="009E2571">
      <w:pPr>
        <w:tabs>
          <w:tab w:val="left" w:pos="0"/>
        </w:tabs>
        <w:jc w:val="both"/>
        <w:rPr>
          <w:rFonts w:cstheme="minorHAnsi"/>
          <w:b/>
          <w:sz w:val="22"/>
          <w:szCs w:val="22"/>
        </w:rPr>
      </w:pPr>
      <w:r w:rsidRPr="009E2571">
        <w:rPr>
          <w:rFonts w:cstheme="minorHAnsi"/>
          <w:b/>
          <w:sz w:val="22"/>
          <w:szCs w:val="22"/>
        </w:rPr>
        <w:t>N. medio alunni per scuola</w:t>
      </w:r>
      <w:r w:rsidRPr="009E2571">
        <w:rPr>
          <w:rFonts w:cstheme="minorHAnsi"/>
          <w:sz w:val="22"/>
          <w:szCs w:val="22"/>
        </w:rPr>
        <w:t xml:space="preserve">. Nei comuni </w:t>
      </w:r>
      <w:r w:rsidR="00C62489" w:rsidRPr="009E2571">
        <w:rPr>
          <w:rFonts w:cstheme="minorHAnsi"/>
          <w:sz w:val="22"/>
          <w:szCs w:val="22"/>
        </w:rPr>
        <w:t>della Montagna o</w:t>
      </w:r>
      <w:r w:rsidRPr="009E2571">
        <w:rPr>
          <w:rFonts w:cstheme="minorHAnsi"/>
          <w:sz w:val="22"/>
          <w:szCs w:val="22"/>
        </w:rPr>
        <w:t>rientale si registra una media</w:t>
      </w:r>
      <w:r w:rsidRPr="009E2571">
        <w:rPr>
          <w:rFonts w:cstheme="minorHAnsi"/>
          <w:b/>
          <w:sz w:val="22"/>
          <w:szCs w:val="22"/>
        </w:rPr>
        <w:t xml:space="preserve"> </w:t>
      </w:r>
      <w:r w:rsidRPr="009E2571">
        <w:rPr>
          <w:rFonts w:cstheme="minorHAnsi"/>
          <w:sz w:val="22"/>
          <w:szCs w:val="22"/>
        </w:rPr>
        <w:t xml:space="preserve">di 319 alunni nelle scuole secondarie di II grado, dato superiore a quello </w:t>
      </w:r>
      <w:r w:rsidR="007B7059" w:rsidRPr="009E2571">
        <w:rPr>
          <w:rFonts w:cstheme="minorHAnsi"/>
          <w:sz w:val="22"/>
          <w:szCs w:val="22"/>
        </w:rPr>
        <w:t xml:space="preserve">del </w:t>
      </w:r>
      <w:r w:rsidR="007B7059" w:rsidRPr="009E2571">
        <w:rPr>
          <w:sz w:val="22"/>
          <w:szCs w:val="22"/>
        </w:rPr>
        <w:t>territorio montano</w:t>
      </w:r>
      <w:r w:rsidRPr="009E2571">
        <w:rPr>
          <w:rFonts w:cstheme="minorHAnsi"/>
          <w:sz w:val="22"/>
          <w:szCs w:val="22"/>
        </w:rPr>
        <w:t xml:space="preserve"> (66) e inferiore a quello regionale di 477. Nel solo comune di Riolo Terme il numero medio di alunni per scuola secondaria di II grado supera l’800.</w:t>
      </w:r>
    </w:p>
    <w:p w14:paraId="723881A8" w14:textId="4A8E1279" w:rsidR="0097633C" w:rsidRPr="009E2571" w:rsidRDefault="0097633C" w:rsidP="009E2571">
      <w:pPr>
        <w:tabs>
          <w:tab w:val="left" w:pos="0"/>
        </w:tabs>
        <w:jc w:val="both"/>
        <w:rPr>
          <w:rFonts w:cstheme="minorHAnsi"/>
          <w:b/>
          <w:sz w:val="22"/>
          <w:szCs w:val="22"/>
        </w:rPr>
      </w:pPr>
      <w:r w:rsidRPr="009E2571">
        <w:rPr>
          <w:rFonts w:cstheme="minorHAnsi"/>
          <w:b/>
          <w:sz w:val="22"/>
          <w:szCs w:val="22"/>
        </w:rPr>
        <w:t>% alunni con cittadinanza non italiana.</w:t>
      </w:r>
      <w:r w:rsidRPr="009E2571">
        <w:rPr>
          <w:rFonts w:cstheme="minorHAnsi"/>
          <w:sz w:val="22"/>
          <w:szCs w:val="22"/>
        </w:rPr>
        <w:t xml:space="preserve"> E’ del 14,5% la presenza di alunni con cittadinanza non italiana nelle scuole seconda</w:t>
      </w:r>
      <w:r w:rsidR="00C62489" w:rsidRPr="009E2571">
        <w:rPr>
          <w:rFonts w:cstheme="minorHAnsi"/>
          <w:sz w:val="22"/>
          <w:szCs w:val="22"/>
        </w:rPr>
        <w:t>rie di II grado della Montagna o</w:t>
      </w:r>
      <w:r w:rsidRPr="009E2571">
        <w:rPr>
          <w:rFonts w:cstheme="minorHAnsi"/>
          <w:sz w:val="22"/>
          <w:szCs w:val="22"/>
        </w:rPr>
        <w:t xml:space="preserve">rientale, di pochi percentuali più alto del dato </w:t>
      </w:r>
      <w:r w:rsidR="007B7059" w:rsidRPr="009E2571">
        <w:rPr>
          <w:rFonts w:cstheme="minorHAnsi"/>
          <w:sz w:val="22"/>
          <w:szCs w:val="22"/>
        </w:rPr>
        <w:t xml:space="preserve">del </w:t>
      </w:r>
      <w:r w:rsidR="007B7059" w:rsidRPr="009E2571">
        <w:rPr>
          <w:sz w:val="22"/>
          <w:szCs w:val="22"/>
        </w:rPr>
        <w:t>territorio montano</w:t>
      </w:r>
      <w:r w:rsidRPr="009E2571">
        <w:rPr>
          <w:rFonts w:cstheme="minorHAnsi"/>
          <w:sz w:val="22"/>
          <w:szCs w:val="22"/>
        </w:rPr>
        <w:t xml:space="preserve"> e del dato regionale pari a circa il 12%. Nel comune di  Galeata la % di alunni con cittadinanza non italiana è del 25%.</w:t>
      </w:r>
    </w:p>
    <w:p w14:paraId="7E66F108" w14:textId="16E0A8C4" w:rsidR="000932D9" w:rsidRPr="009E2571" w:rsidRDefault="0097633C" w:rsidP="009E2571">
      <w:pPr>
        <w:tabs>
          <w:tab w:val="left" w:pos="0"/>
        </w:tabs>
        <w:jc w:val="both"/>
        <w:rPr>
          <w:rFonts w:cstheme="minorHAnsi"/>
          <w:sz w:val="22"/>
          <w:szCs w:val="22"/>
        </w:rPr>
      </w:pPr>
      <w:r w:rsidRPr="009E2571">
        <w:rPr>
          <w:rFonts w:cstheme="minorHAnsi"/>
          <w:b/>
          <w:sz w:val="22"/>
          <w:szCs w:val="22"/>
        </w:rPr>
        <w:t xml:space="preserve">% alunni residenti nello stesso comune della scuola. </w:t>
      </w:r>
      <w:r w:rsidR="00C62489" w:rsidRPr="009E2571">
        <w:rPr>
          <w:rFonts w:cstheme="minorHAnsi"/>
          <w:sz w:val="22"/>
          <w:szCs w:val="22"/>
        </w:rPr>
        <w:t>Nella Montagna o</w:t>
      </w:r>
      <w:r w:rsidRPr="009E2571">
        <w:rPr>
          <w:rFonts w:cstheme="minorHAnsi"/>
          <w:sz w:val="22"/>
          <w:szCs w:val="22"/>
        </w:rPr>
        <w:t xml:space="preserve">rientale il 20% degli alunni risiede nello stesso comune della scuola secondaria di II grado che frequenta, un dato inferiore a quello registrato </w:t>
      </w:r>
      <w:r w:rsidR="007B7059" w:rsidRPr="009E2571">
        <w:rPr>
          <w:rFonts w:cstheme="minorHAnsi"/>
          <w:sz w:val="22"/>
          <w:szCs w:val="22"/>
        </w:rPr>
        <w:t xml:space="preserve">nel </w:t>
      </w:r>
      <w:r w:rsidR="007B7059" w:rsidRPr="009E2571">
        <w:rPr>
          <w:sz w:val="22"/>
          <w:szCs w:val="22"/>
        </w:rPr>
        <w:t>territorio montano</w:t>
      </w:r>
      <w:r w:rsidRPr="009E2571">
        <w:rPr>
          <w:rFonts w:cstheme="minorHAnsi"/>
          <w:sz w:val="22"/>
          <w:szCs w:val="22"/>
        </w:rPr>
        <w:t xml:space="preserve"> (33,7%) e  regionale (47,9%). Nel comune di Bagno di Romagna la % di alunni residenti nello stesso comune della scuola secondaria di II grado raggiunge il 58%.</w:t>
      </w:r>
      <w:r w:rsidR="009E2571">
        <w:rPr>
          <w:rFonts w:cstheme="minorHAnsi"/>
          <w:sz w:val="22"/>
          <w:szCs w:val="22"/>
        </w:rPr>
        <w:br w:type="page"/>
      </w:r>
    </w:p>
    <w:p w14:paraId="520010BF" w14:textId="76506C6D" w:rsidR="00BA4218" w:rsidRDefault="00F95E9D" w:rsidP="00AC35C2">
      <w:pPr>
        <w:pStyle w:val="Titolo2"/>
        <w:rPr>
          <w:color w:val="244061" w:themeColor="accent1" w:themeShade="80"/>
        </w:rPr>
      </w:pPr>
      <w:bookmarkStart w:id="19" w:name="_Toc417648191"/>
      <w:r>
        <w:rPr>
          <w:color w:val="244061" w:themeColor="accent1" w:themeShade="80"/>
        </w:rPr>
        <w:lastRenderedPageBreak/>
        <w:t>2</w:t>
      </w:r>
      <w:r w:rsidR="00007DC4" w:rsidRPr="00991EBC">
        <w:rPr>
          <w:color w:val="244061" w:themeColor="accent1" w:themeShade="80"/>
        </w:rPr>
        <w:t>.1</w:t>
      </w:r>
      <w:r w:rsidR="00AC35C2" w:rsidRPr="00991EBC">
        <w:rPr>
          <w:color w:val="244061" w:themeColor="accent1" w:themeShade="80"/>
        </w:rPr>
        <w:t>2</w:t>
      </w:r>
      <w:r w:rsidR="00007DC4" w:rsidRPr="00991EBC">
        <w:rPr>
          <w:color w:val="244061" w:themeColor="accent1" w:themeShade="80"/>
        </w:rPr>
        <w:t xml:space="preserve"> </w:t>
      </w:r>
      <w:r w:rsidR="001216B1">
        <w:rPr>
          <w:color w:val="244061" w:themeColor="accent1" w:themeShade="80"/>
        </w:rPr>
        <w:t>Strutture</w:t>
      </w:r>
      <w:r w:rsidR="00BA4218" w:rsidRPr="00991EBC">
        <w:rPr>
          <w:color w:val="244061" w:themeColor="accent1" w:themeShade="80"/>
        </w:rPr>
        <w:t xml:space="preserve"> socio-sanitari</w:t>
      </w:r>
      <w:r w:rsidR="001216B1">
        <w:rPr>
          <w:color w:val="244061" w:themeColor="accent1" w:themeShade="80"/>
        </w:rPr>
        <w:t>e</w:t>
      </w:r>
      <w:r w:rsidR="00BA4218" w:rsidRPr="00991EBC">
        <w:rPr>
          <w:color w:val="244061" w:themeColor="accent1" w:themeShade="80"/>
        </w:rPr>
        <w:t xml:space="preserve"> e socio</w:t>
      </w:r>
      <w:r w:rsidR="001216B1">
        <w:rPr>
          <w:color w:val="244061" w:themeColor="accent1" w:themeShade="80"/>
        </w:rPr>
        <w:t>-</w:t>
      </w:r>
      <w:r w:rsidR="00BA4218" w:rsidRPr="00991EBC">
        <w:rPr>
          <w:color w:val="244061" w:themeColor="accent1" w:themeShade="80"/>
        </w:rPr>
        <w:t>assistenziali</w:t>
      </w:r>
      <w:bookmarkEnd w:id="19"/>
    </w:p>
    <w:p w14:paraId="314605C3" w14:textId="77777777" w:rsidR="001F393C" w:rsidRDefault="001F393C" w:rsidP="001F393C"/>
    <w:p w14:paraId="6657DF8E" w14:textId="7C00CAC5" w:rsidR="001F393C" w:rsidRPr="009E2571" w:rsidRDefault="00163C77" w:rsidP="00163C77">
      <w:pPr>
        <w:jc w:val="both"/>
        <w:rPr>
          <w:sz w:val="22"/>
          <w:szCs w:val="22"/>
        </w:rPr>
      </w:pPr>
      <w:r w:rsidRPr="009E2571">
        <w:rPr>
          <w:sz w:val="22"/>
          <w:szCs w:val="22"/>
        </w:rPr>
        <w:t xml:space="preserve">Al 2013 </w:t>
      </w:r>
      <w:r w:rsidR="00EC59A4" w:rsidRPr="009E2571">
        <w:rPr>
          <w:sz w:val="22"/>
          <w:szCs w:val="22"/>
        </w:rPr>
        <w:t>nel territorio montano</w:t>
      </w:r>
      <w:r w:rsidRPr="009E2571">
        <w:rPr>
          <w:sz w:val="22"/>
          <w:szCs w:val="22"/>
        </w:rPr>
        <w:t xml:space="preserve"> si contano </w:t>
      </w:r>
      <w:r w:rsidRPr="009E2571">
        <w:rPr>
          <w:b/>
          <w:sz w:val="22"/>
          <w:szCs w:val="22"/>
        </w:rPr>
        <w:t xml:space="preserve">879 strutture socio-sanitarie e socio-assistenziali </w:t>
      </w:r>
      <w:r w:rsidRPr="009E2571">
        <w:rPr>
          <w:sz w:val="22"/>
          <w:szCs w:val="22"/>
        </w:rPr>
        <w:t xml:space="preserve">che costituiscono il </w:t>
      </w:r>
      <w:r w:rsidRPr="009E2571">
        <w:rPr>
          <w:b/>
          <w:sz w:val="22"/>
          <w:szCs w:val="22"/>
        </w:rPr>
        <w:t>14%</w:t>
      </w:r>
      <w:r w:rsidRPr="009E2571">
        <w:rPr>
          <w:sz w:val="22"/>
          <w:szCs w:val="22"/>
        </w:rPr>
        <w:t xml:space="preserve"> del totale regionale (6.258). Nello specifico della numerosità delle strutture per tipologia si distinguono </w:t>
      </w:r>
      <w:r w:rsidR="009E2571">
        <w:rPr>
          <w:sz w:val="22"/>
          <w:szCs w:val="22"/>
        </w:rPr>
        <w:t xml:space="preserve">quelle per non autosufficienti </w:t>
      </w:r>
      <w:r w:rsidRPr="009E2571">
        <w:rPr>
          <w:sz w:val="22"/>
          <w:szCs w:val="22"/>
        </w:rPr>
        <w:t>(</w:t>
      </w:r>
      <w:r w:rsidRPr="009E2571">
        <w:rPr>
          <w:b/>
          <w:sz w:val="22"/>
          <w:szCs w:val="22"/>
        </w:rPr>
        <w:t>298</w:t>
      </w:r>
      <w:r w:rsidRPr="009E2571">
        <w:rPr>
          <w:sz w:val="22"/>
          <w:szCs w:val="22"/>
        </w:rPr>
        <w:t>); seguono le farmacie (</w:t>
      </w:r>
      <w:r w:rsidRPr="009E2571">
        <w:rPr>
          <w:b/>
          <w:sz w:val="22"/>
          <w:szCs w:val="22"/>
        </w:rPr>
        <w:t>182</w:t>
      </w:r>
      <w:r w:rsidRPr="009E2571">
        <w:rPr>
          <w:sz w:val="22"/>
          <w:szCs w:val="22"/>
        </w:rPr>
        <w:t>); le strutture ambulatoriali e ospedaliere (</w:t>
      </w:r>
      <w:r w:rsidRPr="009E2571">
        <w:rPr>
          <w:b/>
          <w:sz w:val="22"/>
          <w:szCs w:val="22"/>
        </w:rPr>
        <w:t>159</w:t>
      </w:r>
      <w:r w:rsidRPr="009E2571">
        <w:rPr>
          <w:sz w:val="22"/>
          <w:szCs w:val="22"/>
        </w:rPr>
        <w:t>), infine l</w:t>
      </w:r>
      <w:r w:rsidR="009E2571">
        <w:rPr>
          <w:sz w:val="22"/>
          <w:szCs w:val="22"/>
        </w:rPr>
        <w:t xml:space="preserve">e strutture per salute mentale </w:t>
      </w:r>
      <w:r w:rsidRPr="009E2571">
        <w:rPr>
          <w:sz w:val="22"/>
          <w:szCs w:val="22"/>
        </w:rPr>
        <w:t>(</w:t>
      </w:r>
      <w:r w:rsidRPr="009E2571">
        <w:rPr>
          <w:b/>
          <w:sz w:val="22"/>
          <w:szCs w:val="22"/>
        </w:rPr>
        <w:t>67</w:t>
      </w:r>
      <w:r w:rsidRPr="009E2571">
        <w:rPr>
          <w:sz w:val="22"/>
          <w:szCs w:val="22"/>
        </w:rPr>
        <w:t xml:space="preserve">), </w:t>
      </w:r>
      <w:r w:rsidR="009E2571">
        <w:rPr>
          <w:sz w:val="22"/>
          <w:szCs w:val="22"/>
        </w:rPr>
        <w:t xml:space="preserve">le strutture per altro disagio </w:t>
      </w:r>
      <w:r w:rsidRPr="009E2571">
        <w:rPr>
          <w:sz w:val="22"/>
          <w:szCs w:val="22"/>
        </w:rPr>
        <w:t>(</w:t>
      </w:r>
      <w:r w:rsidRPr="009E2571">
        <w:rPr>
          <w:b/>
          <w:sz w:val="22"/>
          <w:szCs w:val="22"/>
        </w:rPr>
        <w:t>32</w:t>
      </w:r>
      <w:r w:rsidRPr="009E2571">
        <w:rPr>
          <w:sz w:val="22"/>
          <w:szCs w:val="22"/>
        </w:rPr>
        <w:t>) e le strutture per multiutenza e adulti (</w:t>
      </w:r>
      <w:r w:rsidRPr="009E2571">
        <w:rPr>
          <w:b/>
          <w:sz w:val="22"/>
          <w:szCs w:val="22"/>
        </w:rPr>
        <w:t>25</w:t>
      </w:r>
      <w:r w:rsidRPr="009E2571">
        <w:rPr>
          <w:sz w:val="22"/>
          <w:szCs w:val="22"/>
        </w:rPr>
        <w:t>).</w:t>
      </w:r>
      <w:r w:rsidR="00875374">
        <w:rPr>
          <w:sz w:val="22"/>
          <w:szCs w:val="22"/>
        </w:rPr>
        <w:t xml:space="preserve"> </w:t>
      </w:r>
      <w:r w:rsidRPr="009E2571">
        <w:rPr>
          <w:sz w:val="22"/>
          <w:szCs w:val="22"/>
        </w:rPr>
        <w:t xml:space="preserve">Nel considerare il peso delle strutture </w:t>
      </w:r>
      <w:r w:rsidR="00EC59A4" w:rsidRPr="009E2571">
        <w:rPr>
          <w:sz w:val="22"/>
          <w:szCs w:val="22"/>
        </w:rPr>
        <w:t>del territorio montano</w:t>
      </w:r>
      <w:r w:rsidRPr="009E2571">
        <w:rPr>
          <w:sz w:val="22"/>
          <w:szCs w:val="22"/>
        </w:rPr>
        <w:t xml:space="preserve"> sul dato regionale si evi</w:t>
      </w:r>
      <w:r w:rsidR="00875374">
        <w:rPr>
          <w:sz w:val="22"/>
          <w:szCs w:val="22"/>
        </w:rPr>
        <w:t>denziano</w:t>
      </w:r>
      <w:r w:rsidRPr="009E2571">
        <w:rPr>
          <w:sz w:val="22"/>
          <w:szCs w:val="22"/>
        </w:rPr>
        <w:t xml:space="preserve"> le </w:t>
      </w:r>
      <w:r w:rsidRPr="00875374">
        <w:rPr>
          <w:b/>
          <w:sz w:val="22"/>
          <w:szCs w:val="22"/>
        </w:rPr>
        <w:t>strutture per non autosufficienti con il 18,4%</w:t>
      </w:r>
      <w:r w:rsidRPr="009E2571">
        <w:rPr>
          <w:sz w:val="22"/>
          <w:szCs w:val="22"/>
        </w:rPr>
        <w:t xml:space="preserve"> e le </w:t>
      </w:r>
      <w:r w:rsidRPr="00875374">
        <w:rPr>
          <w:b/>
          <w:sz w:val="22"/>
          <w:szCs w:val="22"/>
        </w:rPr>
        <w:t>strutture ambulatoriali e ospedaliere con il 17,3%</w:t>
      </w:r>
      <w:r w:rsidRPr="009E2571">
        <w:rPr>
          <w:sz w:val="22"/>
          <w:szCs w:val="22"/>
        </w:rPr>
        <w:t xml:space="preserve">. Ad eccezione della farmacia, 12 comuni sul totale dei </w:t>
      </w:r>
      <w:r w:rsidR="0007191B" w:rsidRPr="009E2571">
        <w:rPr>
          <w:sz w:val="22"/>
          <w:szCs w:val="22"/>
        </w:rPr>
        <w:t>comuni</w:t>
      </w:r>
      <w:r w:rsidRPr="009E2571">
        <w:rPr>
          <w:sz w:val="22"/>
          <w:szCs w:val="22"/>
        </w:rPr>
        <w:t xml:space="preserve"> </w:t>
      </w:r>
      <w:r w:rsidR="00EC59A4" w:rsidRPr="009E2571">
        <w:rPr>
          <w:sz w:val="22"/>
          <w:szCs w:val="22"/>
        </w:rPr>
        <w:t>del territorio montano</w:t>
      </w:r>
      <w:r w:rsidRPr="009E2571">
        <w:rPr>
          <w:sz w:val="22"/>
          <w:szCs w:val="22"/>
        </w:rPr>
        <w:t xml:space="preserve"> non sono dotati di strutture socio-sanitarie e socio-assistenziali.</w:t>
      </w:r>
      <w:r w:rsidR="00875374">
        <w:rPr>
          <w:sz w:val="22"/>
          <w:szCs w:val="22"/>
        </w:rPr>
        <w:t xml:space="preserve"> </w:t>
      </w:r>
      <w:r w:rsidRPr="009E2571">
        <w:rPr>
          <w:sz w:val="22"/>
          <w:szCs w:val="22"/>
        </w:rPr>
        <w:t>Il comune di Pavullo del Frignano si distingu</w:t>
      </w:r>
      <w:r w:rsidR="00875374">
        <w:rPr>
          <w:sz w:val="22"/>
          <w:szCs w:val="22"/>
        </w:rPr>
        <w:t xml:space="preserve">e per il numero più elevato di </w:t>
      </w:r>
      <w:r w:rsidRPr="009E2571">
        <w:rPr>
          <w:sz w:val="22"/>
          <w:szCs w:val="22"/>
        </w:rPr>
        <w:t>strutture socio-sanitarie e socio-assistenziali pari a 36.</w:t>
      </w:r>
    </w:p>
    <w:p w14:paraId="0150DB12" w14:textId="77777777" w:rsidR="00F95E9D" w:rsidRPr="00F95E9D" w:rsidRDefault="00F95E9D" w:rsidP="00163C77">
      <w:pPr>
        <w:jc w:val="both"/>
        <w:rPr>
          <w:sz w:val="20"/>
          <w:szCs w:val="20"/>
        </w:rPr>
      </w:pPr>
    </w:p>
    <w:p w14:paraId="664C10A8" w14:textId="40EFDB99" w:rsidR="00EC45FB" w:rsidRDefault="00EC45FB" w:rsidP="00F95E9D">
      <w:pPr>
        <w:jc w:val="center"/>
      </w:pPr>
      <w:r>
        <w:rPr>
          <w:noProof/>
        </w:rPr>
        <w:drawing>
          <wp:inline distT="0" distB="0" distL="0" distR="0" wp14:anchorId="4CC854FF" wp14:editId="21C7994D">
            <wp:extent cx="5013082" cy="3543300"/>
            <wp:effectExtent l="0" t="0" r="0" b="0"/>
            <wp:docPr id="65" name="Immagin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utture_sanitarie.png"/>
                    <pic:cNvPicPr/>
                  </pic:nvPicPr>
                  <pic:blipFill>
                    <a:blip r:embed="rId46">
                      <a:extLst>
                        <a:ext uri="{28A0092B-C50C-407E-A947-70E740481C1C}">
                          <a14:useLocalDpi xmlns:a14="http://schemas.microsoft.com/office/drawing/2010/main" val="0"/>
                        </a:ext>
                      </a:extLst>
                    </a:blip>
                    <a:stretch>
                      <a:fillRect/>
                    </a:stretch>
                  </pic:blipFill>
                  <pic:spPr>
                    <a:xfrm>
                      <a:off x="0" y="0"/>
                      <a:ext cx="5008922" cy="3540360"/>
                    </a:xfrm>
                    <a:prstGeom prst="rect">
                      <a:avLst/>
                    </a:prstGeom>
                  </pic:spPr>
                </pic:pic>
              </a:graphicData>
            </a:graphic>
          </wp:inline>
        </w:drawing>
      </w:r>
    </w:p>
    <w:p w14:paraId="0F27E842" w14:textId="77777777" w:rsidR="00EC45FB" w:rsidRDefault="00EC45FB"/>
    <w:p w14:paraId="3DA145CE" w14:textId="3E3C5526" w:rsidR="00163C77" w:rsidRPr="00875374" w:rsidRDefault="00C36E77" w:rsidP="001F393C">
      <w:pPr>
        <w:rPr>
          <w:sz w:val="22"/>
          <w:szCs w:val="22"/>
        </w:rPr>
      </w:pPr>
      <w:r w:rsidRPr="00875374">
        <w:rPr>
          <w:sz w:val="22"/>
          <w:szCs w:val="22"/>
        </w:rPr>
        <w:t>L’analisi che segue è stata condotta facendo riferimento, per le tre montagne regionali, ai seguenti indicatori:</w:t>
      </w:r>
    </w:p>
    <w:p w14:paraId="3B8D926F" w14:textId="44E4ACAD" w:rsidR="00C36E77" w:rsidRPr="00875374" w:rsidRDefault="00C36E77" w:rsidP="006163B2">
      <w:pPr>
        <w:pStyle w:val="Paragrafoelenco"/>
        <w:numPr>
          <w:ilvl w:val="0"/>
          <w:numId w:val="28"/>
        </w:numPr>
        <w:rPr>
          <w:sz w:val="22"/>
          <w:szCs w:val="22"/>
        </w:rPr>
      </w:pPr>
      <w:r w:rsidRPr="00875374">
        <w:rPr>
          <w:sz w:val="22"/>
          <w:szCs w:val="22"/>
        </w:rPr>
        <w:t>strutture ambulatoriali e ospedaliere,</w:t>
      </w:r>
    </w:p>
    <w:p w14:paraId="41376D70" w14:textId="4CFC1918" w:rsidR="00C36E77" w:rsidRPr="00875374" w:rsidRDefault="00C36E77" w:rsidP="006163B2">
      <w:pPr>
        <w:pStyle w:val="Paragrafoelenco"/>
        <w:numPr>
          <w:ilvl w:val="0"/>
          <w:numId w:val="28"/>
        </w:numPr>
        <w:rPr>
          <w:sz w:val="22"/>
          <w:szCs w:val="22"/>
        </w:rPr>
      </w:pPr>
      <w:r w:rsidRPr="00875374">
        <w:rPr>
          <w:sz w:val="22"/>
          <w:szCs w:val="22"/>
        </w:rPr>
        <w:t>strutture per non autosufficienti</w:t>
      </w:r>
      <w:r w:rsidR="00C03974" w:rsidRPr="00875374">
        <w:rPr>
          <w:rStyle w:val="Rimandonotaapidipagina"/>
          <w:sz w:val="22"/>
          <w:szCs w:val="22"/>
        </w:rPr>
        <w:footnoteReference w:id="31"/>
      </w:r>
      <w:r w:rsidRPr="00875374">
        <w:rPr>
          <w:sz w:val="22"/>
          <w:szCs w:val="22"/>
        </w:rPr>
        <w:t xml:space="preserve">, </w:t>
      </w:r>
    </w:p>
    <w:p w14:paraId="066E359C" w14:textId="423973BE" w:rsidR="00C36E77" w:rsidRPr="00875374" w:rsidRDefault="00C36E77" w:rsidP="006163B2">
      <w:pPr>
        <w:pStyle w:val="Paragrafoelenco"/>
        <w:numPr>
          <w:ilvl w:val="0"/>
          <w:numId w:val="28"/>
        </w:numPr>
        <w:rPr>
          <w:sz w:val="22"/>
          <w:szCs w:val="22"/>
        </w:rPr>
      </w:pPr>
      <w:r w:rsidRPr="00875374">
        <w:rPr>
          <w:sz w:val="22"/>
          <w:szCs w:val="22"/>
        </w:rPr>
        <w:t>strutture per salute mentale</w:t>
      </w:r>
      <w:r w:rsidR="00C03974" w:rsidRPr="00875374">
        <w:rPr>
          <w:rStyle w:val="Rimandonotaapidipagina"/>
          <w:sz w:val="22"/>
          <w:szCs w:val="22"/>
        </w:rPr>
        <w:footnoteReference w:id="32"/>
      </w:r>
      <w:r w:rsidRPr="00875374">
        <w:rPr>
          <w:sz w:val="22"/>
          <w:szCs w:val="22"/>
        </w:rPr>
        <w:t xml:space="preserve">, </w:t>
      </w:r>
    </w:p>
    <w:p w14:paraId="4D0B65EE" w14:textId="6DAAC508" w:rsidR="00C36E77" w:rsidRPr="00875374" w:rsidRDefault="00C36E77" w:rsidP="006163B2">
      <w:pPr>
        <w:pStyle w:val="Paragrafoelenco"/>
        <w:numPr>
          <w:ilvl w:val="0"/>
          <w:numId w:val="28"/>
        </w:numPr>
        <w:rPr>
          <w:sz w:val="22"/>
          <w:szCs w:val="22"/>
        </w:rPr>
      </w:pPr>
      <w:r w:rsidRPr="00875374">
        <w:rPr>
          <w:sz w:val="22"/>
          <w:szCs w:val="22"/>
        </w:rPr>
        <w:t>strutture per altro disagio</w:t>
      </w:r>
      <w:r w:rsidR="00C03974" w:rsidRPr="00875374">
        <w:rPr>
          <w:rStyle w:val="Rimandonotaapidipagina"/>
          <w:sz w:val="22"/>
          <w:szCs w:val="22"/>
        </w:rPr>
        <w:footnoteReference w:id="33"/>
      </w:r>
      <w:r w:rsidRPr="00875374">
        <w:rPr>
          <w:sz w:val="22"/>
          <w:szCs w:val="22"/>
        </w:rPr>
        <w:t xml:space="preserve">, </w:t>
      </w:r>
    </w:p>
    <w:p w14:paraId="49524782" w14:textId="516484B3" w:rsidR="00C36E77" w:rsidRPr="00875374" w:rsidRDefault="00C36E77" w:rsidP="006163B2">
      <w:pPr>
        <w:pStyle w:val="Paragrafoelenco"/>
        <w:numPr>
          <w:ilvl w:val="0"/>
          <w:numId w:val="28"/>
        </w:numPr>
        <w:rPr>
          <w:sz w:val="22"/>
          <w:szCs w:val="22"/>
        </w:rPr>
      </w:pPr>
      <w:r w:rsidRPr="00875374">
        <w:rPr>
          <w:sz w:val="22"/>
          <w:szCs w:val="22"/>
        </w:rPr>
        <w:t>strutture per multiutenza e adulti</w:t>
      </w:r>
      <w:r w:rsidR="00AE41DC">
        <w:rPr>
          <w:sz w:val="22"/>
          <w:szCs w:val="22"/>
        </w:rPr>
        <w:t>,</w:t>
      </w:r>
    </w:p>
    <w:p w14:paraId="264C00F8" w14:textId="1843AC8F" w:rsidR="00C36E77" w:rsidRPr="00875374" w:rsidRDefault="00C36E77" w:rsidP="006163B2">
      <w:pPr>
        <w:pStyle w:val="Paragrafoelenco"/>
        <w:numPr>
          <w:ilvl w:val="0"/>
          <w:numId w:val="28"/>
        </w:numPr>
        <w:rPr>
          <w:sz w:val="22"/>
          <w:szCs w:val="22"/>
        </w:rPr>
      </w:pPr>
      <w:r w:rsidRPr="00875374">
        <w:rPr>
          <w:sz w:val="22"/>
          <w:szCs w:val="22"/>
        </w:rPr>
        <w:t>farmacie</w:t>
      </w:r>
      <w:r w:rsidR="00AE41DC">
        <w:rPr>
          <w:sz w:val="22"/>
          <w:szCs w:val="22"/>
        </w:rPr>
        <w:t>.</w:t>
      </w:r>
    </w:p>
    <w:p w14:paraId="699AA2C5" w14:textId="77777777" w:rsidR="00C36E77" w:rsidRPr="00875374" w:rsidRDefault="00C36E77" w:rsidP="001F393C">
      <w:pPr>
        <w:rPr>
          <w:sz w:val="22"/>
          <w:szCs w:val="22"/>
        </w:rPr>
      </w:pPr>
    </w:p>
    <w:p w14:paraId="589B92A9" w14:textId="77777777" w:rsidR="00F95E9D" w:rsidRDefault="00F95E9D" w:rsidP="001F393C">
      <w:pPr>
        <w:rPr>
          <w:sz w:val="20"/>
          <w:szCs w:val="20"/>
        </w:rPr>
      </w:pPr>
    </w:p>
    <w:p w14:paraId="520F39DD" w14:textId="77777777" w:rsidR="00F95E9D" w:rsidRDefault="00F95E9D" w:rsidP="001F393C">
      <w:pPr>
        <w:rPr>
          <w:sz w:val="20"/>
          <w:szCs w:val="20"/>
        </w:rPr>
      </w:pPr>
    </w:p>
    <w:p w14:paraId="2D2BA34F" w14:textId="77777777" w:rsidR="00F95E9D" w:rsidRDefault="00F95E9D" w:rsidP="001F393C">
      <w:pPr>
        <w:rPr>
          <w:sz w:val="20"/>
          <w:szCs w:val="20"/>
        </w:rPr>
      </w:pPr>
    </w:p>
    <w:p w14:paraId="49D245EB" w14:textId="79C01B8E" w:rsidR="00875374" w:rsidRPr="00F95E9D" w:rsidRDefault="00875374" w:rsidP="001F393C">
      <w:pPr>
        <w:rPr>
          <w:sz w:val="20"/>
          <w:szCs w:val="20"/>
        </w:rPr>
      </w:pPr>
      <w:r>
        <w:rPr>
          <w:sz w:val="20"/>
          <w:szCs w:val="20"/>
        </w:rPr>
        <w:br w:type="page"/>
      </w:r>
    </w:p>
    <w:p w14:paraId="01E4B04F" w14:textId="58403143" w:rsidR="00163C77" w:rsidRDefault="00163C77" w:rsidP="001F393C">
      <w:r>
        <w:rPr>
          <w:noProof/>
        </w:rPr>
        <w:lastRenderedPageBreak/>
        <w:drawing>
          <wp:inline distT="0" distB="0" distL="0" distR="0" wp14:anchorId="787E59EC" wp14:editId="27D6030F">
            <wp:extent cx="6236970" cy="109855"/>
            <wp:effectExtent l="0" t="0" r="0" b="4445"/>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236970" cy="109855"/>
                    </a:xfrm>
                    <a:prstGeom prst="rect">
                      <a:avLst/>
                    </a:prstGeom>
                    <a:noFill/>
                  </pic:spPr>
                </pic:pic>
              </a:graphicData>
            </a:graphic>
          </wp:inline>
        </w:drawing>
      </w:r>
    </w:p>
    <w:p w14:paraId="3D4C65F2" w14:textId="77777777" w:rsidR="00163C77" w:rsidRDefault="00163C77" w:rsidP="001F393C"/>
    <w:p w14:paraId="074014A1" w14:textId="2DD9DF5B" w:rsidR="00163C77" w:rsidRDefault="00163C77" w:rsidP="00163C77">
      <w:pPr>
        <w:rPr>
          <w:b/>
          <w:color w:val="244061" w:themeColor="accent1" w:themeShade="80"/>
        </w:rPr>
      </w:pPr>
      <w:r w:rsidRPr="00163C77">
        <w:rPr>
          <w:b/>
          <w:color w:val="244061" w:themeColor="accent1" w:themeShade="80"/>
        </w:rPr>
        <w:t>Montagna occidentale</w:t>
      </w:r>
    </w:p>
    <w:p w14:paraId="44A3BC5C" w14:textId="77777777" w:rsidR="00AE41DC" w:rsidRPr="00163C77" w:rsidRDefault="00AE41DC" w:rsidP="00163C77">
      <w:pPr>
        <w:rPr>
          <w:b/>
          <w:color w:val="244061" w:themeColor="accent1" w:themeShade="80"/>
        </w:rPr>
      </w:pPr>
    </w:p>
    <w:p w14:paraId="40641F62" w14:textId="78238FE3" w:rsidR="00163C77" w:rsidRPr="00875374" w:rsidRDefault="00163C77" w:rsidP="00163C77">
      <w:pPr>
        <w:jc w:val="both"/>
        <w:rPr>
          <w:sz w:val="22"/>
          <w:szCs w:val="22"/>
        </w:rPr>
      </w:pPr>
      <w:r w:rsidRPr="00875374">
        <w:rPr>
          <w:sz w:val="22"/>
          <w:szCs w:val="22"/>
        </w:rPr>
        <w:t xml:space="preserve">Sono 183 le strutture socio-sanitarie e socio-assistenziali che sono presenti al 2013 </w:t>
      </w:r>
      <w:r w:rsidR="009E50AE" w:rsidRPr="00875374">
        <w:rPr>
          <w:sz w:val="22"/>
          <w:szCs w:val="22"/>
        </w:rPr>
        <w:t>nei 38 comuni d</w:t>
      </w:r>
      <w:r w:rsidR="00B13BF6" w:rsidRPr="00875374">
        <w:rPr>
          <w:sz w:val="22"/>
          <w:szCs w:val="22"/>
        </w:rPr>
        <w:t>ella Montagna o</w:t>
      </w:r>
      <w:r w:rsidRPr="00875374">
        <w:rPr>
          <w:sz w:val="22"/>
          <w:szCs w:val="22"/>
        </w:rPr>
        <w:t>ccidentale. Le strutture per non autosufficienti seguite dalle farmacie, rispettivamente 64 e 49, sono quelle  maggiormente diffuse in questa</w:t>
      </w:r>
      <w:r w:rsidR="00B13BF6" w:rsidRPr="00875374">
        <w:rPr>
          <w:sz w:val="22"/>
          <w:szCs w:val="22"/>
        </w:rPr>
        <w:t xml:space="preserve"> area. I comuni della Montagna o</w:t>
      </w:r>
      <w:r w:rsidRPr="00875374">
        <w:rPr>
          <w:sz w:val="22"/>
          <w:szCs w:val="22"/>
        </w:rPr>
        <w:t>ccidentale che si distinguono quanto ad elevata presenza di strutture socio-sanitarie e socio-assistenziali sono: Bardi (10), Bobbio (12), Borgo Val di Taro (15), Fornovo di Taro (15) e Langhirano (26). Su</w:t>
      </w:r>
      <w:r w:rsidR="00B13BF6" w:rsidRPr="00875374">
        <w:rPr>
          <w:sz w:val="22"/>
          <w:szCs w:val="22"/>
        </w:rPr>
        <w:t>l totale dei 38 della Montagna o</w:t>
      </w:r>
      <w:r w:rsidRPr="00875374">
        <w:rPr>
          <w:sz w:val="22"/>
          <w:szCs w:val="22"/>
        </w:rPr>
        <w:t>ccidentale 25 comuni non hanno strutture ambulatoriali e ospedaliere, a questi si aggiungono i comuni di Cerignale, Terenzo e Zerba che non sono dotati di strutture socio-sanitarie e socio-assistenziali.  Ad eccezione della farmacia i comuni di Coli, Corte Brugnatella, Piozzano e Solignano non sono dotati di strutture socio-sanitarie e socio-assistenziali.</w:t>
      </w:r>
    </w:p>
    <w:p w14:paraId="5C14C399" w14:textId="77777777" w:rsidR="00163C77" w:rsidRDefault="00163C77" w:rsidP="00163C77">
      <w:pPr>
        <w:jc w:val="both"/>
      </w:pPr>
    </w:p>
    <w:p w14:paraId="492C1989" w14:textId="77777777" w:rsidR="00F95E9D" w:rsidRDefault="00F95E9D" w:rsidP="00163C77">
      <w:pPr>
        <w:jc w:val="both"/>
      </w:pPr>
    </w:p>
    <w:p w14:paraId="38BF7DFF" w14:textId="77777777" w:rsidR="000932D9" w:rsidRDefault="000932D9" w:rsidP="00163C77">
      <w:pPr>
        <w:jc w:val="both"/>
      </w:pPr>
    </w:p>
    <w:p w14:paraId="37DB8452" w14:textId="77777777" w:rsidR="000932D9" w:rsidRDefault="000932D9" w:rsidP="00163C77">
      <w:pPr>
        <w:jc w:val="both"/>
      </w:pPr>
    </w:p>
    <w:p w14:paraId="16AA798F" w14:textId="02B1FF30" w:rsidR="00163C77" w:rsidRDefault="00163C77" w:rsidP="00163C77">
      <w:pPr>
        <w:jc w:val="both"/>
      </w:pPr>
      <w:r>
        <w:rPr>
          <w:noProof/>
        </w:rPr>
        <w:drawing>
          <wp:inline distT="0" distB="0" distL="0" distR="0" wp14:anchorId="3FD3A18E" wp14:editId="73AE59A5">
            <wp:extent cx="6236970" cy="109855"/>
            <wp:effectExtent l="0" t="0" r="0" b="4445"/>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236970" cy="109855"/>
                    </a:xfrm>
                    <a:prstGeom prst="rect">
                      <a:avLst/>
                    </a:prstGeom>
                    <a:noFill/>
                  </pic:spPr>
                </pic:pic>
              </a:graphicData>
            </a:graphic>
          </wp:inline>
        </w:drawing>
      </w:r>
    </w:p>
    <w:p w14:paraId="749470E8" w14:textId="77777777" w:rsidR="00163C77" w:rsidRDefault="00163C77" w:rsidP="00163C77">
      <w:pPr>
        <w:jc w:val="both"/>
      </w:pPr>
    </w:p>
    <w:p w14:paraId="23A0ABFC" w14:textId="5DBC1E1B" w:rsidR="00163C77" w:rsidRDefault="00163C77" w:rsidP="00163C77">
      <w:pPr>
        <w:rPr>
          <w:b/>
          <w:color w:val="244061" w:themeColor="accent1" w:themeShade="80"/>
        </w:rPr>
      </w:pPr>
      <w:r>
        <w:rPr>
          <w:b/>
          <w:color w:val="244061" w:themeColor="accent1" w:themeShade="80"/>
        </w:rPr>
        <w:t>M</w:t>
      </w:r>
      <w:r w:rsidRPr="00163C77">
        <w:rPr>
          <w:b/>
          <w:color w:val="244061" w:themeColor="accent1" w:themeShade="80"/>
        </w:rPr>
        <w:t>ontagna centrale</w:t>
      </w:r>
    </w:p>
    <w:p w14:paraId="587DF3E8" w14:textId="77777777" w:rsidR="00AE41DC" w:rsidRPr="00163C77" w:rsidRDefault="00AE41DC" w:rsidP="00163C77">
      <w:pPr>
        <w:rPr>
          <w:b/>
          <w:color w:val="244061" w:themeColor="accent1" w:themeShade="80"/>
        </w:rPr>
      </w:pPr>
    </w:p>
    <w:p w14:paraId="296B5EA9" w14:textId="6A0C41BF" w:rsidR="00163C77" w:rsidRPr="00875374" w:rsidRDefault="00163C77" w:rsidP="00163C77">
      <w:pPr>
        <w:jc w:val="both"/>
        <w:rPr>
          <w:sz w:val="22"/>
          <w:szCs w:val="22"/>
        </w:rPr>
      </w:pPr>
      <w:r w:rsidRPr="00875374">
        <w:rPr>
          <w:sz w:val="22"/>
          <w:szCs w:val="22"/>
        </w:rPr>
        <w:t xml:space="preserve">Nella Montagna Centrale si contano, al 2013, 443 strutture socio-sanitarie e socio-assistenziali tutti i 59 comuni hanno almeno una struttura socio-sanitaria e socio-assistenziale. Oltre a strutture ambulatoriali e ospedaliere e farmacie in questa area sono particolarmente diffuse anche le strutture per salute mentale (28). I comuni che si distinguono quanto ad elevata presenza di strutture socio-sanitarie e socio-assistenziali sono: Pavullo nel Frignano (36), Sasso Marconi (35), Castelnovo ne’ Monti (23), Porretta Terme (21), Vergato (20), Ozzano dell’Emilia (18), Castiglione dei Pepoli (14), Monterenzio (14), Loiano (13), Lizzano in Belvedere (11). Sul totale dei 59 comuni della Montagna Centrale sono 28 i comuni che mancano di strutture ambulatoriali e ospedaliere; in 13 comuni non sono presenti strutture per non autosufficienti. I comuni di Collagna Fiumalbo Granaglione Ligonchio Palagano Riolunato ad eccezione della farmacia non sono dotati di strutture socio-sanitarie e socio-assistenziali. </w:t>
      </w:r>
    </w:p>
    <w:p w14:paraId="171B3D0F" w14:textId="77777777" w:rsidR="00163C77" w:rsidRPr="00875374" w:rsidRDefault="00163C77" w:rsidP="00163C77">
      <w:pPr>
        <w:jc w:val="both"/>
        <w:rPr>
          <w:sz w:val="22"/>
          <w:szCs w:val="22"/>
        </w:rPr>
      </w:pPr>
    </w:p>
    <w:p w14:paraId="2990A303" w14:textId="77777777" w:rsidR="00F95E9D" w:rsidRDefault="00F95E9D" w:rsidP="00163C77">
      <w:pPr>
        <w:jc w:val="both"/>
      </w:pPr>
    </w:p>
    <w:p w14:paraId="38DB1F03" w14:textId="77777777" w:rsidR="00875374" w:rsidRDefault="00875374" w:rsidP="00163C77">
      <w:pPr>
        <w:jc w:val="both"/>
      </w:pPr>
    </w:p>
    <w:p w14:paraId="14338517" w14:textId="77777777" w:rsidR="000932D9" w:rsidRDefault="000932D9" w:rsidP="00163C77">
      <w:pPr>
        <w:jc w:val="both"/>
      </w:pPr>
    </w:p>
    <w:p w14:paraId="01978BAA" w14:textId="62DB5B24" w:rsidR="00163C77" w:rsidRDefault="00163C77" w:rsidP="00163C77">
      <w:pPr>
        <w:jc w:val="both"/>
      </w:pPr>
      <w:r>
        <w:rPr>
          <w:noProof/>
        </w:rPr>
        <w:drawing>
          <wp:inline distT="0" distB="0" distL="0" distR="0" wp14:anchorId="66899C22" wp14:editId="373762F0">
            <wp:extent cx="6236970" cy="109855"/>
            <wp:effectExtent l="0" t="0" r="0" b="4445"/>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236970" cy="109855"/>
                    </a:xfrm>
                    <a:prstGeom prst="rect">
                      <a:avLst/>
                    </a:prstGeom>
                    <a:noFill/>
                  </pic:spPr>
                </pic:pic>
              </a:graphicData>
            </a:graphic>
          </wp:inline>
        </w:drawing>
      </w:r>
    </w:p>
    <w:p w14:paraId="2DD5A738" w14:textId="77777777" w:rsidR="00163C77" w:rsidRDefault="00163C77" w:rsidP="00163C77">
      <w:pPr>
        <w:jc w:val="both"/>
      </w:pPr>
    </w:p>
    <w:p w14:paraId="316DC3C1" w14:textId="77777777" w:rsidR="00163C77" w:rsidRDefault="00163C77" w:rsidP="00163C77">
      <w:pPr>
        <w:rPr>
          <w:b/>
          <w:color w:val="244061" w:themeColor="accent1" w:themeShade="80"/>
        </w:rPr>
      </w:pPr>
      <w:r w:rsidRPr="0097012F">
        <w:rPr>
          <w:b/>
          <w:color w:val="244061" w:themeColor="accent1" w:themeShade="80"/>
        </w:rPr>
        <w:t>Montagna orientale</w:t>
      </w:r>
    </w:p>
    <w:p w14:paraId="7302E6FE" w14:textId="77777777" w:rsidR="00AE41DC" w:rsidRPr="0097012F" w:rsidRDefault="00AE41DC" w:rsidP="00163C77">
      <w:pPr>
        <w:rPr>
          <w:b/>
          <w:color w:val="244061" w:themeColor="accent1" w:themeShade="80"/>
        </w:rPr>
      </w:pPr>
    </w:p>
    <w:p w14:paraId="27631BBB" w14:textId="6704BF6A" w:rsidR="00163C77" w:rsidRPr="00875374" w:rsidRDefault="00163C77" w:rsidP="00163C77">
      <w:pPr>
        <w:jc w:val="both"/>
        <w:rPr>
          <w:sz w:val="22"/>
          <w:szCs w:val="22"/>
        </w:rPr>
      </w:pPr>
      <w:r w:rsidRPr="00875374">
        <w:rPr>
          <w:sz w:val="22"/>
          <w:szCs w:val="22"/>
        </w:rPr>
        <w:t>Le strutture socio-sanitarie e socio-assistenziali reg</w:t>
      </w:r>
      <w:r w:rsidR="00C62489" w:rsidRPr="00875374">
        <w:rPr>
          <w:sz w:val="22"/>
          <w:szCs w:val="22"/>
        </w:rPr>
        <w:t>istrate al 2013 nella Montagna o</w:t>
      </w:r>
      <w:r w:rsidRPr="00875374">
        <w:rPr>
          <w:sz w:val="22"/>
          <w:szCs w:val="22"/>
        </w:rPr>
        <w:t>rientale sono 253. Sul total</w:t>
      </w:r>
      <w:r w:rsidR="00C62489" w:rsidRPr="00875374">
        <w:rPr>
          <w:sz w:val="22"/>
          <w:szCs w:val="22"/>
        </w:rPr>
        <w:t>e dei comuni della Montagna o</w:t>
      </w:r>
      <w:r w:rsidRPr="00875374">
        <w:rPr>
          <w:sz w:val="22"/>
          <w:szCs w:val="22"/>
        </w:rPr>
        <w:t>rientale 11 comuni mancano di strutture ambulatoriali e ospedaliere e 6 comuni di strutture per non autosufficienti. Casteldelci e Torriano oltre alla farmacia non hanno altre strutture socio-sanitarie e socio-assistenziali. I comuni che si distinguono per elevata dotazione di strutture socio-sanitarie e socio-assistenziali sono: Bagno di Romagna (17), Brisighella (18),  Dovadola (10), Meldola (16), Mercato Saraceno (12), Modigliana (14) Novafeltria  (10) Predappio (15),  Premilcuore (12), Riolo Terme (16), Santa Sofia (13) e Verucchio (18).</w:t>
      </w:r>
    </w:p>
    <w:p w14:paraId="202BA808" w14:textId="77777777" w:rsidR="00163C77" w:rsidRPr="001F393C" w:rsidRDefault="00163C77" w:rsidP="00163C77">
      <w:pPr>
        <w:jc w:val="both"/>
      </w:pPr>
    </w:p>
    <w:p w14:paraId="678F44BA" w14:textId="7915384B" w:rsidR="00904BBE" w:rsidRDefault="00904BBE">
      <w:pPr>
        <w:rPr>
          <w:rFonts w:eastAsiaTheme="majorEastAsia" w:cstheme="majorBidi"/>
          <w:b/>
          <w:bCs/>
          <w:color w:val="4F81BD" w:themeColor="accent1"/>
          <w:sz w:val="22"/>
          <w:szCs w:val="22"/>
        </w:rPr>
      </w:pPr>
      <w:r>
        <w:rPr>
          <w:sz w:val="22"/>
          <w:szCs w:val="22"/>
        </w:rPr>
        <w:br w:type="page"/>
      </w:r>
    </w:p>
    <w:p w14:paraId="7E4C8F80" w14:textId="064ECD19" w:rsidR="00BA4218" w:rsidRDefault="003223F6" w:rsidP="006163B2">
      <w:pPr>
        <w:pStyle w:val="Titolo1"/>
        <w:numPr>
          <w:ilvl w:val="0"/>
          <w:numId w:val="16"/>
        </w:numPr>
        <w:ind w:left="284" w:hanging="284"/>
        <w:rPr>
          <w:rFonts w:asciiTheme="minorHAnsi" w:hAnsiTheme="minorHAnsi"/>
          <w:color w:val="002060"/>
        </w:rPr>
      </w:pPr>
      <w:bookmarkStart w:id="20" w:name="_Toc417648192"/>
      <w:r w:rsidRPr="003223F6">
        <w:rPr>
          <w:rFonts w:asciiTheme="minorHAnsi" w:hAnsiTheme="minorHAnsi"/>
          <w:color w:val="002060"/>
        </w:rPr>
        <w:lastRenderedPageBreak/>
        <w:t xml:space="preserve">Fonti e aggiornamento </w:t>
      </w:r>
      <w:r w:rsidR="00B9336C">
        <w:rPr>
          <w:rFonts w:asciiTheme="minorHAnsi" w:hAnsiTheme="minorHAnsi"/>
          <w:color w:val="002060"/>
        </w:rPr>
        <w:t xml:space="preserve">dei </w:t>
      </w:r>
      <w:r w:rsidRPr="003223F6">
        <w:rPr>
          <w:rFonts w:asciiTheme="minorHAnsi" w:hAnsiTheme="minorHAnsi"/>
          <w:color w:val="002060"/>
        </w:rPr>
        <w:t>dati</w:t>
      </w:r>
      <w:bookmarkEnd w:id="20"/>
    </w:p>
    <w:p w14:paraId="5F969BBC" w14:textId="77777777" w:rsidR="000D020C" w:rsidRDefault="000D020C" w:rsidP="000D020C"/>
    <w:tbl>
      <w:tblPr>
        <w:tblStyle w:val="Grigliatabella"/>
        <w:tblW w:w="0" w:type="auto"/>
        <w:tblInd w:w="250" w:type="dxa"/>
        <w:tblLayout w:type="fixed"/>
        <w:tblLook w:val="04A0" w:firstRow="1" w:lastRow="0" w:firstColumn="1" w:lastColumn="0" w:noHBand="0" w:noVBand="1"/>
      </w:tblPr>
      <w:tblGrid>
        <w:gridCol w:w="1490"/>
        <w:gridCol w:w="3471"/>
        <w:gridCol w:w="3119"/>
        <w:gridCol w:w="1276"/>
      </w:tblGrid>
      <w:tr w:rsidR="00B9336C" w:rsidRPr="000932D9" w14:paraId="628ECD1E" w14:textId="70FDB60D" w:rsidTr="00F95E9D">
        <w:trPr>
          <w:trHeight w:val="553"/>
          <w:tblHeader/>
        </w:trPr>
        <w:tc>
          <w:tcPr>
            <w:tcW w:w="1490" w:type="dxa"/>
            <w:shd w:val="clear" w:color="auto" w:fill="365F91" w:themeFill="accent1" w:themeFillShade="BF"/>
            <w:vAlign w:val="center"/>
          </w:tcPr>
          <w:p w14:paraId="721EB64C" w14:textId="77777777" w:rsidR="00B9336C" w:rsidRPr="000932D9" w:rsidRDefault="00B9336C" w:rsidP="00812BB1">
            <w:pPr>
              <w:jc w:val="center"/>
              <w:rPr>
                <w:rFonts w:asciiTheme="majorHAnsi" w:hAnsiTheme="majorHAnsi"/>
                <w:b/>
                <w:color w:val="FFFFFF" w:themeColor="background1"/>
                <w:sz w:val="18"/>
                <w:szCs w:val="18"/>
              </w:rPr>
            </w:pPr>
            <w:r w:rsidRPr="000932D9">
              <w:rPr>
                <w:rFonts w:asciiTheme="majorHAnsi" w:hAnsiTheme="majorHAnsi"/>
                <w:b/>
                <w:color w:val="FFFFFF" w:themeColor="background1"/>
                <w:sz w:val="18"/>
                <w:szCs w:val="18"/>
              </w:rPr>
              <w:t>TEMA INDAGATO</w:t>
            </w:r>
          </w:p>
        </w:tc>
        <w:tc>
          <w:tcPr>
            <w:tcW w:w="3471" w:type="dxa"/>
            <w:shd w:val="clear" w:color="auto" w:fill="365F91" w:themeFill="accent1" w:themeFillShade="BF"/>
            <w:vAlign w:val="center"/>
          </w:tcPr>
          <w:p w14:paraId="1F448483" w14:textId="77777777" w:rsidR="00B9336C" w:rsidRPr="000932D9" w:rsidRDefault="00B9336C" w:rsidP="00812BB1">
            <w:pPr>
              <w:jc w:val="center"/>
              <w:rPr>
                <w:rFonts w:asciiTheme="majorHAnsi" w:hAnsiTheme="majorHAnsi"/>
                <w:b/>
                <w:color w:val="FFFFFF" w:themeColor="background1"/>
                <w:sz w:val="18"/>
                <w:szCs w:val="18"/>
              </w:rPr>
            </w:pPr>
            <w:r w:rsidRPr="000932D9">
              <w:rPr>
                <w:rFonts w:asciiTheme="majorHAnsi" w:hAnsiTheme="majorHAnsi"/>
                <w:b/>
                <w:color w:val="FFFFFF" w:themeColor="background1"/>
                <w:sz w:val="18"/>
                <w:szCs w:val="18"/>
              </w:rPr>
              <w:t>INDICATORI</w:t>
            </w:r>
          </w:p>
        </w:tc>
        <w:tc>
          <w:tcPr>
            <w:tcW w:w="3119" w:type="dxa"/>
            <w:shd w:val="clear" w:color="auto" w:fill="365F91" w:themeFill="accent1" w:themeFillShade="BF"/>
            <w:vAlign w:val="center"/>
          </w:tcPr>
          <w:p w14:paraId="229C55A8" w14:textId="77777777" w:rsidR="00B9336C" w:rsidRPr="000932D9" w:rsidRDefault="00B9336C" w:rsidP="00812BB1">
            <w:pPr>
              <w:jc w:val="center"/>
              <w:rPr>
                <w:rFonts w:asciiTheme="majorHAnsi" w:hAnsiTheme="majorHAnsi"/>
                <w:b/>
                <w:color w:val="FFFFFF" w:themeColor="background1"/>
                <w:sz w:val="18"/>
                <w:szCs w:val="18"/>
              </w:rPr>
            </w:pPr>
            <w:r w:rsidRPr="000932D9">
              <w:rPr>
                <w:rFonts w:asciiTheme="majorHAnsi" w:hAnsiTheme="majorHAnsi"/>
                <w:b/>
                <w:color w:val="FFFFFF" w:themeColor="background1"/>
                <w:sz w:val="18"/>
                <w:szCs w:val="18"/>
              </w:rPr>
              <w:t>FONTE</w:t>
            </w:r>
          </w:p>
        </w:tc>
        <w:tc>
          <w:tcPr>
            <w:tcW w:w="1276" w:type="dxa"/>
            <w:shd w:val="clear" w:color="auto" w:fill="365F91" w:themeFill="accent1" w:themeFillShade="BF"/>
            <w:vAlign w:val="center"/>
          </w:tcPr>
          <w:p w14:paraId="503E078F" w14:textId="3BF87FC5" w:rsidR="00B9336C" w:rsidRPr="000932D9" w:rsidRDefault="00B9336C" w:rsidP="00B9336C">
            <w:pPr>
              <w:jc w:val="center"/>
              <w:rPr>
                <w:rFonts w:asciiTheme="majorHAnsi" w:hAnsiTheme="majorHAnsi"/>
                <w:b/>
                <w:color w:val="FFFFFF" w:themeColor="background1"/>
                <w:sz w:val="18"/>
                <w:szCs w:val="18"/>
              </w:rPr>
            </w:pPr>
            <w:r w:rsidRPr="000932D9">
              <w:rPr>
                <w:rFonts w:asciiTheme="majorHAnsi" w:hAnsiTheme="majorHAnsi"/>
                <w:b/>
                <w:color w:val="FFFFFF" w:themeColor="background1"/>
                <w:sz w:val="18"/>
                <w:szCs w:val="18"/>
              </w:rPr>
              <w:t>ANNO</w:t>
            </w:r>
          </w:p>
        </w:tc>
      </w:tr>
      <w:tr w:rsidR="00B9336C" w:rsidRPr="000932D9" w14:paraId="6F17E5E1" w14:textId="76B4D5EF" w:rsidTr="00F95E9D">
        <w:tc>
          <w:tcPr>
            <w:tcW w:w="1490" w:type="dxa"/>
          </w:tcPr>
          <w:p w14:paraId="1B5FF5DB" w14:textId="260E1191" w:rsidR="00B9336C" w:rsidRPr="000932D9" w:rsidRDefault="00B9336C" w:rsidP="00812BB1">
            <w:pPr>
              <w:rPr>
                <w:rFonts w:asciiTheme="majorHAnsi" w:hAnsiTheme="majorHAnsi"/>
                <w:sz w:val="18"/>
                <w:szCs w:val="18"/>
              </w:rPr>
            </w:pPr>
            <w:r w:rsidRPr="000932D9">
              <w:rPr>
                <w:rFonts w:asciiTheme="majorHAnsi" w:hAnsiTheme="majorHAnsi"/>
                <w:sz w:val="18"/>
                <w:szCs w:val="18"/>
              </w:rPr>
              <w:t>GOVERNA</w:t>
            </w:r>
            <w:r w:rsidR="00160B75" w:rsidRPr="000932D9">
              <w:rPr>
                <w:rFonts w:asciiTheme="majorHAnsi" w:hAnsiTheme="majorHAnsi"/>
                <w:sz w:val="18"/>
                <w:szCs w:val="18"/>
              </w:rPr>
              <w:t>N</w:t>
            </w:r>
            <w:r w:rsidRPr="000932D9">
              <w:rPr>
                <w:rFonts w:asciiTheme="majorHAnsi" w:hAnsiTheme="majorHAnsi"/>
                <w:sz w:val="18"/>
                <w:szCs w:val="18"/>
              </w:rPr>
              <w:t>CE</w:t>
            </w:r>
          </w:p>
        </w:tc>
        <w:tc>
          <w:tcPr>
            <w:tcW w:w="3471" w:type="dxa"/>
          </w:tcPr>
          <w:p w14:paraId="5F7F2291" w14:textId="77777777" w:rsidR="00B9336C" w:rsidRPr="000932D9" w:rsidRDefault="00C40805" w:rsidP="00812BB1">
            <w:pPr>
              <w:rPr>
                <w:rFonts w:asciiTheme="majorHAnsi" w:hAnsiTheme="majorHAnsi"/>
                <w:sz w:val="18"/>
                <w:szCs w:val="18"/>
              </w:rPr>
            </w:pPr>
            <w:r w:rsidRPr="000932D9">
              <w:rPr>
                <w:rFonts w:asciiTheme="majorHAnsi" w:hAnsiTheme="majorHAnsi"/>
                <w:sz w:val="18"/>
                <w:szCs w:val="18"/>
              </w:rPr>
              <w:t>Numero unioni di comuni</w:t>
            </w:r>
          </w:p>
          <w:p w14:paraId="493AEB99" w14:textId="77777777" w:rsidR="00C40805" w:rsidRPr="000932D9" w:rsidRDefault="00C40805" w:rsidP="00812BB1">
            <w:pPr>
              <w:rPr>
                <w:rFonts w:asciiTheme="majorHAnsi" w:hAnsiTheme="majorHAnsi"/>
                <w:sz w:val="18"/>
                <w:szCs w:val="18"/>
              </w:rPr>
            </w:pPr>
            <w:r w:rsidRPr="000932D9">
              <w:rPr>
                <w:rFonts w:asciiTheme="majorHAnsi" w:hAnsiTheme="majorHAnsi"/>
                <w:sz w:val="18"/>
                <w:szCs w:val="18"/>
              </w:rPr>
              <w:t>Numero comuni non associati</w:t>
            </w:r>
          </w:p>
          <w:p w14:paraId="1D6FEBFE" w14:textId="17D3F276" w:rsidR="00C40805" w:rsidRPr="000932D9" w:rsidRDefault="00C40805" w:rsidP="00812BB1">
            <w:pPr>
              <w:rPr>
                <w:rFonts w:asciiTheme="majorHAnsi" w:hAnsiTheme="majorHAnsi"/>
                <w:sz w:val="18"/>
                <w:szCs w:val="18"/>
              </w:rPr>
            </w:pPr>
            <w:r w:rsidRPr="000932D9">
              <w:rPr>
                <w:rFonts w:asciiTheme="majorHAnsi" w:hAnsiTheme="majorHAnsi"/>
                <w:sz w:val="18"/>
                <w:szCs w:val="18"/>
              </w:rPr>
              <w:t>Numero di funzioni gestiti in forma associata</w:t>
            </w:r>
          </w:p>
          <w:p w14:paraId="2B5DFE07" w14:textId="77777777" w:rsidR="00B9336C" w:rsidRPr="000932D9" w:rsidRDefault="00B9336C" w:rsidP="00812BB1">
            <w:pPr>
              <w:rPr>
                <w:rFonts w:asciiTheme="majorHAnsi" w:hAnsiTheme="majorHAnsi"/>
                <w:sz w:val="18"/>
                <w:szCs w:val="18"/>
              </w:rPr>
            </w:pPr>
          </w:p>
        </w:tc>
        <w:tc>
          <w:tcPr>
            <w:tcW w:w="3119" w:type="dxa"/>
          </w:tcPr>
          <w:p w14:paraId="4FE714DB" w14:textId="1EB80339" w:rsidR="00B9336C" w:rsidRPr="000932D9" w:rsidRDefault="005D1485" w:rsidP="00812BB1">
            <w:pPr>
              <w:rPr>
                <w:rFonts w:asciiTheme="majorHAnsi" w:hAnsiTheme="majorHAnsi"/>
                <w:sz w:val="18"/>
                <w:szCs w:val="18"/>
              </w:rPr>
            </w:pPr>
            <w:r w:rsidRPr="000932D9">
              <w:rPr>
                <w:rFonts w:asciiTheme="majorHAnsi" w:hAnsiTheme="majorHAnsi"/>
                <w:sz w:val="18"/>
                <w:szCs w:val="18"/>
              </w:rPr>
              <w:t>Siti istituzionali dei Comuni e delle Unioni; documentazione presentata dalle Unioni alla Regione per la richiesta dei contributi sul PRT 2014; confronto con il gruppo di lavoro regionale deputato all’istruttoria delle domande di contributo PRT 2014</w:t>
            </w:r>
          </w:p>
        </w:tc>
        <w:tc>
          <w:tcPr>
            <w:tcW w:w="1276" w:type="dxa"/>
          </w:tcPr>
          <w:p w14:paraId="12801BA0" w14:textId="383A340D" w:rsidR="00B9336C" w:rsidRPr="000932D9" w:rsidRDefault="00E74872" w:rsidP="00B9336C">
            <w:pPr>
              <w:jc w:val="center"/>
              <w:rPr>
                <w:rFonts w:asciiTheme="majorHAnsi" w:hAnsiTheme="majorHAnsi"/>
                <w:sz w:val="18"/>
                <w:szCs w:val="18"/>
              </w:rPr>
            </w:pPr>
            <w:r w:rsidRPr="00E74872">
              <w:rPr>
                <w:rFonts w:asciiTheme="majorHAnsi" w:hAnsiTheme="majorHAnsi"/>
                <w:sz w:val="18"/>
                <w:szCs w:val="18"/>
              </w:rPr>
              <w:t>201</w:t>
            </w:r>
            <w:r w:rsidR="00B9336C" w:rsidRPr="00E74872">
              <w:rPr>
                <w:rFonts w:asciiTheme="majorHAnsi" w:hAnsiTheme="majorHAnsi"/>
                <w:sz w:val="18"/>
                <w:szCs w:val="18"/>
              </w:rPr>
              <w:t>4</w:t>
            </w:r>
          </w:p>
        </w:tc>
      </w:tr>
      <w:tr w:rsidR="00B9336C" w:rsidRPr="000932D9" w14:paraId="5570C964" w14:textId="57B08EE2" w:rsidTr="00F95E9D">
        <w:tc>
          <w:tcPr>
            <w:tcW w:w="1490" w:type="dxa"/>
          </w:tcPr>
          <w:p w14:paraId="02DADE28" w14:textId="69BD2226" w:rsidR="00B9336C" w:rsidRPr="000932D9" w:rsidRDefault="00B9336C" w:rsidP="00812BB1">
            <w:pPr>
              <w:rPr>
                <w:rFonts w:asciiTheme="majorHAnsi" w:hAnsiTheme="majorHAnsi"/>
                <w:sz w:val="18"/>
                <w:szCs w:val="18"/>
              </w:rPr>
            </w:pPr>
            <w:r w:rsidRPr="000932D9">
              <w:rPr>
                <w:rFonts w:asciiTheme="majorHAnsi" w:hAnsiTheme="majorHAnsi"/>
                <w:sz w:val="18"/>
                <w:szCs w:val="18"/>
              </w:rPr>
              <w:t>TERRITORIO</w:t>
            </w:r>
          </w:p>
        </w:tc>
        <w:tc>
          <w:tcPr>
            <w:tcW w:w="3471" w:type="dxa"/>
          </w:tcPr>
          <w:p w14:paraId="218949EC" w14:textId="2BAFDFC6" w:rsidR="00B9336C" w:rsidRPr="000932D9" w:rsidRDefault="00C40805" w:rsidP="00812BB1">
            <w:pPr>
              <w:rPr>
                <w:rFonts w:asciiTheme="majorHAnsi" w:hAnsiTheme="majorHAnsi"/>
                <w:sz w:val="18"/>
                <w:szCs w:val="18"/>
              </w:rPr>
            </w:pPr>
            <w:r w:rsidRPr="000932D9">
              <w:rPr>
                <w:rFonts w:asciiTheme="majorHAnsi" w:hAnsiTheme="majorHAnsi"/>
                <w:sz w:val="18"/>
                <w:szCs w:val="18"/>
              </w:rPr>
              <w:t>Numero di frane</w:t>
            </w:r>
          </w:p>
          <w:p w14:paraId="152870CB" w14:textId="77777777" w:rsidR="00C40805" w:rsidRPr="000932D9" w:rsidRDefault="00C40805" w:rsidP="00812BB1">
            <w:pPr>
              <w:rPr>
                <w:rFonts w:asciiTheme="majorHAnsi" w:hAnsiTheme="majorHAnsi"/>
                <w:sz w:val="18"/>
                <w:szCs w:val="18"/>
              </w:rPr>
            </w:pPr>
            <w:r w:rsidRPr="000932D9">
              <w:rPr>
                <w:rFonts w:asciiTheme="majorHAnsi" w:hAnsiTheme="majorHAnsi"/>
                <w:sz w:val="18"/>
                <w:szCs w:val="18"/>
              </w:rPr>
              <w:t>Indice d franosità</w:t>
            </w:r>
          </w:p>
          <w:p w14:paraId="6B980389" w14:textId="77777777" w:rsidR="00C40805" w:rsidRPr="000932D9" w:rsidRDefault="00C40805" w:rsidP="00812BB1">
            <w:pPr>
              <w:rPr>
                <w:rFonts w:asciiTheme="majorHAnsi" w:hAnsiTheme="majorHAnsi"/>
                <w:sz w:val="18"/>
                <w:szCs w:val="18"/>
              </w:rPr>
            </w:pPr>
            <w:r w:rsidRPr="000932D9">
              <w:rPr>
                <w:rFonts w:asciiTheme="majorHAnsi" w:hAnsiTheme="majorHAnsi"/>
                <w:sz w:val="18"/>
                <w:szCs w:val="18"/>
              </w:rPr>
              <w:t>Numero di parchi</w:t>
            </w:r>
          </w:p>
          <w:p w14:paraId="33659D53" w14:textId="20D6E025" w:rsidR="00C40805" w:rsidRPr="000932D9" w:rsidRDefault="00C40805" w:rsidP="00812BB1">
            <w:pPr>
              <w:rPr>
                <w:rFonts w:asciiTheme="majorHAnsi" w:hAnsiTheme="majorHAnsi"/>
                <w:sz w:val="18"/>
                <w:szCs w:val="18"/>
              </w:rPr>
            </w:pPr>
            <w:r w:rsidRPr="000932D9">
              <w:rPr>
                <w:rFonts w:asciiTheme="majorHAnsi" w:hAnsiTheme="majorHAnsi"/>
                <w:sz w:val="18"/>
                <w:szCs w:val="18"/>
              </w:rPr>
              <w:t>Numero di aree SIC e Zps</w:t>
            </w:r>
          </w:p>
          <w:p w14:paraId="486C7401" w14:textId="77777777" w:rsidR="00B9336C" w:rsidRPr="000932D9" w:rsidRDefault="00B9336C" w:rsidP="00812BB1">
            <w:pPr>
              <w:rPr>
                <w:rFonts w:asciiTheme="majorHAnsi" w:hAnsiTheme="majorHAnsi"/>
                <w:sz w:val="18"/>
                <w:szCs w:val="18"/>
              </w:rPr>
            </w:pPr>
          </w:p>
        </w:tc>
        <w:tc>
          <w:tcPr>
            <w:tcW w:w="3119" w:type="dxa"/>
          </w:tcPr>
          <w:p w14:paraId="03AB15D2" w14:textId="2BB771E2" w:rsidR="00B9336C" w:rsidRPr="000932D9" w:rsidRDefault="00B9336C" w:rsidP="00812BB1">
            <w:pPr>
              <w:rPr>
                <w:rFonts w:asciiTheme="majorHAnsi" w:hAnsiTheme="majorHAnsi"/>
                <w:sz w:val="18"/>
                <w:szCs w:val="18"/>
              </w:rPr>
            </w:pPr>
            <w:r w:rsidRPr="000932D9">
              <w:rPr>
                <w:rFonts w:asciiTheme="majorHAnsi" w:hAnsiTheme="majorHAnsi"/>
                <w:sz w:val="18"/>
                <w:szCs w:val="18"/>
              </w:rPr>
              <w:t>Rete Natura2000,  Servizio Geologico Sismico e dei Suoli, Arpa.</w:t>
            </w:r>
          </w:p>
        </w:tc>
        <w:tc>
          <w:tcPr>
            <w:tcW w:w="1276" w:type="dxa"/>
          </w:tcPr>
          <w:p w14:paraId="2B665210" w14:textId="7BEF235D" w:rsidR="00B9336C" w:rsidRPr="000932D9" w:rsidRDefault="00875374" w:rsidP="00B9336C">
            <w:pPr>
              <w:jc w:val="center"/>
              <w:rPr>
                <w:rFonts w:asciiTheme="majorHAnsi" w:hAnsiTheme="majorHAnsi"/>
                <w:sz w:val="18"/>
                <w:szCs w:val="18"/>
              </w:rPr>
            </w:pPr>
            <w:r>
              <w:rPr>
                <w:rFonts w:asciiTheme="majorHAnsi" w:hAnsiTheme="majorHAnsi"/>
                <w:sz w:val="18"/>
                <w:szCs w:val="18"/>
              </w:rPr>
              <w:t xml:space="preserve">2011 e </w:t>
            </w:r>
            <w:r w:rsidR="00B9336C" w:rsidRPr="000932D9">
              <w:rPr>
                <w:rFonts w:asciiTheme="majorHAnsi" w:hAnsiTheme="majorHAnsi"/>
                <w:sz w:val="18"/>
                <w:szCs w:val="18"/>
              </w:rPr>
              <w:t>2014</w:t>
            </w:r>
          </w:p>
        </w:tc>
      </w:tr>
      <w:tr w:rsidR="00B9336C" w:rsidRPr="000932D9" w14:paraId="19649771" w14:textId="0F67011D" w:rsidTr="00F95E9D">
        <w:tc>
          <w:tcPr>
            <w:tcW w:w="1490" w:type="dxa"/>
          </w:tcPr>
          <w:p w14:paraId="62EAF2B1" w14:textId="5C51420E" w:rsidR="00B9336C" w:rsidRPr="000932D9" w:rsidRDefault="00B9336C" w:rsidP="00812BB1">
            <w:pPr>
              <w:rPr>
                <w:rFonts w:asciiTheme="majorHAnsi" w:hAnsiTheme="majorHAnsi"/>
                <w:sz w:val="18"/>
                <w:szCs w:val="18"/>
              </w:rPr>
            </w:pPr>
            <w:r w:rsidRPr="000932D9">
              <w:rPr>
                <w:rFonts w:asciiTheme="majorHAnsi" w:hAnsiTheme="majorHAnsi"/>
                <w:sz w:val="18"/>
                <w:szCs w:val="18"/>
              </w:rPr>
              <w:t>DEMOGRAFIA</w:t>
            </w:r>
          </w:p>
        </w:tc>
        <w:tc>
          <w:tcPr>
            <w:tcW w:w="3471" w:type="dxa"/>
          </w:tcPr>
          <w:p w14:paraId="62E0E7B7" w14:textId="77777777" w:rsidR="00C40805" w:rsidRPr="000932D9" w:rsidRDefault="00C40805" w:rsidP="00C40805">
            <w:pPr>
              <w:rPr>
                <w:rFonts w:asciiTheme="majorHAnsi" w:hAnsiTheme="majorHAnsi"/>
                <w:sz w:val="18"/>
                <w:szCs w:val="18"/>
              </w:rPr>
            </w:pPr>
            <w:r w:rsidRPr="000932D9">
              <w:rPr>
                <w:rFonts w:asciiTheme="majorHAnsi" w:hAnsiTheme="majorHAnsi"/>
                <w:sz w:val="18"/>
                <w:szCs w:val="18"/>
              </w:rPr>
              <w:t xml:space="preserve">Composizione della popolazione – classi d’età </w:t>
            </w:r>
          </w:p>
          <w:p w14:paraId="4B44139E" w14:textId="77777777" w:rsidR="00C40805" w:rsidRPr="000932D9" w:rsidRDefault="00C40805" w:rsidP="00C40805">
            <w:pPr>
              <w:rPr>
                <w:rFonts w:asciiTheme="majorHAnsi" w:hAnsiTheme="majorHAnsi"/>
                <w:sz w:val="18"/>
                <w:szCs w:val="18"/>
              </w:rPr>
            </w:pPr>
            <w:r w:rsidRPr="000932D9">
              <w:rPr>
                <w:rFonts w:asciiTheme="majorHAnsi" w:hAnsiTheme="majorHAnsi"/>
                <w:sz w:val="18"/>
                <w:szCs w:val="18"/>
              </w:rPr>
              <w:t xml:space="preserve">Dinamica della popolazione - Serie storiche </w:t>
            </w:r>
          </w:p>
          <w:p w14:paraId="43AA1886" w14:textId="77777777" w:rsidR="00C40805" w:rsidRPr="000932D9" w:rsidRDefault="00C40805" w:rsidP="00C40805">
            <w:pPr>
              <w:rPr>
                <w:rFonts w:asciiTheme="majorHAnsi" w:hAnsiTheme="majorHAnsi"/>
                <w:sz w:val="18"/>
                <w:szCs w:val="18"/>
              </w:rPr>
            </w:pPr>
            <w:r w:rsidRPr="000932D9">
              <w:rPr>
                <w:rFonts w:asciiTheme="majorHAnsi" w:hAnsiTheme="majorHAnsi"/>
                <w:sz w:val="18"/>
                <w:szCs w:val="18"/>
              </w:rPr>
              <w:t xml:space="preserve">Popolazione residente straniera </w:t>
            </w:r>
          </w:p>
          <w:p w14:paraId="4ECF26B7" w14:textId="77777777" w:rsidR="00C40805" w:rsidRPr="000932D9" w:rsidRDefault="00C40805" w:rsidP="00C40805">
            <w:pPr>
              <w:rPr>
                <w:rFonts w:asciiTheme="majorHAnsi" w:hAnsiTheme="majorHAnsi"/>
                <w:sz w:val="18"/>
                <w:szCs w:val="18"/>
              </w:rPr>
            </w:pPr>
            <w:r w:rsidRPr="000932D9">
              <w:rPr>
                <w:rFonts w:asciiTheme="majorHAnsi" w:hAnsiTheme="majorHAnsi"/>
                <w:sz w:val="18"/>
                <w:szCs w:val="18"/>
              </w:rPr>
              <w:t>Famiglie per numero di componenti</w:t>
            </w:r>
          </w:p>
          <w:p w14:paraId="74087B1B" w14:textId="77777777" w:rsidR="00B9336C" w:rsidRPr="000932D9" w:rsidRDefault="00B9336C" w:rsidP="005D09D2">
            <w:pPr>
              <w:rPr>
                <w:rFonts w:asciiTheme="majorHAnsi" w:hAnsiTheme="majorHAnsi"/>
                <w:sz w:val="18"/>
                <w:szCs w:val="18"/>
              </w:rPr>
            </w:pPr>
          </w:p>
        </w:tc>
        <w:tc>
          <w:tcPr>
            <w:tcW w:w="3119" w:type="dxa"/>
          </w:tcPr>
          <w:p w14:paraId="0467B3AD" w14:textId="07058B4E" w:rsidR="00B9336C" w:rsidRPr="000932D9" w:rsidRDefault="00B9336C" w:rsidP="00160B75">
            <w:pPr>
              <w:rPr>
                <w:rFonts w:asciiTheme="majorHAnsi" w:hAnsiTheme="majorHAnsi"/>
                <w:sz w:val="18"/>
                <w:szCs w:val="18"/>
              </w:rPr>
            </w:pPr>
            <w:r w:rsidRPr="000932D9">
              <w:rPr>
                <w:rFonts w:asciiTheme="majorHAnsi" w:hAnsiTheme="majorHAnsi"/>
                <w:sz w:val="18"/>
                <w:szCs w:val="18"/>
              </w:rPr>
              <w:t>Regione Emilia-Romagna</w:t>
            </w:r>
            <w:r w:rsidR="00160B75" w:rsidRPr="000932D9">
              <w:rPr>
                <w:rFonts w:asciiTheme="majorHAnsi" w:hAnsiTheme="majorHAnsi"/>
                <w:sz w:val="18"/>
                <w:szCs w:val="18"/>
              </w:rPr>
              <w:t>, Istat</w:t>
            </w:r>
          </w:p>
        </w:tc>
        <w:tc>
          <w:tcPr>
            <w:tcW w:w="1276" w:type="dxa"/>
          </w:tcPr>
          <w:p w14:paraId="7DA26C14" w14:textId="34F6B578" w:rsidR="00B9336C" w:rsidRPr="000932D9" w:rsidRDefault="00B9336C" w:rsidP="00B9336C">
            <w:pPr>
              <w:jc w:val="center"/>
              <w:rPr>
                <w:rFonts w:asciiTheme="majorHAnsi" w:hAnsiTheme="majorHAnsi"/>
                <w:sz w:val="18"/>
                <w:szCs w:val="18"/>
              </w:rPr>
            </w:pPr>
            <w:r w:rsidRPr="000932D9">
              <w:rPr>
                <w:rFonts w:asciiTheme="majorHAnsi" w:hAnsiTheme="majorHAnsi"/>
                <w:sz w:val="18"/>
                <w:szCs w:val="18"/>
              </w:rPr>
              <w:t>2011 e 2014</w:t>
            </w:r>
          </w:p>
        </w:tc>
      </w:tr>
      <w:tr w:rsidR="00B9336C" w:rsidRPr="000932D9" w14:paraId="138AAE9C" w14:textId="5B194475" w:rsidTr="00F95E9D">
        <w:tc>
          <w:tcPr>
            <w:tcW w:w="1490" w:type="dxa"/>
          </w:tcPr>
          <w:p w14:paraId="4312883E" w14:textId="77777777" w:rsidR="00B9336C" w:rsidRPr="000932D9" w:rsidRDefault="00B9336C" w:rsidP="00812BB1">
            <w:pPr>
              <w:rPr>
                <w:rFonts w:asciiTheme="majorHAnsi" w:hAnsiTheme="majorHAnsi"/>
                <w:sz w:val="18"/>
                <w:szCs w:val="18"/>
              </w:rPr>
            </w:pPr>
            <w:r w:rsidRPr="000932D9">
              <w:rPr>
                <w:rFonts w:asciiTheme="majorHAnsi" w:hAnsiTheme="majorHAnsi"/>
                <w:sz w:val="18"/>
                <w:szCs w:val="18"/>
              </w:rPr>
              <w:t>AGRICOLTURA</w:t>
            </w:r>
          </w:p>
        </w:tc>
        <w:tc>
          <w:tcPr>
            <w:tcW w:w="3471" w:type="dxa"/>
          </w:tcPr>
          <w:p w14:paraId="5409CDF0" w14:textId="642621B6" w:rsidR="00987DF1" w:rsidRPr="000932D9" w:rsidRDefault="00987DF1" w:rsidP="00987DF1">
            <w:pPr>
              <w:rPr>
                <w:rFonts w:asciiTheme="majorHAnsi" w:hAnsiTheme="majorHAnsi"/>
                <w:sz w:val="18"/>
                <w:szCs w:val="18"/>
              </w:rPr>
            </w:pPr>
            <w:r w:rsidRPr="000932D9">
              <w:rPr>
                <w:rFonts w:asciiTheme="majorHAnsi" w:hAnsiTheme="majorHAnsi"/>
                <w:sz w:val="18"/>
                <w:szCs w:val="18"/>
              </w:rPr>
              <w:t>superficie Agricola Utilizzata (SAU) al 2010</w:t>
            </w:r>
          </w:p>
          <w:p w14:paraId="172E52B9" w14:textId="51E8EB57" w:rsidR="00987DF1" w:rsidRPr="000932D9" w:rsidRDefault="00987DF1" w:rsidP="00987DF1">
            <w:pPr>
              <w:rPr>
                <w:rFonts w:asciiTheme="majorHAnsi" w:hAnsiTheme="majorHAnsi"/>
                <w:sz w:val="18"/>
                <w:szCs w:val="18"/>
              </w:rPr>
            </w:pPr>
            <w:r w:rsidRPr="000932D9">
              <w:rPr>
                <w:rFonts w:asciiTheme="majorHAnsi" w:hAnsiTheme="majorHAnsi"/>
                <w:sz w:val="18"/>
                <w:szCs w:val="18"/>
              </w:rPr>
              <w:t>variazione percentuale della SAU tra il 1982 e il 2010</w:t>
            </w:r>
          </w:p>
          <w:p w14:paraId="67283136" w14:textId="604CFAE1" w:rsidR="00987DF1" w:rsidRPr="000932D9" w:rsidRDefault="00987DF1" w:rsidP="00987DF1">
            <w:pPr>
              <w:rPr>
                <w:rFonts w:asciiTheme="majorHAnsi" w:hAnsiTheme="majorHAnsi"/>
                <w:sz w:val="18"/>
                <w:szCs w:val="18"/>
              </w:rPr>
            </w:pPr>
            <w:r w:rsidRPr="000932D9">
              <w:rPr>
                <w:rFonts w:asciiTheme="majorHAnsi" w:hAnsiTheme="majorHAnsi"/>
                <w:sz w:val="18"/>
                <w:szCs w:val="18"/>
              </w:rPr>
              <w:t>variazione percentuale della SAU tra il 2000 e il 2010</w:t>
            </w:r>
          </w:p>
          <w:p w14:paraId="0BF4D2B1" w14:textId="4631D4FA" w:rsidR="00987DF1" w:rsidRPr="000932D9" w:rsidRDefault="00987DF1" w:rsidP="00987DF1">
            <w:pPr>
              <w:rPr>
                <w:rFonts w:asciiTheme="majorHAnsi" w:hAnsiTheme="majorHAnsi"/>
                <w:sz w:val="18"/>
                <w:szCs w:val="18"/>
              </w:rPr>
            </w:pPr>
            <w:r w:rsidRPr="000932D9">
              <w:rPr>
                <w:rFonts w:asciiTheme="majorHAnsi" w:hAnsiTheme="majorHAnsi"/>
                <w:sz w:val="18"/>
                <w:szCs w:val="18"/>
              </w:rPr>
              <w:t>aziende con produzioni DOP e/o IGP</w:t>
            </w:r>
          </w:p>
          <w:p w14:paraId="4A437D42" w14:textId="2AB645F7" w:rsidR="00987DF1" w:rsidRPr="000932D9" w:rsidRDefault="00987DF1" w:rsidP="00987DF1">
            <w:pPr>
              <w:rPr>
                <w:rFonts w:asciiTheme="majorHAnsi" w:hAnsiTheme="majorHAnsi"/>
                <w:sz w:val="18"/>
                <w:szCs w:val="18"/>
              </w:rPr>
            </w:pPr>
            <w:r w:rsidRPr="000932D9">
              <w:rPr>
                <w:rFonts w:asciiTheme="majorHAnsi" w:hAnsiTheme="majorHAnsi"/>
                <w:sz w:val="18"/>
                <w:szCs w:val="18"/>
              </w:rPr>
              <w:t>superficie forestale</w:t>
            </w:r>
          </w:p>
          <w:p w14:paraId="1A292638" w14:textId="4800111B" w:rsidR="00987DF1" w:rsidRPr="000932D9" w:rsidRDefault="00987DF1" w:rsidP="00987DF1">
            <w:pPr>
              <w:rPr>
                <w:rFonts w:asciiTheme="majorHAnsi" w:hAnsiTheme="majorHAnsi"/>
                <w:sz w:val="18"/>
                <w:szCs w:val="18"/>
              </w:rPr>
            </w:pPr>
            <w:r w:rsidRPr="000932D9">
              <w:rPr>
                <w:rFonts w:asciiTheme="majorHAnsi" w:hAnsiTheme="majorHAnsi"/>
                <w:sz w:val="18"/>
                <w:szCs w:val="18"/>
              </w:rPr>
              <w:t>età media conduttore 2010</w:t>
            </w:r>
          </w:p>
          <w:p w14:paraId="37ABF2A2" w14:textId="53BB487E" w:rsidR="00987DF1" w:rsidRPr="000932D9" w:rsidRDefault="00987DF1" w:rsidP="00987DF1">
            <w:pPr>
              <w:rPr>
                <w:rFonts w:asciiTheme="majorHAnsi" w:hAnsiTheme="majorHAnsi"/>
                <w:sz w:val="18"/>
                <w:szCs w:val="18"/>
              </w:rPr>
            </w:pPr>
            <w:r w:rsidRPr="000932D9">
              <w:rPr>
                <w:rFonts w:asciiTheme="majorHAnsi" w:hAnsiTheme="majorHAnsi"/>
                <w:sz w:val="18"/>
                <w:szCs w:val="18"/>
              </w:rPr>
              <w:t>età media familiare più giovane</w:t>
            </w:r>
          </w:p>
          <w:p w14:paraId="5A8804D8" w14:textId="3371BD84" w:rsidR="00987DF1" w:rsidRPr="000932D9" w:rsidRDefault="00987DF1" w:rsidP="00987DF1">
            <w:pPr>
              <w:rPr>
                <w:rFonts w:asciiTheme="majorHAnsi" w:hAnsiTheme="majorHAnsi"/>
                <w:sz w:val="18"/>
                <w:szCs w:val="18"/>
              </w:rPr>
            </w:pPr>
            <w:r w:rsidRPr="000932D9">
              <w:rPr>
                <w:rFonts w:asciiTheme="majorHAnsi" w:hAnsiTheme="majorHAnsi"/>
                <w:sz w:val="18"/>
                <w:szCs w:val="18"/>
              </w:rPr>
              <w:t>quota di conduttori agricoli con età fino a 39 anni sul totale dei conduttori</w:t>
            </w:r>
          </w:p>
          <w:p w14:paraId="2F2EC410" w14:textId="26D58703" w:rsidR="00987DF1" w:rsidRPr="000932D9" w:rsidRDefault="00987DF1" w:rsidP="00987DF1">
            <w:pPr>
              <w:rPr>
                <w:rFonts w:asciiTheme="majorHAnsi" w:hAnsiTheme="majorHAnsi"/>
                <w:sz w:val="18"/>
                <w:szCs w:val="18"/>
              </w:rPr>
            </w:pPr>
            <w:r w:rsidRPr="000932D9">
              <w:rPr>
                <w:rFonts w:asciiTheme="majorHAnsi" w:hAnsiTheme="majorHAnsi"/>
                <w:sz w:val="18"/>
                <w:szCs w:val="18"/>
              </w:rPr>
              <w:t>variazione percentuale del numero di conduttori agricoli con età fino a 39 anni tra il 2000 e il 2010</w:t>
            </w:r>
          </w:p>
          <w:p w14:paraId="30245B60" w14:textId="0EA41870" w:rsidR="00987DF1" w:rsidRPr="000932D9" w:rsidRDefault="00987DF1" w:rsidP="00987DF1">
            <w:pPr>
              <w:rPr>
                <w:rFonts w:asciiTheme="majorHAnsi" w:hAnsiTheme="majorHAnsi"/>
                <w:sz w:val="18"/>
                <w:szCs w:val="18"/>
              </w:rPr>
            </w:pPr>
            <w:r w:rsidRPr="000932D9">
              <w:rPr>
                <w:rFonts w:asciiTheme="majorHAnsi" w:hAnsiTheme="majorHAnsi"/>
                <w:sz w:val="18"/>
                <w:szCs w:val="18"/>
              </w:rPr>
              <w:t>quota di conduttori con attività lavorativa parzialmente svolta in azienda</w:t>
            </w:r>
          </w:p>
          <w:p w14:paraId="7DD2493D" w14:textId="5A99B953" w:rsidR="00987DF1" w:rsidRPr="000932D9" w:rsidRDefault="00987DF1" w:rsidP="00987DF1">
            <w:pPr>
              <w:rPr>
                <w:rFonts w:asciiTheme="majorHAnsi" w:hAnsiTheme="majorHAnsi"/>
                <w:sz w:val="18"/>
                <w:szCs w:val="18"/>
              </w:rPr>
            </w:pPr>
            <w:r w:rsidRPr="000932D9">
              <w:rPr>
                <w:rFonts w:asciiTheme="majorHAnsi" w:hAnsiTheme="majorHAnsi"/>
                <w:sz w:val="18"/>
                <w:szCs w:val="18"/>
              </w:rPr>
              <w:t>variazione percentuale del numero di conduttori con attività lavorativa parzialmente svolta in azienda tra il 2000 e il 2010</w:t>
            </w:r>
          </w:p>
          <w:p w14:paraId="0750A16D" w14:textId="2932EE9E" w:rsidR="00987DF1" w:rsidRPr="000932D9" w:rsidRDefault="00987DF1" w:rsidP="00987DF1">
            <w:pPr>
              <w:rPr>
                <w:rFonts w:asciiTheme="majorHAnsi" w:hAnsiTheme="majorHAnsi"/>
                <w:sz w:val="18"/>
                <w:szCs w:val="18"/>
              </w:rPr>
            </w:pPr>
            <w:r w:rsidRPr="000932D9">
              <w:rPr>
                <w:rFonts w:asciiTheme="majorHAnsi" w:hAnsiTheme="majorHAnsi"/>
                <w:sz w:val="18"/>
                <w:szCs w:val="18"/>
              </w:rPr>
              <w:t>giornate lavorative del capo azienda sul totale</w:t>
            </w:r>
          </w:p>
          <w:p w14:paraId="3980F43C" w14:textId="0C4FCAC8" w:rsidR="00B9336C" w:rsidRPr="000932D9" w:rsidRDefault="00987DF1" w:rsidP="00987DF1">
            <w:pPr>
              <w:rPr>
                <w:rFonts w:asciiTheme="majorHAnsi" w:hAnsiTheme="majorHAnsi"/>
                <w:sz w:val="18"/>
                <w:szCs w:val="18"/>
              </w:rPr>
            </w:pPr>
            <w:r w:rsidRPr="000932D9">
              <w:rPr>
                <w:rFonts w:asciiTheme="majorHAnsi" w:hAnsiTheme="majorHAnsi"/>
                <w:sz w:val="18"/>
                <w:szCs w:val="18"/>
              </w:rPr>
              <w:t>Indici di importanza settoriali (agricoltura, industria alimentare, settore agroalimentare)</w:t>
            </w:r>
          </w:p>
        </w:tc>
        <w:tc>
          <w:tcPr>
            <w:tcW w:w="3119" w:type="dxa"/>
          </w:tcPr>
          <w:p w14:paraId="232668AE" w14:textId="1ED826C9" w:rsidR="00B9336C" w:rsidRPr="000932D9" w:rsidRDefault="00B9336C" w:rsidP="00812BB1">
            <w:pPr>
              <w:rPr>
                <w:rFonts w:asciiTheme="majorHAnsi" w:hAnsiTheme="majorHAnsi"/>
                <w:sz w:val="18"/>
                <w:szCs w:val="18"/>
              </w:rPr>
            </w:pPr>
            <w:r w:rsidRPr="000932D9">
              <w:rPr>
                <w:rFonts w:asciiTheme="majorHAnsi" w:hAnsiTheme="majorHAnsi"/>
                <w:sz w:val="18"/>
                <w:szCs w:val="18"/>
              </w:rPr>
              <w:t>Censimento Agricoltura 2010 Istat</w:t>
            </w:r>
          </w:p>
        </w:tc>
        <w:tc>
          <w:tcPr>
            <w:tcW w:w="1276" w:type="dxa"/>
          </w:tcPr>
          <w:p w14:paraId="73642CD2" w14:textId="779C82F3" w:rsidR="00B9336C" w:rsidRPr="000932D9" w:rsidRDefault="00B9336C" w:rsidP="00B9336C">
            <w:pPr>
              <w:jc w:val="center"/>
              <w:rPr>
                <w:rFonts w:asciiTheme="majorHAnsi" w:hAnsiTheme="majorHAnsi"/>
                <w:sz w:val="18"/>
                <w:szCs w:val="18"/>
              </w:rPr>
            </w:pPr>
            <w:r w:rsidRPr="000932D9">
              <w:rPr>
                <w:rFonts w:asciiTheme="majorHAnsi" w:hAnsiTheme="majorHAnsi"/>
                <w:sz w:val="18"/>
                <w:szCs w:val="18"/>
              </w:rPr>
              <w:t>2010</w:t>
            </w:r>
          </w:p>
        </w:tc>
      </w:tr>
      <w:tr w:rsidR="00B9336C" w:rsidRPr="000932D9" w14:paraId="5A41B93B" w14:textId="651858D7" w:rsidTr="00F95E9D">
        <w:tc>
          <w:tcPr>
            <w:tcW w:w="1490" w:type="dxa"/>
          </w:tcPr>
          <w:p w14:paraId="4A595084" w14:textId="185A1501" w:rsidR="00B9336C" w:rsidRPr="000932D9" w:rsidRDefault="00B9336C" w:rsidP="004A0315">
            <w:pPr>
              <w:rPr>
                <w:rFonts w:asciiTheme="majorHAnsi" w:hAnsiTheme="majorHAnsi"/>
                <w:sz w:val="18"/>
                <w:szCs w:val="18"/>
              </w:rPr>
            </w:pPr>
            <w:r w:rsidRPr="000932D9">
              <w:rPr>
                <w:rFonts w:asciiTheme="majorHAnsi" w:hAnsiTheme="majorHAnsi"/>
                <w:sz w:val="18"/>
                <w:szCs w:val="18"/>
              </w:rPr>
              <w:t xml:space="preserve">ECONOMIA </w:t>
            </w:r>
          </w:p>
        </w:tc>
        <w:tc>
          <w:tcPr>
            <w:tcW w:w="3471" w:type="dxa"/>
          </w:tcPr>
          <w:p w14:paraId="7D78BC53" w14:textId="4A0A122B" w:rsidR="00534318" w:rsidRPr="000932D9" w:rsidRDefault="00534318" w:rsidP="00534318">
            <w:pPr>
              <w:rPr>
                <w:rFonts w:asciiTheme="majorHAnsi" w:hAnsiTheme="majorHAnsi"/>
                <w:sz w:val="18"/>
                <w:szCs w:val="18"/>
              </w:rPr>
            </w:pPr>
            <w:r w:rsidRPr="000932D9">
              <w:rPr>
                <w:rFonts w:asciiTheme="majorHAnsi" w:hAnsiTheme="majorHAnsi"/>
                <w:sz w:val="18"/>
                <w:szCs w:val="18"/>
              </w:rPr>
              <w:t>indice di specializzazione per le attività manifatturiere</w:t>
            </w:r>
          </w:p>
          <w:p w14:paraId="1BDDB70A" w14:textId="4C038232" w:rsidR="00534318" w:rsidRPr="000932D9" w:rsidRDefault="00534318" w:rsidP="00534318">
            <w:pPr>
              <w:rPr>
                <w:rFonts w:asciiTheme="majorHAnsi" w:hAnsiTheme="majorHAnsi"/>
                <w:sz w:val="18"/>
                <w:szCs w:val="18"/>
              </w:rPr>
            </w:pPr>
            <w:r w:rsidRPr="000932D9">
              <w:rPr>
                <w:rFonts w:asciiTheme="majorHAnsi" w:hAnsiTheme="majorHAnsi"/>
                <w:sz w:val="18"/>
                <w:szCs w:val="18"/>
              </w:rPr>
              <w:t>indice di specializzazione energia, gas e acqua</w:t>
            </w:r>
          </w:p>
          <w:p w14:paraId="23C3A9EA" w14:textId="398F89CC" w:rsidR="00534318" w:rsidRPr="000932D9" w:rsidRDefault="00534318" w:rsidP="00534318">
            <w:pPr>
              <w:rPr>
                <w:rFonts w:asciiTheme="majorHAnsi" w:hAnsiTheme="majorHAnsi"/>
                <w:sz w:val="18"/>
                <w:szCs w:val="18"/>
              </w:rPr>
            </w:pPr>
            <w:r w:rsidRPr="000932D9">
              <w:rPr>
                <w:rFonts w:asciiTheme="majorHAnsi" w:hAnsiTheme="majorHAnsi"/>
                <w:sz w:val="18"/>
                <w:szCs w:val="18"/>
              </w:rPr>
              <w:t>indice di specializzazione Costruzioni</w:t>
            </w:r>
          </w:p>
          <w:p w14:paraId="245A4117" w14:textId="496F1174" w:rsidR="00534318" w:rsidRPr="000932D9" w:rsidRDefault="00534318" w:rsidP="00534318">
            <w:pPr>
              <w:rPr>
                <w:rFonts w:asciiTheme="majorHAnsi" w:hAnsiTheme="majorHAnsi"/>
                <w:sz w:val="18"/>
                <w:szCs w:val="18"/>
              </w:rPr>
            </w:pPr>
            <w:r w:rsidRPr="000932D9">
              <w:rPr>
                <w:rFonts w:asciiTheme="majorHAnsi" w:hAnsiTheme="majorHAnsi"/>
                <w:sz w:val="18"/>
                <w:szCs w:val="18"/>
              </w:rPr>
              <w:t>indice di specializzazione Commercio</w:t>
            </w:r>
          </w:p>
          <w:p w14:paraId="5F72BA7B" w14:textId="49802D8B" w:rsidR="00B9336C" w:rsidRPr="000932D9" w:rsidRDefault="00534318" w:rsidP="00534318">
            <w:pPr>
              <w:rPr>
                <w:rFonts w:asciiTheme="majorHAnsi" w:hAnsiTheme="majorHAnsi"/>
                <w:sz w:val="18"/>
                <w:szCs w:val="18"/>
              </w:rPr>
            </w:pPr>
            <w:r w:rsidRPr="000932D9">
              <w:rPr>
                <w:rFonts w:asciiTheme="majorHAnsi" w:hAnsiTheme="majorHAnsi"/>
                <w:sz w:val="18"/>
                <w:szCs w:val="18"/>
              </w:rPr>
              <w:t>indice di specializzazione Altri servizi</w:t>
            </w:r>
          </w:p>
          <w:p w14:paraId="0981FF95" w14:textId="77777777" w:rsidR="00B9336C" w:rsidRPr="000932D9" w:rsidRDefault="00B9336C" w:rsidP="00812BB1">
            <w:pPr>
              <w:rPr>
                <w:rFonts w:asciiTheme="majorHAnsi" w:hAnsiTheme="majorHAnsi"/>
                <w:sz w:val="18"/>
                <w:szCs w:val="18"/>
              </w:rPr>
            </w:pPr>
          </w:p>
        </w:tc>
        <w:tc>
          <w:tcPr>
            <w:tcW w:w="3119" w:type="dxa"/>
          </w:tcPr>
          <w:p w14:paraId="6DACC6F8" w14:textId="77777777" w:rsidR="00B9336C" w:rsidRPr="000932D9" w:rsidRDefault="00B9336C" w:rsidP="00812BB1">
            <w:pPr>
              <w:rPr>
                <w:rFonts w:asciiTheme="majorHAnsi" w:hAnsiTheme="majorHAnsi"/>
                <w:sz w:val="18"/>
                <w:szCs w:val="18"/>
              </w:rPr>
            </w:pPr>
            <w:r w:rsidRPr="000932D9">
              <w:rPr>
                <w:rFonts w:asciiTheme="majorHAnsi" w:hAnsiTheme="majorHAnsi"/>
                <w:sz w:val="18"/>
                <w:szCs w:val="18"/>
              </w:rPr>
              <w:t>Censimento Industria e Servizi 2011, Istat</w:t>
            </w:r>
          </w:p>
          <w:p w14:paraId="5B36A416" w14:textId="014C7839" w:rsidR="00B9336C" w:rsidRPr="000932D9" w:rsidRDefault="00B9336C" w:rsidP="00812BB1">
            <w:pPr>
              <w:rPr>
                <w:rFonts w:asciiTheme="majorHAnsi" w:hAnsiTheme="majorHAnsi"/>
                <w:sz w:val="18"/>
                <w:szCs w:val="18"/>
              </w:rPr>
            </w:pPr>
          </w:p>
        </w:tc>
        <w:tc>
          <w:tcPr>
            <w:tcW w:w="1276" w:type="dxa"/>
          </w:tcPr>
          <w:p w14:paraId="7215272A" w14:textId="4A58939F" w:rsidR="00B9336C" w:rsidRPr="000932D9" w:rsidRDefault="00B9336C" w:rsidP="00B9336C">
            <w:pPr>
              <w:jc w:val="center"/>
              <w:rPr>
                <w:rFonts w:asciiTheme="majorHAnsi" w:hAnsiTheme="majorHAnsi"/>
                <w:sz w:val="18"/>
                <w:szCs w:val="18"/>
              </w:rPr>
            </w:pPr>
            <w:r w:rsidRPr="000932D9">
              <w:rPr>
                <w:rFonts w:asciiTheme="majorHAnsi" w:hAnsiTheme="majorHAnsi"/>
                <w:sz w:val="18"/>
                <w:szCs w:val="18"/>
              </w:rPr>
              <w:t>2011</w:t>
            </w:r>
          </w:p>
        </w:tc>
      </w:tr>
      <w:tr w:rsidR="00B9336C" w:rsidRPr="000932D9" w14:paraId="52411CAE" w14:textId="308C6826" w:rsidTr="00F95E9D">
        <w:tc>
          <w:tcPr>
            <w:tcW w:w="1490" w:type="dxa"/>
          </w:tcPr>
          <w:p w14:paraId="266BF316" w14:textId="77777777" w:rsidR="00B9336C" w:rsidRPr="000932D9" w:rsidRDefault="00B9336C" w:rsidP="00812BB1">
            <w:pPr>
              <w:rPr>
                <w:rFonts w:asciiTheme="majorHAnsi" w:hAnsiTheme="majorHAnsi"/>
                <w:sz w:val="18"/>
                <w:szCs w:val="18"/>
              </w:rPr>
            </w:pPr>
            <w:r w:rsidRPr="000932D9">
              <w:rPr>
                <w:rFonts w:asciiTheme="majorHAnsi" w:hAnsiTheme="majorHAnsi"/>
                <w:sz w:val="18"/>
                <w:szCs w:val="18"/>
              </w:rPr>
              <w:t>IMPRESE</w:t>
            </w:r>
          </w:p>
        </w:tc>
        <w:tc>
          <w:tcPr>
            <w:tcW w:w="3471" w:type="dxa"/>
          </w:tcPr>
          <w:p w14:paraId="0E640A70" w14:textId="775D9D6A" w:rsidR="00534318" w:rsidRPr="000932D9" w:rsidRDefault="00534318" w:rsidP="00534318">
            <w:pPr>
              <w:rPr>
                <w:rFonts w:asciiTheme="majorHAnsi" w:hAnsiTheme="majorHAnsi"/>
                <w:sz w:val="18"/>
                <w:szCs w:val="18"/>
              </w:rPr>
            </w:pPr>
            <w:r w:rsidRPr="000932D9">
              <w:rPr>
                <w:rFonts w:asciiTheme="majorHAnsi" w:hAnsiTheme="majorHAnsi"/>
                <w:sz w:val="18"/>
                <w:szCs w:val="18"/>
              </w:rPr>
              <w:t>numero d’imprese per 1.000 ab.</w:t>
            </w:r>
          </w:p>
          <w:p w14:paraId="2EF13026" w14:textId="34738FB2" w:rsidR="00534318" w:rsidRPr="000932D9" w:rsidRDefault="00534318" w:rsidP="00534318">
            <w:pPr>
              <w:rPr>
                <w:rFonts w:asciiTheme="majorHAnsi" w:hAnsiTheme="majorHAnsi"/>
                <w:sz w:val="18"/>
                <w:szCs w:val="18"/>
              </w:rPr>
            </w:pPr>
            <w:r w:rsidRPr="000932D9">
              <w:rPr>
                <w:rFonts w:asciiTheme="majorHAnsi" w:hAnsiTheme="majorHAnsi"/>
                <w:sz w:val="18"/>
                <w:szCs w:val="18"/>
              </w:rPr>
              <w:t>tasso di crescita dello stock di imprese</w:t>
            </w:r>
          </w:p>
          <w:p w14:paraId="165966FD" w14:textId="308E62BF" w:rsidR="00B9336C" w:rsidRPr="000932D9" w:rsidRDefault="00534318" w:rsidP="00534318">
            <w:pPr>
              <w:rPr>
                <w:rFonts w:asciiTheme="majorHAnsi" w:hAnsiTheme="majorHAnsi"/>
                <w:sz w:val="18"/>
                <w:szCs w:val="18"/>
              </w:rPr>
            </w:pPr>
            <w:r w:rsidRPr="000932D9">
              <w:rPr>
                <w:rFonts w:asciiTheme="majorHAnsi" w:hAnsiTheme="majorHAnsi"/>
                <w:sz w:val="18"/>
                <w:szCs w:val="18"/>
              </w:rPr>
              <w:t>numero di imprese straniere</w:t>
            </w:r>
          </w:p>
          <w:p w14:paraId="29DAFDA4" w14:textId="77777777" w:rsidR="00130FD7" w:rsidRPr="000932D9" w:rsidRDefault="00130FD7" w:rsidP="00812BB1">
            <w:pPr>
              <w:rPr>
                <w:rFonts w:asciiTheme="majorHAnsi" w:hAnsiTheme="majorHAnsi"/>
                <w:sz w:val="18"/>
                <w:szCs w:val="18"/>
              </w:rPr>
            </w:pPr>
          </w:p>
        </w:tc>
        <w:tc>
          <w:tcPr>
            <w:tcW w:w="3119" w:type="dxa"/>
          </w:tcPr>
          <w:p w14:paraId="51415405" w14:textId="1607065B" w:rsidR="00B9336C" w:rsidRPr="000932D9" w:rsidRDefault="00B9336C" w:rsidP="00812BB1">
            <w:pPr>
              <w:rPr>
                <w:rFonts w:asciiTheme="majorHAnsi" w:hAnsiTheme="majorHAnsi"/>
                <w:sz w:val="18"/>
                <w:szCs w:val="18"/>
              </w:rPr>
            </w:pPr>
            <w:r w:rsidRPr="000932D9">
              <w:rPr>
                <w:rFonts w:asciiTheme="majorHAnsi" w:hAnsiTheme="majorHAnsi"/>
                <w:sz w:val="18"/>
                <w:szCs w:val="18"/>
              </w:rPr>
              <w:t>Registro delle imprese infocamere (telemaco-stockview)</w:t>
            </w:r>
          </w:p>
        </w:tc>
        <w:tc>
          <w:tcPr>
            <w:tcW w:w="1276" w:type="dxa"/>
          </w:tcPr>
          <w:p w14:paraId="1584573E" w14:textId="43241174" w:rsidR="00B9336C" w:rsidRPr="000932D9" w:rsidRDefault="00B9336C" w:rsidP="00B9336C">
            <w:pPr>
              <w:jc w:val="center"/>
              <w:rPr>
                <w:rFonts w:asciiTheme="majorHAnsi" w:hAnsiTheme="majorHAnsi"/>
                <w:sz w:val="18"/>
                <w:szCs w:val="18"/>
              </w:rPr>
            </w:pPr>
            <w:r w:rsidRPr="000932D9">
              <w:rPr>
                <w:rFonts w:asciiTheme="majorHAnsi" w:hAnsiTheme="majorHAnsi"/>
                <w:sz w:val="18"/>
                <w:szCs w:val="18"/>
              </w:rPr>
              <w:t>2013</w:t>
            </w:r>
          </w:p>
        </w:tc>
      </w:tr>
      <w:tr w:rsidR="00B9336C" w:rsidRPr="000932D9" w14:paraId="2481ABB9" w14:textId="1113AC69" w:rsidTr="00F95E9D">
        <w:tc>
          <w:tcPr>
            <w:tcW w:w="1490" w:type="dxa"/>
          </w:tcPr>
          <w:p w14:paraId="26F62963" w14:textId="77777777" w:rsidR="00B9336C" w:rsidRPr="000932D9" w:rsidRDefault="00B9336C" w:rsidP="00812BB1">
            <w:pPr>
              <w:rPr>
                <w:rFonts w:asciiTheme="majorHAnsi" w:hAnsiTheme="majorHAnsi"/>
                <w:sz w:val="18"/>
                <w:szCs w:val="18"/>
              </w:rPr>
            </w:pPr>
            <w:r w:rsidRPr="000932D9">
              <w:rPr>
                <w:rFonts w:asciiTheme="majorHAnsi" w:hAnsiTheme="majorHAnsi"/>
                <w:sz w:val="18"/>
                <w:szCs w:val="18"/>
              </w:rPr>
              <w:t>MERCATO DEL LAVORO</w:t>
            </w:r>
          </w:p>
        </w:tc>
        <w:tc>
          <w:tcPr>
            <w:tcW w:w="3471" w:type="dxa"/>
          </w:tcPr>
          <w:p w14:paraId="2FA04E65" w14:textId="77777777" w:rsidR="00130FD7" w:rsidRPr="000932D9" w:rsidRDefault="00130FD7" w:rsidP="00130FD7">
            <w:pPr>
              <w:rPr>
                <w:rFonts w:asciiTheme="majorHAnsi" w:hAnsiTheme="majorHAnsi"/>
                <w:sz w:val="18"/>
                <w:szCs w:val="18"/>
              </w:rPr>
            </w:pPr>
            <w:r w:rsidRPr="000932D9">
              <w:rPr>
                <w:rFonts w:asciiTheme="majorHAnsi" w:hAnsiTheme="majorHAnsi"/>
                <w:sz w:val="18"/>
                <w:szCs w:val="18"/>
              </w:rPr>
              <w:t>Saldo delle posizioni lavorative  2014 – 2013</w:t>
            </w:r>
          </w:p>
          <w:p w14:paraId="663AB150" w14:textId="77777777" w:rsidR="00130FD7" w:rsidRPr="000932D9" w:rsidRDefault="00130FD7" w:rsidP="00130FD7">
            <w:pPr>
              <w:rPr>
                <w:rFonts w:asciiTheme="majorHAnsi" w:hAnsiTheme="majorHAnsi"/>
                <w:sz w:val="18"/>
                <w:szCs w:val="18"/>
              </w:rPr>
            </w:pPr>
            <w:r w:rsidRPr="000932D9">
              <w:rPr>
                <w:rFonts w:asciiTheme="majorHAnsi" w:hAnsiTheme="majorHAnsi"/>
                <w:sz w:val="18"/>
                <w:szCs w:val="18"/>
              </w:rPr>
              <w:t xml:space="preserve">Avviamenti per settori  di attività 2014 </w:t>
            </w:r>
          </w:p>
          <w:p w14:paraId="7735FD3E" w14:textId="77777777" w:rsidR="00B9336C" w:rsidRPr="000932D9" w:rsidRDefault="00B9336C" w:rsidP="00812BB1">
            <w:pPr>
              <w:rPr>
                <w:rFonts w:asciiTheme="majorHAnsi" w:hAnsiTheme="majorHAnsi"/>
                <w:sz w:val="18"/>
                <w:szCs w:val="18"/>
              </w:rPr>
            </w:pPr>
          </w:p>
          <w:p w14:paraId="6D412D0E" w14:textId="77777777" w:rsidR="00B9336C" w:rsidRPr="000932D9" w:rsidRDefault="00B9336C" w:rsidP="00812BB1">
            <w:pPr>
              <w:rPr>
                <w:rFonts w:asciiTheme="majorHAnsi" w:hAnsiTheme="majorHAnsi"/>
                <w:sz w:val="18"/>
                <w:szCs w:val="18"/>
              </w:rPr>
            </w:pPr>
          </w:p>
        </w:tc>
        <w:tc>
          <w:tcPr>
            <w:tcW w:w="3119" w:type="dxa"/>
          </w:tcPr>
          <w:p w14:paraId="786A63C0" w14:textId="42C7A786" w:rsidR="00B9336C" w:rsidRPr="000932D9" w:rsidRDefault="00B9336C" w:rsidP="00812BB1">
            <w:pPr>
              <w:rPr>
                <w:rFonts w:asciiTheme="majorHAnsi" w:hAnsiTheme="majorHAnsi"/>
                <w:sz w:val="18"/>
                <w:szCs w:val="18"/>
              </w:rPr>
            </w:pPr>
            <w:r w:rsidRPr="000932D9">
              <w:rPr>
                <w:rFonts w:asciiTheme="majorHAnsi" w:hAnsiTheme="majorHAnsi"/>
                <w:sz w:val="18"/>
                <w:szCs w:val="18"/>
              </w:rPr>
              <w:lastRenderedPageBreak/>
              <w:t>SIL ER Sistema informativo Lavoro Emilia-Romagna</w:t>
            </w:r>
          </w:p>
        </w:tc>
        <w:tc>
          <w:tcPr>
            <w:tcW w:w="1276" w:type="dxa"/>
          </w:tcPr>
          <w:p w14:paraId="3AC9E52D" w14:textId="59BE6F0C" w:rsidR="00B9336C" w:rsidRPr="000932D9" w:rsidRDefault="00B9336C" w:rsidP="00B9336C">
            <w:pPr>
              <w:jc w:val="center"/>
              <w:rPr>
                <w:rFonts w:asciiTheme="majorHAnsi" w:hAnsiTheme="majorHAnsi"/>
                <w:sz w:val="18"/>
                <w:szCs w:val="18"/>
              </w:rPr>
            </w:pPr>
            <w:r w:rsidRPr="000932D9">
              <w:rPr>
                <w:rFonts w:asciiTheme="majorHAnsi" w:hAnsiTheme="majorHAnsi"/>
                <w:sz w:val="18"/>
                <w:szCs w:val="18"/>
              </w:rPr>
              <w:t>2013-2014</w:t>
            </w:r>
          </w:p>
        </w:tc>
      </w:tr>
      <w:tr w:rsidR="00B9336C" w:rsidRPr="000932D9" w14:paraId="62D0C558" w14:textId="6E69CF8E" w:rsidTr="00F95E9D">
        <w:tc>
          <w:tcPr>
            <w:tcW w:w="1490" w:type="dxa"/>
          </w:tcPr>
          <w:p w14:paraId="1DA58C22" w14:textId="77777777" w:rsidR="00B9336C" w:rsidRPr="000932D9" w:rsidRDefault="00B9336C" w:rsidP="00812BB1">
            <w:pPr>
              <w:rPr>
                <w:rFonts w:asciiTheme="majorHAnsi" w:hAnsiTheme="majorHAnsi"/>
                <w:sz w:val="18"/>
                <w:szCs w:val="18"/>
              </w:rPr>
            </w:pPr>
            <w:r w:rsidRPr="000932D9">
              <w:rPr>
                <w:rFonts w:asciiTheme="majorHAnsi" w:hAnsiTheme="majorHAnsi"/>
                <w:sz w:val="18"/>
                <w:szCs w:val="18"/>
              </w:rPr>
              <w:lastRenderedPageBreak/>
              <w:t>PATRIMONIO CULTURALE</w:t>
            </w:r>
          </w:p>
        </w:tc>
        <w:tc>
          <w:tcPr>
            <w:tcW w:w="3471" w:type="dxa"/>
          </w:tcPr>
          <w:p w14:paraId="750A47B3" w14:textId="4C959861" w:rsidR="00534318" w:rsidRPr="000932D9" w:rsidRDefault="00534318" w:rsidP="00534318">
            <w:pPr>
              <w:rPr>
                <w:rFonts w:asciiTheme="majorHAnsi" w:hAnsiTheme="majorHAnsi"/>
                <w:sz w:val="18"/>
                <w:szCs w:val="18"/>
              </w:rPr>
            </w:pPr>
            <w:r w:rsidRPr="000932D9">
              <w:rPr>
                <w:rFonts w:asciiTheme="majorHAnsi" w:hAnsiTheme="majorHAnsi"/>
                <w:sz w:val="18"/>
                <w:szCs w:val="18"/>
              </w:rPr>
              <w:t>Numero luoghi della cultura statali e non statali</w:t>
            </w:r>
          </w:p>
          <w:p w14:paraId="266D8954" w14:textId="230A5847" w:rsidR="00534318" w:rsidRPr="000932D9" w:rsidRDefault="00534318" w:rsidP="00534318">
            <w:pPr>
              <w:rPr>
                <w:rFonts w:asciiTheme="majorHAnsi" w:hAnsiTheme="majorHAnsi"/>
                <w:sz w:val="18"/>
                <w:szCs w:val="18"/>
              </w:rPr>
            </w:pPr>
            <w:r w:rsidRPr="000932D9">
              <w:rPr>
                <w:rFonts w:asciiTheme="majorHAnsi" w:hAnsiTheme="majorHAnsi"/>
                <w:sz w:val="18"/>
                <w:szCs w:val="18"/>
              </w:rPr>
              <w:t>Numero luoghi della cultura statali e non statali non fruibili</w:t>
            </w:r>
          </w:p>
          <w:p w14:paraId="533A1330" w14:textId="1FDE8585" w:rsidR="00534318" w:rsidRPr="000932D9" w:rsidRDefault="00534318" w:rsidP="00534318">
            <w:pPr>
              <w:rPr>
                <w:rFonts w:asciiTheme="majorHAnsi" w:hAnsiTheme="majorHAnsi"/>
                <w:sz w:val="18"/>
                <w:szCs w:val="18"/>
              </w:rPr>
            </w:pPr>
            <w:r w:rsidRPr="000932D9">
              <w:rPr>
                <w:rFonts w:asciiTheme="majorHAnsi" w:hAnsiTheme="majorHAnsi"/>
                <w:sz w:val="18"/>
                <w:szCs w:val="18"/>
              </w:rPr>
              <w:t>Numero visitatori</w:t>
            </w:r>
          </w:p>
          <w:p w14:paraId="75FEF0B3" w14:textId="6D0EAC92" w:rsidR="00534318" w:rsidRPr="000932D9" w:rsidRDefault="00534318" w:rsidP="00534318">
            <w:pPr>
              <w:rPr>
                <w:rFonts w:asciiTheme="majorHAnsi" w:hAnsiTheme="majorHAnsi"/>
                <w:sz w:val="18"/>
                <w:szCs w:val="18"/>
              </w:rPr>
            </w:pPr>
            <w:r w:rsidRPr="000932D9">
              <w:rPr>
                <w:rFonts w:asciiTheme="majorHAnsi" w:hAnsiTheme="majorHAnsi"/>
                <w:sz w:val="18"/>
                <w:szCs w:val="18"/>
              </w:rPr>
              <w:t xml:space="preserve">% Visitatori paganti </w:t>
            </w:r>
          </w:p>
          <w:p w14:paraId="72FDC978" w14:textId="38BC47DC" w:rsidR="00B9336C" w:rsidRPr="000932D9" w:rsidRDefault="00534318" w:rsidP="00534318">
            <w:pPr>
              <w:rPr>
                <w:rFonts w:asciiTheme="majorHAnsi" w:hAnsiTheme="majorHAnsi"/>
                <w:sz w:val="18"/>
                <w:szCs w:val="18"/>
              </w:rPr>
            </w:pPr>
            <w:r w:rsidRPr="000932D9">
              <w:rPr>
                <w:rFonts w:asciiTheme="majorHAnsi" w:hAnsiTheme="majorHAnsi"/>
                <w:sz w:val="18"/>
                <w:szCs w:val="18"/>
              </w:rPr>
              <w:t>Numero visitatori per 1.000 abitanti</w:t>
            </w:r>
          </w:p>
          <w:p w14:paraId="0D26E7A0" w14:textId="77777777" w:rsidR="00B9336C" w:rsidRPr="000932D9" w:rsidRDefault="00B9336C" w:rsidP="00812BB1">
            <w:pPr>
              <w:rPr>
                <w:rFonts w:asciiTheme="majorHAnsi" w:hAnsiTheme="majorHAnsi"/>
                <w:sz w:val="18"/>
                <w:szCs w:val="18"/>
              </w:rPr>
            </w:pPr>
          </w:p>
          <w:p w14:paraId="28908F50" w14:textId="77777777" w:rsidR="00B9336C" w:rsidRPr="000932D9" w:rsidRDefault="00B9336C" w:rsidP="00812BB1">
            <w:pPr>
              <w:rPr>
                <w:rFonts w:asciiTheme="majorHAnsi" w:hAnsiTheme="majorHAnsi"/>
                <w:sz w:val="18"/>
                <w:szCs w:val="18"/>
              </w:rPr>
            </w:pPr>
          </w:p>
        </w:tc>
        <w:tc>
          <w:tcPr>
            <w:tcW w:w="3119" w:type="dxa"/>
          </w:tcPr>
          <w:p w14:paraId="7558A699" w14:textId="77777777" w:rsidR="00B9336C" w:rsidRPr="000932D9" w:rsidRDefault="00B9336C" w:rsidP="00812BB1">
            <w:pPr>
              <w:rPr>
                <w:rFonts w:asciiTheme="majorHAnsi" w:hAnsiTheme="majorHAnsi"/>
                <w:sz w:val="18"/>
                <w:szCs w:val="18"/>
              </w:rPr>
            </w:pPr>
            <w:r w:rsidRPr="000932D9">
              <w:rPr>
                <w:rFonts w:asciiTheme="majorHAnsi" w:hAnsiTheme="majorHAnsi"/>
                <w:sz w:val="18"/>
                <w:szCs w:val="18"/>
              </w:rPr>
              <w:t>Mibact</w:t>
            </w:r>
          </w:p>
          <w:p w14:paraId="4CD6ADA7" w14:textId="7ABDDD57" w:rsidR="00B9336C" w:rsidRPr="000932D9" w:rsidRDefault="00B9336C" w:rsidP="00812BB1">
            <w:pPr>
              <w:rPr>
                <w:rFonts w:asciiTheme="majorHAnsi" w:hAnsiTheme="majorHAnsi"/>
                <w:sz w:val="18"/>
                <w:szCs w:val="18"/>
              </w:rPr>
            </w:pPr>
          </w:p>
        </w:tc>
        <w:tc>
          <w:tcPr>
            <w:tcW w:w="1276" w:type="dxa"/>
          </w:tcPr>
          <w:p w14:paraId="6C4C5D1D" w14:textId="79B70C60" w:rsidR="00B9336C" w:rsidRPr="000932D9" w:rsidRDefault="00B9336C" w:rsidP="00B9336C">
            <w:pPr>
              <w:jc w:val="center"/>
              <w:rPr>
                <w:rFonts w:asciiTheme="majorHAnsi" w:hAnsiTheme="majorHAnsi"/>
                <w:sz w:val="18"/>
                <w:szCs w:val="18"/>
              </w:rPr>
            </w:pPr>
            <w:r w:rsidRPr="000932D9">
              <w:rPr>
                <w:rFonts w:asciiTheme="majorHAnsi" w:hAnsiTheme="majorHAnsi"/>
                <w:sz w:val="18"/>
                <w:szCs w:val="18"/>
              </w:rPr>
              <w:t>2011</w:t>
            </w:r>
          </w:p>
        </w:tc>
      </w:tr>
      <w:tr w:rsidR="00B9336C" w:rsidRPr="000932D9" w14:paraId="5B93AE9F" w14:textId="489D1C58" w:rsidTr="00F95E9D">
        <w:tc>
          <w:tcPr>
            <w:tcW w:w="1490" w:type="dxa"/>
          </w:tcPr>
          <w:p w14:paraId="7E2FAD76" w14:textId="77777777" w:rsidR="00B9336C" w:rsidRPr="000932D9" w:rsidRDefault="00B9336C" w:rsidP="00812BB1">
            <w:pPr>
              <w:rPr>
                <w:rFonts w:asciiTheme="majorHAnsi" w:hAnsiTheme="majorHAnsi"/>
                <w:sz w:val="18"/>
                <w:szCs w:val="18"/>
              </w:rPr>
            </w:pPr>
            <w:r w:rsidRPr="000932D9">
              <w:rPr>
                <w:rFonts w:asciiTheme="majorHAnsi" w:hAnsiTheme="majorHAnsi"/>
                <w:sz w:val="18"/>
                <w:szCs w:val="18"/>
              </w:rPr>
              <w:t>TURISMO</w:t>
            </w:r>
          </w:p>
        </w:tc>
        <w:tc>
          <w:tcPr>
            <w:tcW w:w="3471" w:type="dxa"/>
          </w:tcPr>
          <w:p w14:paraId="2958BD35" w14:textId="0E57AA9C" w:rsidR="001F5B1A" w:rsidRPr="000932D9" w:rsidRDefault="001F5B1A" w:rsidP="001F5B1A">
            <w:pPr>
              <w:rPr>
                <w:rFonts w:asciiTheme="majorHAnsi" w:hAnsiTheme="majorHAnsi"/>
                <w:sz w:val="18"/>
                <w:szCs w:val="18"/>
              </w:rPr>
            </w:pPr>
            <w:r w:rsidRPr="000932D9">
              <w:rPr>
                <w:rFonts w:asciiTheme="majorHAnsi" w:hAnsiTheme="majorHAnsi"/>
                <w:sz w:val="18"/>
                <w:szCs w:val="18"/>
              </w:rPr>
              <w:t>arrivi e presenze</w:t>
            </w:r>
          </w:p>
          <w:p w14:paraId="4C5F5226" w14:textId="1642CEFF" w:rsidR="001F5B1A" w:rsidRPr="000932D9" w:rsidRDefault="001F5B1A" w:rsidP="001F5B1A">
            <w:pPr>
              <w:rPr>
                <w:rFonts w:asciiTheme="majorHAnsi" w:hAnsiTheme="majorHAnsi"/>
                <w:sz w:val="18"/>
                <w:szCs w:val="18"/>
              </w:rPr>
            </w:pPr>
            <w:r w:rsidRPr="000932D9">
              <w:rPr>
                <w:rFonts w:asciiTheme="majorHAnsi" w:hAnsiTheme="majorHAnsi"/>
                <w:sz w:val="18"/>
                <w:szCs w:val="18"/>
              </w:rPr>
              <w:t>numero di esercizi alberghieri ed extra-alberghieri</w:t>
            </w:r>
          </w:p>
          <w:p w14:paraId="7FDF68F9" w14:textId="64A70100" w:rsidR="001F5B1A" w:rsidRPr="000932D9" w:rsidRDefault="001F5B1A" w:rsidP="001F5B1A">
            <w:pPr>
              <w:rPr>
                <w:rFonts w:asciiTheme="majorHAnsi" w:hAnsiTheme="majorHAnsi"/>
                <w:sz w:val="18"/>
                <w:szCs w:val="18"/>
              </w:rPr>
            </w:pPr>
            <w:r w:rsidRPr="000932D9">
              <w:rPr>
                <w:rFonts w:asciiTheme="majorHAnsi" w:hAnsiTheme="majorHAnsi"/>
                <w:sz w:val="18"/>
                <w:szCs w:val="18"/>
              </w:rPr>
              <w:t>posti letto negli esercizi alberghieri ed extra-alberghieri</w:t>
            </w:r>
          </w:p>
          <w:p w14:paraId="061E88AC" w14:textId="24060773" w:rsidR="00B9336C" w:rsidRPr="000932D9" w:rsidRDefault="001F5B1A" w:rsidP="001F5B1A">
            <w:pPr>
              <w:rPr>
                <w:rFonts w:asciiTheme="majorHAnsi" w:hAnsiTheme="majorHAnsi"/>
                <w:sz w:val="18"/>
                <w:szCs w:val="18"/>
              </w:rPr>
            </w:pPr>
            <w:r w:rsidRPr="000932D9">
              <w:rPr>
                <w:rFonts w:asciiTheme="majorHAnsi" w:hAnsiTheme="majorHAnsi"/>
                <w:sz w:val="18"/>
                <w:szCs w:val="18"/>
              </w:rPr>
              <w:t>posti letto per 1.000 abitanti</w:t>
            </w:r>
          </w:p>
          <w:p w14:paraId="5C6DEB40" w14:textId="77777777" w:rsidR="00B9336C" w:rsidRPr="000932D9" w:rsidRDefault="00B9336C" w:rsidP="00812BB1">
            <w:pPr>
              <w:rPr>
                <w:rFonts w:asciiTheme="majorHAnsi" w:hAnsiTheme="majorHAnsi"/>
                <w:sz w:val="18"/>
                <w:szCs w:val="18"/>
              </w:rPr>
            </w:pPr>
          </w:p>
          <w:p w14:paraId="7FE6DC00" w14:textId="77777777" w:rsidR="00B9336C" w:rsidRPr="000932D9" w:rsidRDefault="00B9336C" w:rsidP="00812BB1">
            <w:pPr>
              <w:rPr>
                <w:rFonts w:asciiTheme="majorHAnsi" w:hAnsiTheme="majorHAnsi"/>
                <w:sz w:val="18"/>
                <w:szCs w:val="18"/>
              </w:rPr>
            </w:pPr>
          </w:p>
        </w:tc>
        <w:tc>
          <w:tcPr>
            <w:tcW w:w="3119" w:type="dxa"/>
          </w:tcPr>
          <w:p w14:paraId="5692DF77" w14:textId="57149167" w:rsidR="00B9336C" w:rsidRPr="000932D9" w:rsidRDefault="00B9336C" w:rsidP="00812BB1">
            <w:pPr>
              <w:rPr>
                <w:rFonts w:asciiTheme="majorHAnsi" w:hAnsiTheme="majorHAnsi"/>
                <w:sz w:val="18"/>
                <w:szCs w:val="18"/>
              </w:rPr>
            </w:pPr>
            <w:r w:rsidRPr="000932D9">
              <w:rPr>
                <w:rFonts w:asciiTheme="majorHAnsi" w:hAnsiTheme="majorHAnsi"/>
                <w:sz w:val="18"/>
                <w:szCs w:val="18"/>
              </w:rPr>
              <w:t>Osservatorio del turismo Regione-Emilia-Romagna</w:t>
            </w:r>
          </w:p>
        </w:tc>
        <w:tc>
          <w:tcPr>
            <w:tcW w:w="1276" w:type="dxa"/>
          </w:tcPr>
          <w:p w14:paraId="4E552AB8" w14:textId="7E62CA17" w:rsidR="00B9336C" w:rsidRPr="000932D9" w:rsidRDefault="00B9336C" w:rsidP="00B9336C">
            <w:pPr>
              <w:jc w:val="center"/>
              <w:rPr>
                <w:rFonts w:asciiTheme="majorHAnsi" w:hAnsiTheme="majorHAnsi"/>
                <w:sz w:val="18"/>
                <w:szCs w:val="18"/>
              </w:rPr>
            </w:pPr>
            <w:r w:rsidRPr="000932D9">
              <w:rPr>
                <w:rFonts w:asciiTheme="majorHAnsi" w:hAnsiTheme="majorHAnsi"/>
                <w:sz w:val="18"/>
                <w:szCs w:val="18"/>
              </w:rPr>
              <w:t>2013-2014</w:t>
            </w:r>
          </w:p>
        </w:tc>
      </w:tr>
      <w:tr w:rsidR="00B9336C" w:rsidRPr="000932D9" w14:paraId="5B8D84E6" w14:textId="3454AB03" w:rsidTr="00F95E9D">
        <w:tc>
          <w:tcPr>
            <w:tcW w:w="1490" w:type="dxa"/>
          </w:tcPr>
          <w:p w14:paraId="4B9EF429" w14:textId="77777777" w:rsidR="00B9336C" w:rsidRPr="000932D9" w:rsidRDefault="00B9336C" w:rsidP="00812BB1">
            <w:pPr>
              <w:rPr>
                <w:rFonts w:asciiTheme="majorHAnsi" w:hAnsiTheme="majorHAnsi"/>
                <w:sz w:val="18"/>
                <w:szCs w:val="18"/>
              </w:rPr>
            </w:pPr>
            <w:r w:rsidRPr="000932D9">
              <w:rPr>
                <w:rFonts w:asciiTheme="majorHAnsi" w:hAnsiTheme="majorHAnsi"/>
                <w:sz w:val="18"/>
                <w:szCs w:val="18"/>
              </w:rPr>
              <w:t>DIGITAL DIVIDE</w:t>
            </w:r>
          </w:p>
        </w:tc>
        <w:tc>
          <w:tcPr>
            <w:tcW w:w="3471" w:type="dxa"/>
          </w:tcPr>
          <w:p w14:paraId="6DE91F53" w14:textId="4B9237D4" w:rsidR="00065000" w:rsidRPr="000932D9" w:rsidRDefault="00065000" w:rsidP="00065000">
            <w:pPr>
              <w:rPr>
                <w:rFonts w:asciiTheme="majorHAnsi" w:hAnsiTheme="majorHAnsi"/>
                <w:sz w:val="18"/>
                <w:szCs w:val="18"/>
              </w:rPr>
            </w:pPr>
            <w:r w:rsidRPr="000932D9">
              <w:rPr>
                <w:rFonts w:asciiTheme="majorHAnsi" w:hAnsiTheme="majorHAnsi"/>
                <w:sz w:val="18"/>
                <w:szCs w:val="18"/>
              </w:rPr>
              <w:t xml:space="preserve">% di popolazione raggiunta da banda larga su rete fissa maggiore di 2 mbps e minore di 20 mbps </w:t>
            </w:r>
          </w:p>
          <w:p w14:paraId="2363A32C" w14:textId="6B64213F" w:rsidR="00065000" w:rsidRPr="000932D9" w:rsidRDefault="00065000" w:rsidP="00065000">
            <w:pPr>
              <w:rPr>
                <w:rFonts w:asciiTheme="majorHAnsi" w:hAnsiTheme="majorHAnsi"/>
                <w:sz w:val="18"/>
                <w:szCs w:val="18"/>
              </w:rPr>
            </w:pPr>
            <w:r w:rsidRPr="000932D9">
              <w:rPr>
                <w:rFonts w:asciiTheme="majorHAnsi" w:hAnsiTheme="majorHAnsi"/>
                <w:sz w:val="18"/>
                <w:szCs w:val="18"/>
              </w:rPr>
              <w:t xml:space="preserve">Digital divide rete fissa (% di popolazione non raggiunta da banda larga su rete fissa) </w:t>
            </w:r>
          </w:p>
          <w:p w14:paraId="407797BD" w14:textId="0B876CEE" w:rsidR="00065000" w:rsidRPr="000932D9" w:rsidRDefault="00065000" w:rsidP="00065000">
            <w:pPr>
              <w:rPr>
                <w:rFonts w:asciiTheme="majorHAnsi" w:hAnsiTheme="majorHAnsi"/>
                <w:sz w:val="18"/>
                <w:szCs w:val="18"/>
              </w:rPr>
            </w:pPr>
            <w:r w:rsidRPr="000932D9">
              <w:rPr>
                <w:rFonts w:asciiTheme="majorHAnsi" w:hAnsiTheme="majorHAnsi"/>
                <w:sz w:val="18"/>
                <w:szCs w:val="18"/>
              </w:rPr>
              <w:t>Digital divide rete fissa e mobile (% di popolazione non raggiunta da banda larga su rete fissa e mobile)</w:t>
            </w:r>
          </w:p>
          <w:p w14:paraId="2C09A00A" w14:textId="22C23E6B" w:rsidR="00B9336C" w:rsidRPr="000932D9" w:rsidRDefault="00065000" w:rsidP="00065000">
            <w:pPr>
              <w:rPr>
                <w:rFonts w:asciiTheme="majorHAnsi" w:hAnsiTheme="majorHAnsi"/>
                <w:sz w:val="18"/>
                <w:szCs w:val="18"/>
              </w:rPr>
            </w:pPr>
            <w:r w:rsidRPr="000932D9">
              <w:rPr>
                <w:rFonts w:asciiTheme="majorHAnsi" w:hAnsiTheme="majorHAnsi"/>
                <w:sz w:val="18"/>
                <w:szCs w:val="18"/>
              </w:rPr>
              <w:t>% di popolazione raggiunta da banda larga su rete fissa e rete mobile con una velocità superiore ai 2 Mb</w:t>
            </w:r>
          </w:p>
          <w:p w14:paraId="084D5CA1" w14:textId="77777777" w:rsidR="00B9336C" w:rsidRPr="000932D9" w:rsidRDefault="00B9336C" w:rsidP="00812BB1">
            <w:pPr>
              <w:rPr>
                <w:rFonts w:asciiTheme="majorHAnsi" w:hAnsiTheme="majorHAnsi"/>
                <w:sz w:val="18"/>
                <w:szCs w:val="18"/>
              </w:rPr>
            </w:pPr>
          </w:p>
          <w:p w14:paraId="1AE73A6C" w14:textId="77777777" w:rsidR="00B9336C" w:rsidRPr="000932D9" w:rsidRDefault="00B9336C" w:rsidP="00812BB1">
            <w:pPr>
              <w:rPr>
                <w:rFonts w:asciiTheme="majorHAnsi" w:hAnsiTheme="majorHAnsi"/>
                <w:sz w:val="18"/>
                <w:szCs w:val="18"/>
              </w:rPr>
            </w:pPr>
          </w:p>
        </w:tc>
        <w:tc>
          <w:tcPr>
            <w:tcW w:w="3119" w:type="dxa"/>
          </w:tcPr>
          <w:p w14:paraId="33B901F9" w14:textId="3EC92594" w:rsidR="00B9336C" w:rsidRPr="000932D9" w:rsidRDefault="00B9336C" w:rsidP="00B9336C">
            <w:pPr>
              <w:rPr>
                <w:rFonts w:asciiTheme="majorHAnsi" w:hAnsiTheme="majorHAnsi"/>
                <w:sz w:val="18"/>
                <w:szCs w:val="18"/>
              </w:rPr>
            </w:pPr>
            <w:r w:rsidRPr="000932D9">
              <w:rPr>
                <w:rFonts w:asciiTheme="majorHAnsi" w:hAnsiTheme="majorHAnsi"/>
                <w:sz w:val="18"/>
                <w:szCs w:val="18"/>
              </w:rPr>
              <w:t>Lepida</w:t>
            </w:r>
          </w:p>
        </w:tc>
        <w:tc>
          <w:tcPr>
            <w:tcW w:w="1276" w:type="dxa"/>
          </w:tcPr>
          <w:p w14:paraId="2F316796" w14:textId="2EEFC0EE" w:rsidR="00B9336C" w:rsidRPr="000932D9" w:rsidRDefault="00B9336C" w:rsidP="00B9336C">
            <w:pPr>
              <w:jc w:val="center"/>
              <w:rPr>
                <w:rFonts w:asciiTheme="majorHAnsi" w:hAnsiTheme="majorHAnsi"/>
                <w:sz w:val="18"/>
                <w:szCs w:val="18"/>
              </w:rPr>
            </w:pPr>
            <w:r w:rsidRPr="000932D9">
              <w:rPr>
                <w:rFonts w:asciiTheme="majorHAnsi" w:hAnsiTheme="majorHAnsi"/>
                <w:sz w:val="18"/>
                <w:szCs w:val="18"/>
              </w:rPr>
              <w:t>2013</w:t>
            </w:r>
          </w:p>
        </w:tc>
      </w:tr>
      <w:tr w:rsidR="00B9336C" w:rsidRPr="000932D9" w14:paraId="1276F9BA" w14:textId="155FA2A3" w:rsidTr="00F95E9D">
        <w:tc>
          <w:tcPr>
            <w:tcW w:w="1490" w:type="dxa"/>
          </w:tcPr>
          <w:p w14:paraId="5F30446B" w14:textId="77777777" w:rsidR="00B9336C" w:rsidRPr="000932D9" w:rsidRDefault="00B9336C" w:rsidP="00812BB1">
            <w:pPr>
              <w:rPr>
                <w:rFonts w:asciiTheme="majorHAnsi" w:hAnsiTheme="majorHAnsi"/>
                <w:sz w:val="18"/>
                <w:szCs w:val="18"/>
              </w:rPr>
            </w:pPr>
            <w:r w:rsidRPr="000932D9">
              <w:rPr>
                <w:rFonts w:asciiTheme="majorHAnsi" w:hAnsiTheme="majorHAnsi"/>
                <w:sz w:val="18"/>
                <w:szCs w:val="18"/>
              </w:rPr>
              <w:t>SCUOLA</w:t>
            </w:r>
          </w:p>
        </w:tc>
        <w:tc>
          <w:tcPr>
            <w:tcW w:w="3471" w:type="dxa"/>
          </w:tcPr>
          <w:p w14:paraId="340038CA" w14:textId="7A452C1D" w:rsidR="00180BD1" w:rsidRPr="000932D9" w:rsidRDefault="00180BD1" w:rsidP="00180BD1">
            <w:pPr>
              <w:rPr>
                <w:rFonts w:asciiTheme="majorHAnsi" w:hAnsiTheme="majorHAnsi"/>
                <w:sz w:val="18"/>
                <w:szCs w:val="18"/>
              </w:rPr>
            </w:pPr>
            <w:r w:rsidRPr="000932D9">
              <w:rPr>
                <w:rFonts w:asciiTheme="majorHAnsi" w:hAnsiTheme="majorHAnsi"/>
                <w:sz w:val="18"/>
                <w:szCs w:val="18"/>
              </w:rPr>
              <w:t>Numero di scuole</w:t>
            </w:r>
          </w:p>
          <w:p w14:paraId="078F59DB" w14:textId="2A07D043" w:rsidR="00180BD1" w:rsidRPr="000932D9" w:rsidRDefault="00180BD1" w:rsidP="00180BD1">
            <w:pPr>
              <w:rPr>
                <w:rFonts w:asciiTheme="majorHAnsi" w:hAnsiTheme="majorHAnsi"/>
                <w:sz w:val="18"/>
                <w:szCs w:val="18"/>
              </w:rPr>
            </w:pPr>
            <w:r w:rsidRPr="000932D9">
              <w:rPr>
                <w:rFonts w:asciiTheme="majorHAnsi" w:hAnsiTheme="majorHAnsi"/>
                <w:sz w:val="18"/>
                <w:szCs w:val="18"/>
              </w:rPr>
              <w:t>Numero alunni italiani e con cittadinanza non italiana</w:t>
            </w:r>
          </w:p>
          <w:p w14:paraId="2176CA14" w14:textId="0461D946" w:rsidR="00180BD1" w:rsidRPr="000932D9" w:rsidRDefault="00180BD1" w:rsidP="00180BD1">
            <w:pPr>
              <w:rPr>
                <w:rFonts w:asciiTheme="majorHAnsi" w:hAnsiTheme="majorHAnsi"/>
                <w:sz w:val="18"/>
                <w:szCs w:val="18"/>
              </w:rPr>
            </w:pPr>
            <w:r w:rsidRPr="000932D9">
              <w:rPr>
                <w:rFonts w:asciiTheme="majorHAnsi" w:hAnsiTheme="majorHAnsi"/>
                <w:sz w:val="18"/>
                <w:szCs w:val="18"/>
              </w:rPr>
              <w:t>N. medio alunni per scuola</w:t>
            </w:r>
          </w:p>
          <w:p w14:paraId="6533187C" w14:textId="7499BA62" w:rsidR="00180BD1" w:rsidRPr="000932D9" w:rsidRDefault="00180BD1" w:rsidP="00180BD1">
            <w:pPr>
              <w:rPr>
                <w:rFonts w:asciiTheme="majorHAnsi" w:hAnsiTheme="majorHAnsi"/>
                <w:sz w:val="18"/>
                <w:szCs w:val="18"/>
              </w:rPr>
            </w:pPr>
            <w:r w:rsidRPr="000932D9">
              <w:rPr>
                <w:rFonts w:asciiTheme="majorHAnsi" w:hAnsiTheme="majorHAnsi"/>
                <w:sz w:val="18"/>
                <w:szCs w:val="18"/>
              </w:rPr>
              <w:t>% alunni con cittadinanza non italiana</w:t>
            </w:r>
          </w:p>
          <w:p w14:paraId="743F483A" w14:textId="552C243A" w:rsidR="00180BD1" w:rsidRPr="000932D9" w:rsidRDefault="00180BD1" w:rsidP="00180BD1">
            <w:pPr>
              <w:rPr>
                <w:rFonts w:asciiTheme="majorHAnsi" w:hAnsiTheme="majorHAnsi"/>
                <w:sz w:val="18"/>
                <w:szCs w:val="18"/>
              </w:rPr>
            </w:pPr>
            <w:r w:rsidRPr="000932D9">
              <w:rPr>
                <w:rFonts w:asciiTheme="majorHAnsi" w:hAnsiTheme="majorHAnsi"/>
                <w:sz w:val="18"/>
                <w:szCs w:val="18"/>
              </w:rPr>
              <w:t>% alunni residenti nello stesso comune della scuola</w:t>
            </w:r>
          </w:p>
          <w:p w14:paraId="59BDA70B" w14:textId="36CAA38C" w:rsidR="00B9336C" w:rsidRPr="000932D9" w:rsidRDefault="00180BD1" w:rsidP="00180BD1">
            <w:pPr>
              <w:rPr>
                <w:rFonts w:asciiTheme="majorHAnsi" w:hAnsiTheme="majorHAnsi"/>
                <w:sz w:val="18"/>
                <w:szCs w:val="18"/>
              </w:rPr>
            </w:pPr>
            <w:r w:rsidRPr="000932D9">
              <w:rPr>
                <w:rFonts w:asciiTheme="majorHAnsi" w:hAnsiTheme="majorHAnsi"/>
                <w:sz w:val="18"/>
                <w:szCs w:val="18"/>
              </w:rPr>
              <w:t>% classi con numero di alunni fino a 15</w:t>
            </w:r>
          </w:p>
          <w:p w14:paraId="5BBE3998" w14:textId="77777777" w:rsidR="00B9336C" w:rsidRPr="000932D9" w:rsidRDefault="00B9336C" w:rsidP="00812BB1">
            <w:pPr>
              <w:rPr>
                <w:rFonts w:asciiTheme="majorHAnsi" w:hAnsiTheme="majorHAnsi"/>
                <w:sz w:val="18"/>
                <w:szCs w:val="18"/>
              </w:rPr>
            </w:pPr>
          </w:p>
          <w:p w14:paraId="2BB46BF0" w14:textId="77777777" w:rsidR="00B9336C" w:rsidRPr="000932D9" w:rsidRDefault="00B9336C" w:rsidP="00812BB1">
            <w:pPr>
              <w:rPr>
                <w:rFonts w:asciiTheme="majorHAnsi" w:hAnsiTheme="majorHAnsi"/>
                <w:sz w:val="18"/>
                <w:szCs w:val="18"/>
              </w:rPr>
            </w:pPr>
          </w:p>
        </w:tc>
        <w:tc>
          <w:tcPr>
            <w:tcW w:w="3119" w:type="dxa"/>
          </w:tcPr>
          <w:p w14:paraId="16493C2B" w14:textId="50C71E98" w:rsidR="00B9336C" w:rsidRPr="000932D9" w:rsidRDefault="00B9336C" w:rsidP="00812BB1">
            <w:pPr>
              <w:rPr>
                <w:rFonts w:asciiTheme="majorHAnsi" w:hAnsiTheme="majorHAnsi"/>
                <w:sz w:val="18"/>
                <w:szCs w:val="18"/>
              </w:rPr>
            </w:pPr>
            <w:r w:rsidRPr="000932D9">
              <w:rPr>
                <w:rFonts w:asciiTheme="majorHAnsi" w:hAnsiTheme="majorHAnsi"/>
                <w:sz w:val="18"/>
                <w:szCs w:val="18"/>
              </w:rPr>
              <w:t xml:space="preserve">Anagrafe Regionale Studenti </w:t>
            </w:r>
            <w:r w:rsidR="005507B5" w:rsidRPr="000932D9">
              <w:rPr>
                <w:rFonts w:asciiTheme="majorHAnsi" w:hAnsiTheme="majorHAnsi"/>
                <w:sz w:val="18"/>
                <w:szCs w:val="18"/>
              </w:rPr>
              <w:t xml:space="preserve">      </w:t>
            </w:r>
            <w:r w:rsidRPr="000932D9">
              <w:rPr>
                <w:rFonts w:asciiTheme="majorHAnsi" w:hAnsiTheme="majorHAnsi"/>
                <w:sz w:val="18"/>
                <w:szCs w:val="18"/>
              </w:rPr>
              <w:t>(a.s. 2012-2013)</w:t>
            </w:r>
          </w:p>
          <w:p w14:paraId="439DA95C" w14:textId="73F48B74" w:rsidR="00B9336C" w:rsidRPr="000932D9" w:rsidRDefault="00B9336C" w:rsidP="00812BB1">
            <w:pPr>
              <w:rPr>
                <w:rFonts w:asciiTheme="majorHAnsi" w:hAnsiTheme="majorHAnsi"/>
                <w:sz w:val="18"/>
                <w:szCs w:val="18"/>
              </w:rPr>
            </w:pPr>
            <w:r w:rsidRPr="000932D9">
              <w:rPr>
                <w:rFonts w:asciiTheme="majorHAnsi" w:hAnsiTheme="majorHAnsi"/>
                <w:sz w:val="18"/>
                <w:szCs w:val="18"/>
              </w:rPr>
              <w:t>Spi-ER (a.e. 2012-2013)</w:t>
            </w:r>
          </w:p>
        </w:tc>
        <w:tc>
          <w:tcPr>
            <w:tcW w:w="1276" w:type="dxa"/>
          </w:tcPr>
          <w:p w14:paraId="10EF0316" w14:textId="45B384AB" w:rsidR="00B9336C" w:rsidRPr="000932D9" w:rsidRDefault="00B9336C" w:rsidP="00B9336C">
            <w:pPr>
              <w:jc w:val="center"/>
              <w:rPr>
                <w:rFonts w:asciiTheme="majorHAnsi" w:hAnsiTheme="majorHAnsi"/>
                <w:sz w:val="18"/>
                <w:szCs w:val="18"/>
              </w:rPr>
            </w:pPr>
            <w:r w:rsidRPr="000932D9">
              <w:rPr>
                <w:rFonts w:asciiTheme="majorHAnsi" w:hAnsiTheme="majorHAnsi"/>
                <w:sz w:val="18"/>
                <w:szCs w:val="18"/>
              </w:rPr>
              <w:t>2012-2013</w:t>
            </w:r>
          </w:p>
        </w:tc>
      </w:tr>
      <w:tr w:rsidR="00B9336C" w:rsidRPr="000932D9" w14:paraId="1C8AF907" w14:textId="3C561B7D" w:rsidTr="00F95E9D">
        <w:tc>
          <w:tcPr>
            <w:tcW w:w="1490" w:type="dxa"/>
          </w:tcPr>
          <w:p w14:paraId="79571D19" w14:textId="46F4EC99" w:rsidR="00B9336C" w:rsidRPr="000932D9" w:rsidRDefault="00E74872" w:rsidP="00812BB1">
            <w:pPr>
              <w:rPr>
                <w:rFonts w:asciiTheme="majorHAnsi" w:hAnsiTheme="majorHAnsi"/>
                <w:sz w:val="18"/>
                <w:szCs w:val="18"/>
              </w:rPr>
            </w:pPr>
            <w:r>
              <w:rPr>
                <w:rFonts w:asciiTheme="majorHAnsi" w:hAnsiTheme="majorHAnsi"/>
                <w:sz w:val="18"/>
                <w:szCs w:val="18"/>
              </w:rPr>
              <w:t>STRUTTURE</w:t>
            </w:r>
            <w:r w:rsidR="00B9336C" w:rsidRPr="000932D9">
              <w:rPr>
                <w:rFonts w:asciiTheme="majorHAnsi" w:hAnsiTheme="majorHAnsi"/>
                <w:sz w:val="18"/>
                <w:szCs w:val="18"/>
              </w:rPr>
              <w:t xml:space="preserve"> SOCIO SANITARI</w:t>
            </w:r>
            <w:r w:rsidR="0063294A">
              <w:rPr>
                <w:rFonts w:asciiTheme="majorHAnsi" w:hAnsiTheme="majorHAnsi"/>
                <w:sz w:val="18"/>
                <w:szCs w:val="18"/>
              </w:rPr>
              <w:t>E</w:t>
            </w:r>
            <w:r w:rsidR="00B9336C" w:rsidRPr="000932D9">
              <w:rPr>
                <w:rFonts w:asciiTheme="majorHAnsi" w:hAnsiTheme="majorHAnsi"/>
                <w:sz w:val="18"/>
                <w:szCs w:val="18"/>
              </w:rPr>
              <w:t xml:space="preserve"> E ASSISTENZIALI</w:t>
            </w:r>
          </w:p>
        </w:tc>
        <w:tc>
          <w:tcPr>
            <w:tcW w:w="3471" w:type="dxa"/>
          </w:tcPr>
          <w:p w14:paraId="11A260D6" w14:textId="0ABBA044" w:rsidR="00180BD1" w:rsidRPr="000932D9" w:rsidRDefault="00180BD1" w:rsidP="00180BD1">
            <w:pPr>
              <w:rPr>
                <w:rFonts w:asciiTheme="majorHAnsi" w:hAnsiTheme="majorHAnsi"/>
                <w:sz w:val="18"/>
                <w:szCs w:val="18"/>
              </w:rPr>
            </w:pPr>
            <w:r w:rsidRPr="000932D9">
              <w:rPr>
                <w:rFonts w:asciiTheme="majorHAnsi" w:hAnsiTheme="majorHAnsi"/>
                <w:sz w:val="18"/>
                <w:szCs w:val="18"/>
              </w:rPr>
              <w:t>Numero Strutt</w:t>
            </w:r>
            <w:r w:rsidR="0063294A">
              <w:rPr>
                <w:rFonts w:asciiTheme="majorHAnsi" w:hAnsiTheme="majorHAnsi"/>
                <w:sz w:val="18"/>
                <w:szCs w:val="18"/>
              </w:rPr>
              <w:t>ure ambulatoriali e ospedaliere</w:t>
            </w:r>
          </w:p>
          <w:p w14:paraId="1D69B1CF" w14:textId="7FC90D6B" w:rsidR="00180BD1" w:rsidRPr="000932D9" w:rsidRDefault="00180BD1" w:rsidP="00180BD1">
            <w:pPr>
              <w:rPr>
                <w:rFonts w:asciiTheme="majorHAnsi" w:hAnsiTheme="majorHAnsi"/>
                <w:sz w:val="18"/>
                <w:szCs w:val="18"/>
              </w:rPr>
            </w:pPr>
            <w:r w:rsidRPr="000932D9">
              <w:rPr>
                <w:rFonts w:asciiTheme="majorHAnsi" w:hAnsiTheme="majorHAnsi"/>
                <w:sz w:val="18"/>
                <w:szCs w:val="18"/>
              </w:rPr>
              <w:t>Numero Str</w:t>
            </w:r>
            <w:r w:rsidR="0063294A">
              <w:rPr>
                <w:rFonts w:asciiTheme="majorHAnsi" w:hAnsiTheme="majorHAnsi"/>
                <w:sz w:val="18"/>
                <w:szCs w:val="18"/>
              </w:rPr>
              <w:t>utture per non autosufficienti</w:t>
            </w:r>
          </w:p>
          <w:p w14:paraId="7AD71149" w14:textId="6A2FAF43" w:rsidR="00180BD1" w:rsidRPr="000932D9" w:rsidRDefault="00180BD1" w:rsidP="00180BD1">
            <w:pPr>
              <w:rPr>
                <w:rFonts w:asciiTheme="majorHAnsi" w:hAnsiTheme="majorHAnsi"/>
                <w:sz w:val="18"/>
                <w:szCs w:val="18"/>
              </w:rPr>
            </w:pPr>
            <w:r w:rsidRPr="000932D9">
              <w:rPr>
                <w:rFonts w:asciiTheme="majorHAnsi" w:hAnsiTheme="majorHAnsi"/>
                <w:sz w:val="18"/>
                <w:szCs w:val="18"/>
              </w:rPr>
              <w:t>Numer</w:t>
            </w:r>
            <w:r w:rsidR="0063294A">
              <w:rPr>
                <w:rFonts w:asciiTheme="majorHAnsi" w:hAnsiTheme="majorHAnsi"/>
                <w:sz w:val="18"/>
                <w:szCs w:val="18"/>
              </w:rPr>
              <w:t>o Strutture per salute mentale</w:t>
            </w:r>
          </w:p>
          <w:p w14:paraId="27BF1B7A" w14:textId="16F24493" w:rsidR="00180BD1" w:rsidRPr="000932D9" w:rsidRDefault="00180BD1" w:rsidP="00180BD1">
            <w:pPr>
              <w:rPr>
                <w:rFonts w:asciiTheme="majorHAnsi" w:hAnsiTheme="majorHAnsi"/>
                <w:sz w:val="18"/>
                <w:szCs w:val="18"/>
              </w:rPr>
            </w:pPr>
            <w:r w:rsidRPr="000932D9">
              <w:rPr>
                <w:rFonts w:asciiTheme="majorHAnsi" w:hAnsiTheme="majorHAnsi"/>
                <w:sz w:val="18"/>
                <w:szCs w:val="18"/>
              </w:rPr>
              <w:t>Nume</w:t>
            </w:r>
            <w:r w:rsidR="0063294A">
              <w:rPr>
                <w:rFonts w:asciiTheme="majorHAnsi" w:hAnsiTheme="majorHAnsi"/>
                <w:sz w:val="18"/>
                <w:szCs w:val="18"/>
              </w:rPr>
              <w:t>ro Strutture per altro disagio</w:t>
            </w:r>
          </w:p>
          <w:p w14:paraId="698DD7D5" w14:textId="673D704D" w:rsidR="00180BD1" w:rsidRPr="000932D9" w:rsidRDefault="00180BD1" w:rsidP="00180BD1">
            <w:pPr>
              <w:rPr>
                <w:rFonts w:asciiTheme="majorHAnsi" w:hAnsiTheme="majorHAnsi"/>
                <w:sz w:val="18"/>
                <w:szCs w:val="18"/>
              </w:rPr>
            </w:pPr>
            <w:r w:rsidRPr="000932D9">
              <w:rPr>
                <w:rFonts w:asciiTheme="majorHAnsi" w:hAnsiTheme="majorHAnsi"/>
                <w:sz w:val="18"/>
                <w:szCs w:val="18"/>
              </w:rPr>
              <w:t>Numero Strutture per multiutenza e adulti</w:t>
            </w:r>
          </w:p>
          <w:p w14:paraId="1E0441B1" w14:textId="11F6E088" w:rsidR="00B9336C" w:rsidRPr="000932D9" w:rsidRDefault="00180BD1" w:rsidP="00180BD1">
            <w:pPr>
              <w:rPr>
                <w:rFonts w:asciiTheme="majorHAnsi" w:hAnsiTheme="majorHAnsi"/>
                <w:sz w:val="18"/>
                <w:szCs w:val="18"/>
              </w:rPr>
            </w:pPr>
            <w:r w:rsidRPr="000932D9">
              <w:rPr>
                <w:rFonts w:asciiTheme="majorHAnsi" w:hAnsiTheme="majorHAnsi"/>
                <w:sz w:val="18"/>
                <w:szCs w:val="18"/>
              </w:rPr>
              <w:t>Numero farmacie</w:t>
            </w:r>
          </w:p>
          <w:p w14:paraId="2458F5A6" w14:textId="77777777" w:rsidR="00B9336C" w:rsidRPr="000932D9" w:rsidRDefault="00B9336C" w:rsidP="00812BB1">
            <w:pPr>
              <w:rPr>
                <w:rFonts w:asciiTheme="majorHAnsi" w:hAnsiTheme="majorHAnsi"/>
                <w:sz w:val="18"/>
                <w:szCs w:val="18"/>
              </w:rPr>
            </w:pPr>
          </w:p>
          <w:p w14:paraId="03D4ACB0" w14:textId="77777777" w:rsidR="00B9336C" w:rsidRPr="000932D9" w:rsidRDefault="00B9336C" w:rsidP="00812BB1">
            <w:pPr>
              <w:rPr>
                <w:rFonts w:asciiTheme="majorHAnsi" w:hAnsiTheme="majorHAnsi"/>
                <w:sz w:val="18"/>
                <w:szCs w:val="18"/>
              </w:rPr>
            </w:pPr>
          </w:p>
        </w:tc>
        <w:tc>
          <w:tcPr>
            <w:tcW w:w="3119" w:type="dxa"/>
          </w:tcPr>
          <w:p w14:paraId="10F18514" w14:textId="4D51ABD0" w:rsidR="00B9336C" w:rsidRPr="000932D9" w:rsidRDefault="00B9336C" w:rsidP="00812BB1">
            <w:pPr>
              <w:rPr>
                <w:rFonts w:asciiTheme="majorHAnsi" w:hAnsiTheme="majorHAnsi"/>
                <w:sz w:val="18"/>
                <w:szCs w:val="18"/>
              </w:rPr>
            </w:pPr>
            <w:r w:rsidRPr="000932D9">
              <w:rPr>
                <w:rFonts w:asciiTheme="majorHAnsi" w:hAnsiTheme="majorHAnsi"/>
                <w:sz w:val="18"/>
                <w:szCs w:val="18"/>
              </w:rPr>
              <w:t>Servizio Sistema Informativo Sanità e Politiche Sociali (SISEPS), Regione Emilia-Romagna</w:t>
            </w:r>
          </w:p>
        </w:tc>
        <w:tc>
          <w:tcPr>
            <w:tcW w:w="1276" w:type="dxa"/>
          </w:tcPr>
          <w:p w14:paraId="4E69629A" w14:textId="6AAAA2C1" w:rsidR="00B9336C" w:rsidRPr="000932D9" w:rsidRDefault="009E50AE" w:rsidP="00B9336C">
            <w:pPr>
              <w:jc w:val="center"/>
              <w:rPr>
                <w:rFonts w:asciiTheme="majorHAnsi" w:hAnsiTheme="majorHAnsi"/>
                <w:sz w:val="18"/>
                <w:szCs w:val="18"/>
              </w:rPr>
            </w:pPr>
            <w:r w:rsidRPr="000932D9">
              <w:rPr>
                <w:rFonts w:asciiTheme="majorHAnsi" w:hAnsiTheme="majorHAnsi"/>
                <w:sz w:val="18"/>
                <w:szCs w:val="18"/>
              </w:rPr>
              <w:t>2013</w:t>
            </w:r>
          </w:p>
        </w:tc>
      </w:tr>
    </w:tbl>
    <w:p w14:paraId="2FE1524A" w14:textId="77777777" w:rsidR="000D020C" w:rsidRPr="000932D9" w:rsidRDefault="000D020C" w:rsidP="000D020C">
      <w:pPr>
        <w:rPr>
          <w:sz w:val="18"/>
          <w:szCs w:val="18"/>
        </w:rPr>
      </w:pPr>
    </w:p>
    <w:sectPr w:rsidR="000D020C" w:rsidRPr="000932D9" w:rsidSect="00882EEB">
      <w:headerReference w:type="default" r:id="rId47"/>
      <w:footerReference w:type="default" r:id="rId48"/>
      <w:pgSz w:w="11900" w:h="16840" w:code="9"/>
      <w:pgMar w:top="1418"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202D678" w14:textId="77777777" w:rsidR="005E3193" w:rsidRDefault="005E3193" w:rsidP="00547A51">
      <w:r>
        <w:separator/>
      </w:r>
    </w:p>
  </w:endnote>
  <w:endnote w:type="continuationSeparator" w:id="0">
    <w:p w14:paraId="2020EFBF" w14:textId="77777777" w:rsidR="005E3193" w:rsidRDefault="005E3193" w:rsidP="00547A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mn-ea">
    <w:panose1 w:val="00000000000000000000"/>
    <w:charset w:val="00"/>
    <w:family w:val="roman"/>
    <w:notTrueType/>
    <w:pitch w:val="default"/>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04554000"/>
      <w:docPartObj>
        <w:docPartGallery w:val="Page Numbers (Bottom of Page)"/>
        <w:docPartUnique/>
      </w:docPartObj>
    </w:sdtPr>
    <w:sdtEndPr/>
    <w:sdtContent>
      <w:p w14:paraId="676246ED" w14:textId="1E47BDC6" w:rsidR="005E3193" w:rsidRDefault="005E3193">
        <w:pPr>
          <w:pStyle w:val="Pidipagina"/>
          <w:jc w:val="right"/>
        </w:pPr>
        <w:r>
          <w:fldChar w:fldCharType="begin"/>
        </w:r>
        <w:r>
          <w:instrText>PAGE   \* MERGEFORMAT</w:instrText>
        </w:r>
        <w:r>
          <w:fldChar w:fldCharType="separate"/>
        </w:r>
        <w:r w:rsidR="00C25803">
          <w:rPr>
            <w:noProof/>
          </w:rPr>
          <w:t>34</w:t>
        </w:r>
        <w:r>
          <w:fldChar w:fldCharType="end"/>
        </w:r>
      </w:p>
    </w:sdtContent>
  </w:sdt>
  <w:p w14:paraId="6F36AF25" w14:textId="77777777" w:rsidR="005E3193" w:rsidRDefault="005E3193">
    <w:pPr>
      <w:pStyle w:val="Pidipa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03614D7" w14:textId="77777777" w:rsidR="005E3193" w:rsidRDefault="005E3193" w:rsidP="00547A51">
      <w:r>
        <w:separator/>
      </w:r>
    </w:p>
  </w:footnote>
  <w:footnote w:type="continuationSeparator" w:id="0">
    <w:p w14:paraId="7D44A29C" w14:textId="77777777" w:rsidR="005E3193" w:rsidRDefault="005E3193" w:rsidP="00547A51">
      <w:r>
        <w:continuationSeparator/>
      </w:r>
    </w:p>
  </w:footnote>
  <w:footnote w:id="1">
    <w:p w14:paraId="3264B44F" w14:textId="531DAA17" w:rsidR="005E3193" w:rsidRPr="003908AC" w:rsidRDefault="005E3193" w:rsidP="003908AC">
      <w:pPr>
        <w:pStyle w:val="Testonotaapidipagina"/>
        <w:jc w:val="both"/>
        <w:rPr>
          <w:sz w:val="18"/>
          <w:szCs w:val="18"/>
        </w:rPr>
      </w:pPr>
      <w:r>
        <w:rPr>
          <w:rStyle w:val="Rimandonotaapidipagina"/>
        </w:rPr>
        <w:footnoteRef/>
      </w:r>
      <w:r>
        <w:t xml:space="preserve"> </w:t>
      </w:r>
      <w:r w:rsidRPr="005F694D">
        <w:rPr>
          <w:sz w:val="16"/>
          <w:szCs w:val="16"/>
        </w:rPr>
        <w:t>“Le montagne regionali: caratterizzazione e opportunità di sviluppo” realizzato da ERVET nel 2013, “Analisi e caratterizzazione della montagna regionale” realizzato da ERVET NEL 2011-2012</w:t>
      </w:r>
      <w:r>
        <w:rPr>
          <w:sz w:val="18"/>
          <w:szCs w:val="18"/>
        </w:rPr>
        <w:t>.</w:t>
      </w:r>
    </w:p>
  </w:footnote>
  <w:footnote w:id="2">
    <w:p w14:paraId="5556A6B7" w14:textId="020A2132" w:rsidR="005E3193" w:rsidRDefault="005E3193" w:rsidP="00462A16">
      <w:pPr>
        <w:pStyle w:val="Testonotaapidipagina"/>
        <w:jc w:val="both"/>
      </w:pPr>
      <w:r>
        <w:rPr>
          <w:rStyle w:val="Rimandonotaapidipagina"/>
        </w:rPr>
        <w:footnoteRef/>
      </w:r>
      <w:r>
        <w:t xml:space="preserve"> L</w:t>
      </w:r>
      <w:r w:rsidRPr="00462A16">
        <w:rPr>
          <w:rFonts w:cstheme="minorHAnsi"/>
          <w:bCs/>
          <w:color w:val="000000" w:themeColor="text1"/>
          <w:kern w:val="24"/>
          <w:sz w:val="18"/>
          <w:szCs w:val="18"/>
        </w:rPr>
        <w:t>’elaborazione dei dati è stata effettuata considerando 128 comuni montani e non 123 in quanto l’aggiornamento dei dati è precedente alle fusioni di comuni avvenute dal 1° gennaio 2014</w:t>
      </w:r>
      <w:r>
        <w:rPr>
          <w:rFonts w:cstheme="minorHAnsi"/>
          <w:bCs/>
          <w:color w:val="000000" w:themeColor="text1"/>
          <w:kern w:val="24"/>
          <w:sz w:val="18"/>
          <w:szCs w:val="18"/>
        </w:rPr>
        <w:t>.</w:t>
      </w:r>
    </w:p>
  </w:footnote>
  <w:footnote w:id="3">
    <w:p w14:paraId="480267BC" w14:textId="77777777" w:rsidR="005E3193" w:rsidRPr="00290873" w:rsidRDefault="005E3193" w:rsidP="001A7CFE">
      <w:pPr>
        <w:pStyle w:val="Testonotaapidipagina"/>
        <w:rPr>
          <w:sz w:val="16"/>
          <w:szCs w:val="16"/>
        </w:rPr>
      </w:pPr>
      <w:r w:rsidRPr="00290873">
        <w:rPr>
          <w:rStyle w:val="Rimandonotaapidipagina"/>
          <w:sz w:val="16"/>
          <w:szCs w:val="16"/>
        </w:rPr>
        <w:footnoteRef/>
      </w:r>
      <w:r w:rsidRPr="00290873">
        <w:rPr>
          <w:sz w:val="16"/>
          <w:szCs w:val="16"/>
        </w:rPr>
        <w:t xml:space="preserve"> Si veda </w:t>
      </w:r>
      <w:hyperlink r:id="rId1" w:history="1">
        <w:r w:rsidRPr="00290873">
          <w:rPr>
            <w:rStyle w:val="Collegamentoipertestuale"/>
            <w:sz w:val="16"/>
            <w:szCs w:val="16"/>
          </w:rPr>
          <w:t>http://www.Comune.bettola.pc.it/c033004/images/archivio%20albo/Copia_di_resoconto_31.03.2014_2842014-123032.pdf</w:t>
        </w:r>
      </w:hyperlink>
      <w:r w:rsidRPr="00290873">
        <w:rPr>
          <w:sz w:val="16"/>
          <w:szCs w:val="16"/>
        </w:rPr>
        <w:t xml:space="preserve"> </w:t>
      </w:r>
    </w:p>
  </w:footnote>
  <w:footnote w:id="4">
    <w:p w14:paraId="1F527569" w14:textId="77777777" w:rsidR="005E3193" w:rsidRPr="0008228D" w:rsidRDefault="005E3193" w:rsidP="001A7CFE">
      <w:pPr>
        <w:pStyle w:val="Testonotaapidipagina"/>
        <w:rPr>
          <w:sz w:val="16"/>
          <w:szCs w:val="16"/>
        </w:rPr>
      </w:pPr>
      <w:r>
        <w:rPr>
          <w:rStyle w:val="Rimandonotaapidipagina"/>
        </w:rPr>
        <w:footnoteRef/>
      </w:r>
      <w:r>
        <w:t xml:space="preserve"> </w:t>
      </w:r>
      <w:r w:rsidRPr="0008228D">
        <w:rPr>
          <w:sz w:val="16"/>
          <w:szCs w:val="16"/>
        </w:rPr>
        <w:t xml:space="preserve">Il testo è stato tratto da </w:t>
      </w:r>
      <w:hyperlink r:id="rId2" w:history="1">
        <w:r w:rsidRPr="0008228D">
          <w:rPr>
            <w:rStyle w:val="Collegamentoipertestuale"/>
            <w:sz w:val="16"/>
            <w:szCs w:val="16"/>
          </w:rPr>
          <w:t>http://www.Comune.castellarquato.pc.it/pagina.asp?IDpag=261&amp;idbox=46&amp;idvocebox=303</w:t>
        </w:r>
      </w:hyperlink>
      <w:r w:rsidRPr="0008228D">
        <w:rPr>
          <w:sz w:val="16"/>
          <w:szCs w:val="16"/>
        </w:rPr>
        <w:t xml:space="preserve">    </w:t>
      </w:r>
    </w:p>
  </w:footnote>
  <w:footnote w:id="5">
    <w:p w14:paraId="396EF604" w14:textId="77777777" w:rsidR="005E3193" w:rsidRPr="0008228D" w:rsidRDefault="005E3193" w:rsidP="001A7CFE">
      <w:pPr>
        <w:pStyle w:val="Testonotaapidipagina"/>
        <w:rPr>
          <w:sz w:val="16"/>
          <w:szCs w:val="16"/>
        </w:rPr>
      </w:pPr>
      <w:r w:rsidRPr="0008228D">
        <w:rPr>
          <w:rStyle w:val="Rimandonotaapidipagina"/>
          <w:sz w:val="16"/>
          <w:szCs w:val="16"/>
        </w:rPr>
        <w:footnoteRef/>
      </w:r>
      <w:r w:rsidRPr="0008228D">
        <w:rPr>
          <w:sz w:val="16"/>
          <w:szCs w:val="16"/>
        </w:rPr>
        <w:t xml:space="preserve"> Si veda Del. C.C. Piozzano n. 15 del 10.04.2014 in </w:t>
      </w:r>
      <w:hyperlink r:id="rId3" w:history="1">
        <w:r w:rsidRPr="0008228D">
          <w:rPr>
            <w:rStyle w:val="Collegamentoipertestuale"/>
            <w:sz w:val="16"/>
            <w:szCs w:val="16"/>
          </w:rPr>
          <w:t>http://www.Comune.piozzano.pc.it/index.php/delibere/doc_download/284-del-c-c-n-15-del-10-04-2014</w:t>
        </w:r>
      </w:hyperlink>
      <w:r w:rsidRPr="0008228D">
        <w:rPr>
          <w:sz w:val="16"/>
          <w:szCs w:val="16"/>
        </w:rPr>
        <w:t xml:space="preserve"> </w:t>
      </w:r>
    </w:p>
  </w:footnote>
  <w:footnote w:id="6">
    <w:p w14:paraId="70E0CC1F" w14:textId="77777777" w:rsidR="005E3193" w:rsidRPr="00290873" w:rsidRDefault="005E3193" w:rsidP="001A7CFE">
      <w:pPr>
        <w:pStyle w:val="Testonotaapidipagina"/>
        <w:rPr>
          <w:sz w:val="16"/>
          <w:szCs w:val="16"/>
        </w:rPr>
      </w:pPr>
      <w:r w:rsidRPr="00290873">
        <w:rPr>
          <w:rStyle w:val="Rimandonotaapidipagina"/>
          <w:sz w:val="16"/>
          <w:szCs w:val="16"/>
        </w:rPr>
        <w:footnoteRef/>
      </w:r>
      <w:r w:rsidRPr="00290873">
        <w:rPr>
          <w:sz w:val="16"/>
          <w:szCs w:val="16"/>
        </w:rPr>
        <w:t xml:space="preserve"> Si veda </w:t>
      </w:r>
      <w:hyperlink r:id="rId4" w:history="1">
        <w:r w:rsidRPr="00290873">
          <w:rPr>
            <w:rStyle w:val="Collegamentoipertestuale"/>
            <w:sz w:val="16"/>
            <w:szCs w:val="16"/>
          </w:rPr>
          <w:t>http://albo.studiok.it/calestano/albo/allegati.php?did=MES00000000192014&amp;sfondo1=no</w:t>
        </w:r>
      </w:hyperlink>
      <w:r w:rsidRPr="00290873">
        <w:rPr>
          <w:sz w:val="16"/>
          <w:szCs w:val="16"/>
        </w:rPr>
        <w:t xml:space="preserve"> </w:t>
      </w:r>
    </w:p>
  </w:footnote>
  <w:footnote w:id="7">
    <w:p w14:paraId="7B03A4D7" w14:textId="77777777" w:rsidR="005E3193" w:rsidRPr="00A23C9A" w:rsidRDefault="005E3193" w:rsidP="001A7CFE">
      <w:pPr>
        <w:pStyle w:val="Testonotaapidipagina"/>
        <w:rPr>
          <w:sz w:val="16"/>
          <w:szCs w:val="16"/>
        </w:rPr>
      </w:pPr>
      <w:r>
        <w:rPr>
          <w:rStyle w:val="Rimandonotaapidipagina"/>
        </w:rPr>
        <w:footnoteRef/>
      </w:r>
      <w:r>
        <w:t xml:space="preserve"> </w:t>
      </w:r>
      <w:hyperlink r:id="rId5" w:history="1">
        <w:r w:rsidRPr="00A23C9A">
          <w:rPr>
            <w:rStyle w:val="Collegamentoipertestuale"/>
            <w:sz w:val="16"/>
            <w:szCs w:val="16"/>
          </w:rPr>
          <w:t>http://www.google.it/url?sa=t&amp;rct=j&amp;q=&amp;esrc=s&amp;source=web&amp;cd=4&amp;cad=rja&amp;uact=8&amp;ved=0CDAQFjAD&amp;url=http%3A%2F%2Fwww.Comune.maranello.mo.it%2Fkcms%2FKWeb%2FShowFile.aspx%3FpkEntity%3D6a7eff4b5dbe48f99ff90e66891e9826&amp;ei=V919VKjHCZH1arfWgbAO&amp;usg=AFQjCNFiOYjWJ8_c_7IyQL9-xxlmVBsP_w&amp;bvm=bv.80642063,d.d2s</w:t>
        </w:r>
      </w:hyperlink>
      <w:r w:rsidRPr="00A23C9A">
        <w:rPr>
          <w:sz w:val="16"/>
          <w:szCs w:val="16"/>
        </w:rPr>
        <w:t xml:space="preserve"> </w:t>
      </w:r>
    </w:p>
  </w:footnote>
  <w:footnote w:id="8">
    <w:p w14:paraId="55D7B561" w14:textId="77777777" w:rsidR="005E3193" w:rsidRPr="00A23C9A" w:rsidRDefault="005E3193" w:rsidP="001A7CFE">
      <w:pPr>
        <w:pStyle w:val="Testonotaapidipagina"/>
        <w:rPr>
          <w:sz w:val="16"/>
          <w:szCs w:val="16"/>
        </w:rPr>
      </w:pPr>
      <w:r w:rsidRPr="00A23C9A">
        <w:rPr>
          <w:rStyle w:val="Rimandonotaapidipagina"/>
          <w:sz w:val="16"/>
          <w:szCs w:val="16"/>
        </w:rPr>
        <w:footnoteRef/>
      </w:r>
      <w:r w:rsidRPr="00A23C9A">
        <w:rPr>
          <w:sz w:val="16"/>
          <w:szCs w:val="16"/>
        </w:rPr>
        <w:t xml:space="preserve"> Si desume dall’impegno di spesa del Comune di Montecreto per tutto il 2014 di un agente di polizia municipale e si richiama la suddetta convenzione con il Comune di Sestola.</w:t>
      </w:r>
    </w:p>
  </w:footnote>
  <w:footnote w:id="9">
    <w:p w14:paraId="4F562C05" w14:textId="77777777" w:rsidR="005E3193" w:rsidRPr="00A23C9A" w:rsidRDefault="005E3193" w:rsidP="001A7CFE">
      <w:pPr>
        <w:pStyle w:val="Testonotaapidipagina"/>
        <w:rPr>
          <w:sz w:val="16"/>
          <w:szCs w:val="16"/>
        </w:rPr>
      </w:pPr>
      <w:r w:rsidRPr="00A23C9A">
        <w:rPr>
          <w:rStyle w:val="Rimandonotaapidipagina"/>
          <w:sz w:val="16"/>
          <w:szCs w:val="16"/>
        </w:rPr>
        <w:footnoteRef/>
      </w:r>
      <w:r w:rsidRPr="00A23C9A">
        <w:rPr>
          <w:sz w:val="16"/>
          <w:szCs w:val="16"/>
        </w:rPr>
        <w:t xml:space="preserve"> </w:t>
      </w:r>
      <w:hyperlink r:id="rId6" w:history="1">
        <w:r w:rsidRPr="00A23C9A">
          <w:rPr>
            <w:rStyle w:val="Collegamentoipertestuale"/>
            <w:sz w:val="16"/>
            <w:szCs w:val="16"/>
          </w:rPr>
          <w:t>http://www.Unionealtoreno.bo.it/index.php/4-che-cos-e-l-Unione-dell-alto-reno</w:t>
        </w:r>
      </w:hyperlink>
      <w:r w:rsidRPr="00A23C9A">
        <w:rPr>
          <w:sz w:val="16"/>
          <w:szCs w:val="16"/>
        </w:rPr>
        <w:t xml:space="preserve"> </w:t>
      </w:r>
    </w:p>
  </w:footnote>
  <w:footnote w:id="10">
    <w:p w14:paraId="37E3973B" w14:textId="40EFA250" w:rsidR="005E3193" w:rsidRPr="00290873" w:rsidRDefault="005E3193" w:rsidP="001A7CFE">
      <w:pPr>
        <w:pStyle w:val="Testonotaapidipagina"/>
        <w:rPr>
          <w:sz w:val="16"/>
          <w:szCs w:val="16"/>
        </w:rPr>
      </w:pPr>
      <w:r w:rsidRPr="00290873">
        <w:rPr>
          <w:rStyle w:val="Rimandonotaapidipagina"/>
          <w:sz w:val="16"/>
          <w:szCs w:val="16"/>
        </w:rPr>
        <w:footnoteRef/>
      </w:r>
      <w:hyperlink r:id="rId7" w:history="1">
        <w:r w:rsidRPr="00290873">
          <w:rPr>
            <w:rStyle w:val="Collegamentoipertestuale"/>
            <w:sz w:val="16"/>
            <w:szCs w:val="16"/>
          </w:rPr>
          <w:t>http://www.Unioneappennino.bo.it/servizi/Menu/dinamica.aspx?idSezione=17227&amp;idArea=17232&amp;idCat=17232&amp;ID=17232&amp;TipoElemento=area</w:t>
        </w:r>
      </w:hyperlink>
      <w:r w:rsidRPr="00290873">
        <w:rPr>
          <w:sz w:val="16"/>
          <w:szCs w:val="16"/>
        </w:rPr>
        <w:t xml:space="preserve"> </w:t>
      </w:r>
    </w:p>
  </w:footnote>
  <w:footnote w:id="11">
    <w:p w14:paraId="312D7CFD" w14:textId="4432B818" w:rsidR="005E3193" w:rsidRPr="00290873" w:rsidRDefault="005E3193" w:rsidP="001A7CFE">
      <w:pPr>
        <w:pStyle w:val="Testonotaapidipagina"/>
        <w:rPr>
          <w:sz w:val="16"/>
          <w:szCs w:val="16"/>
        </w:rPr>
      </w:pPr>
      <w:r w:rsidRPr="00290873">
        <w:rPr>
          <w:rStyle w:val="Rimandonotaapidipagina"/>
          <w:sz w:val="16"/>
          <w:szCs w:val="16"/>
        </w:rPr>
        <w:footnoteRef/>
      </w:r>
      <w:hyperlink r:id="rId8" w:history="1">
        <w:r w:rsidRPr="00290873">
          <w:rPr>
            <w:rStyle w:val="Collegamentoipertestuale"/>
            <w:sz w:val="16"/>
            <w:szCs w:val="16"/>
          </w:rPr>
          <w:t>http://www.Unioneappennino.bo.it/servizi/Menu/dinamica.aspx?idSezione=17227&amp;idArea=17232&amp;idCat=18606&amp;ID=18606&amp;TipoElemento=categoria</w:t>
        </w:r>
      </w:hyperlink>
      <w:r w:rsidRPr="00290873">
        <w:rPr>
          <w:sz w:val="16"/>
          <w:szCs w:val="16"/>
        </w:rPr>
        <w:t xml:space="preserve"> </w:t>
      </w:r>
    </w:p>
  </w:footnote>
  <w:footnote w:id="12">
    <w:p w14:paraId="3920C57C" w14:textId="68CD532C" w:rsidR="005E3193" w:rsidRPr="00290873" w:rsidRDefault="005E3193" w:rsidP="001A7CFE">
      <w:pPr>
        <w:pStyle w:val="Testonotaapidipagina"/>
        <w:rPr>
          <w:sz w:val="16"/>
          <w:szCs w:val="16"/>
        </w:rPr>
      </w:pPr>
      <w:r w:rsidRPr="00290873">
        <w:rPr>
          <w:rStyle w:val="Rimandonotaapidipagina"/>
          <w:sz w:val="16"/>
          <w:szCs w:val="16"/>
        </w:rPr>
        <w:footnoteRef/>
      </w:r>
      <w:hyperlink r:id="rId9" w:history="1">
        <w:r w:rsidRPr="00290873">
          <w:rPr>
            <w:rStyle w:val="Collegamentoipertestuale"/>
            <w:sz w:val="16"/>
            <w:szCs w:val="16"/>
          </w:rPr>
          <w:t>http://www.Comune.grizzanamorandi.bo.it/servizi/Menu/dinamica.aspx?idArea=16612&amp;idCat=17032&amp;ID=17032&amp;TipoElemento=categoria</w:t>
        </w:r>
      </w:hyperlink>
      <w:r w:rsidRPr="00290873">
        <w:rPr>
          <w:sz w:val="16"/>
          <w:szCs w:val="16"/>
        </w:rPr>
        <w:t xml:space="preserve"> </w:t>
      </w:r>
    </w:p>
  </w:footnote>
  <w:footnote w:id="13">
    <w:p w14:paraId="3944FC24" w14:textId="77777777" w:rsidR="005E3193" w:rsidRDefault="005E3193" w:rsidP="001A7CFE">
      <w:pPr>
        <w:pStyle w:val="Testonotaapidipagina"/>
      </w:pPr>
      <w:r w:rsidRPr="00290873">
        <w:rPr>
          <w:rStyle w:val="Rimandonotaapidipagina"/>
          <w:sz w:val="16"/>
          <w:szCs w:val="16"/>
        </w:rPr>
        <w:footnoteRef/>
      </w:r>
      <w:r w:rsidRPr="00290873">
        <w:rPr>
          <w:sz w:val="16"/>
          <w:szCs w:val="16"/>
        </w:rPr>
        <w:t xml:space="preserve"> </w:t>
      </w:r>
      <w:hyperlink r:id="rId10" w:history="1">
        <w:r w:rsidRPr="00290873">
          <w:rPr>
            <w:rStyle w:val="Collegamentoipertestuale"/>
            <w:sz w:val="16"/>
            <w:szCs w:val="16"/>
          </w:rPr>
          <w:t>http://www.Comune.vergato.bo.it/servizi/Menu/dinamica.aspx?idArea=16889&amp;idCat=18693&amp;ID=18693&amp;TipoElemento=categoria</w:t>
        </w:r>
      </w:hyperlink>
      <w:r>
        <w:t xml:space="preserve"> </w:t>
      </w:r>
    </w:p>
  </w:footnote>
  <w:footnote w:id="14">
    <w:p w14:paraId="2689BF9B" w14:textId="77777777" w:rsidR="005E3193" w:rsidRPr="00290873" w:rsidRDefault="005E3193" w:rsidP="001A7CFE">
      <w:pPr>
        <w:pStyle w:val="Testonotaapidipagina"/>
        <w:rPr>
          <w:sz w:val="16"/>
          <w:szCs w:val="16"/>
        </w:rPr>
      </w:pPr>
      <w:r w:rsidRPr="00290873">
        <w:rPr>
          <w:rStyle w:val="Rimandonotaapidipagina"/>
          <w:sz w:val="16"/>
          <w:szCs w:val="16"/>
        </w:rPr>
        <w:footnoteRef/>
      </w:r>
      <w:r w:rsidRPr="00290873">
        <w:rPr>
          <w:sz w:val="16"/>
          <w:szCs w:val="16"/>
        </w:rPr>
        <w:t xml:space="preserve"> </w:t>
      </w:r>
      <w:hyperlink r:id="rId11" w:history="1">
        <w:r w:rsidRPr="00290873">
          <w:rPr>
            <w:rStyle w:val="Collegamentoipertestuale"/>
            <w:sz w:val="16"/>
            <w:szCs w:val="16"/>
          </w:rPr>
          <w:t>http://apps.Unioneromagnafaentina.it/L190/sezione/show/2674?sort=&amp;idSezione=43</w:t>
        </w:r>
      </w:hyperlink>
      <w:r w:rsidRPr="00290873">
        <w:rPr>
          <w:sz w:val="16"/>
          <w:szCs w:val="16"/>
        </w:rPr>
        <w:t xml:space="preserve"> </w:t>
      </w:r>
    </w:p>
  </w:footnote>
  <w:footnote w:id="15">
    <w:p w14:paraId="42618111" w14:textId="77777777" w:rsidR="005E3193" w:rsidRPr="005F44A7" w:rsidRDefault="005E3193" w:rsidP="004A5A53">
      <w:pPr>
        <w:pStyle w:val="Testonotaapidipagina"/>
        <w:jc w:val="both"/>
        <w:rPr>
          <w:sz w:val="16"/>
          <w:szCs w:val="16"/>
        </w:rPr>
      </w:pPr>
      <w:r w:rsidRPr="005F44A7">
        <w:rPr>
          <w:rStyle w:val="Rimandonotaapidipagina"/>
          <w:sz w:val="16"/>
          <w:szCs w:val="16"/>
        </w:rPr>
        <w:footnoteRef/>
      </w:r>
      <w:r w:rsidRPr="005F44A7">
        <w:rPr>
          <w:sz w:val="16"/>
          <w:szCs w:val="16"/>
        </w:rPr>
        <w:t xml:space="preserve"> Per i dati demografici al 2014 sono stati considerati i comuni fusi di Valsamoggia e Poggio Torriana, per cui i Comuni considerati montani  sono 123 sui 340 . (Montagna Occidentale nr. 38 Comuni; Montagna Centrale nr. 55 Comuni; Montagna Orientale nr. 30 comuni)</w:t>
      </w:r>
    </w:p>
  </w:footnote>
  <w:footnote w:id="16">
    <w:p w14:paraId="52261DA9" w14:textId="3BB3AD93" w:rsidR="005E3193" w:rsidRPr="00E812BB" w:rsidRDefault="005E3193" w:rsidP="00114177">
      <w:pPr>
        <w:pStyle w:val="Testonotaapidipagina"/>
        <w:jc w:val="both"/>
        <w:rPr>
          <w:sz w:val="16"/>
          <w:szCs w:val="16"/>
        </w:rPr>
      </w:pPr>
      <w:r>
        <w:rPr>
          <w:rStyle w:val="Rimandonotaapidipagina"/>
        </w:rPr>
        <w:footnoteRef/>
      </w:r>
      <w:r>
        <w:t xml:space="preserve"> </w:t>
      </w:r>
      <w:r w:rsidRPr="00E812BB">
        <w:rPr>
          <w:sz w:val="16"/>
          <w:szCs w:val="16"/>
        </w:rPr>
        <w:t>La lettura degli indicatori demografici di seguito analizzati offre la rappresentazione di un carattere strutturale della popolazione, la sua composizione per età considerando quattro fasce: bambini e adolescenti, 0-16 anni in età di obbligo scolastico, giovani, 17-34 anni; adulti, 35 - 64 e anziani, 65 anni ed oltre. In base alle diverse proporzioni fra tali fasce di età, la struttura della popolazione può essere definita di tipo progressiva, stazionaria o regressiva a seconda che la popolazione giovane sia maggiore, equivalente o minore di quella anziana.</w:t>
      </w:r>
    </w:p>
  </w:footnote>
  <w:footnote w:id="17">
    <w:p w14:paraId="7A549990" w14:textId="3DF7F197" w:rsidR="005E3193" w:rsidRPr="00E812BB" w:rsidRDefault="005E3193" w:rsidP="00114177">
      <w:pPr>
        <w:pStyle w:val="Testonotaapidipagina"/>
        <w:jc w:val="both"/>
        <w:rPr>
          <w:sz w:val="16"/>
          <w:szCs w:val="16"/>
        </w:rPr>
      </w:pPr>
      <w:r w:rsidRPr="00E812BB">
        <w:rPr>
          <w:rStyle w:val="Rimandonotaapidipagina"/>
          <w:sz w:val="16"/>
          <w:szCs w:val="16"/>
        </w:rPr>
        <w:footnoteRef/>
      </w:r>
      <w:r w:rsidRPr="00E812BB">
        <w:rPr>
          <w:sz w:val="16"/>
          <w:szCs w:val="16"/>
        </w:rPr>
        <w:t xml:space="preserve"> La lettura delle serie storiche, in riferimento agli anni 1971 – 2011; 2001 – 2011 e 2011 – 2014 consentono di osservare le tendenze demografiche in atto in determinati intervalli temporali, identificando i trend di popolamento o spopolamento del territorio montano. </w:t>
      </w:r>
    </w:p>
  </w:footnote>
  <w:footnote w:id="18">
    <w:p w14:paraId="50DF934C" w14:textId="6BFBF8EE" w:rsidR="005E3193" w:rsidRPr="00E812BB" w:rsidRDefault="005E3193">
      <w:pPr>
        <w:pStyle w:val="Testonotaapidipagina"/>
        <w:rPr>
          <w:sz w:val="16"/>
          <w:szCs w:val="16"/>
        </w:rPr>
      </w:pPr>
      <w:r w:rsidRPr="00E812BB">
        <w:rPr>
          <w:rStyle w:val="Rimandonotaapidipagina"/>
          <w:sz w:val="16"/>
          <w:szCs w:val="16"/>
        </w:rPr>
        <w:footnoteRef/>
      </w:r>
      <w:r w:rsidRPr="00E812BB">
        <w:rPr>
          <w:sz w:val="16"/>
          <w:szCs w:val="16"/>
        </w:rPr>
        <w:t xml:space="preserve"> L’analisi della popolazione straniera residente, si riferisce ai cittadini stranieri ovvero a persone di cittadinanza non italiana aventi dimora abituale in Emilia-Romagna.</w:t>
      </w:r>
    </w:p>
  </w:footnote>
  <w:footnote w:id="19">
    <w:p w14:paraId="61BE93B4" w14:textId="6735435E" w:rsidR="005E3193" w:rsidRPr="00E812BB" w:rsidRDefault="005E3193" w:rsidP="001A03EF">
      <w:pPr>
        <w:pStyle w:val="Testonotaapidipagina"/>
        <w:jc w:val="both"/>
        <w:rPr>
          <w:sz w:val="16"/>
          <w:szCs w:val="16"/>
        </w:rPr>
      </w:pPr>
      <w:r w:rsidRPr="00E812BB">
        <w:rPr>
          <w:rStyle w:val="Rimandonotaapidipagina"/>
          <w:sz w:val="16"/>
          <w:szCs w:val="16"/>
        </w:rPr>
        <w:footnoteRef/>
      </w:r>
      <w:r w:rsidRPr="00E812BB">
        <w:rPr>
          <w:sz w:val="16"/>
          <w:szCs w:val="16"/>
        </w:rPr>
        <w:t xml:space="preserve"> Infine, la lettura dei dati relativi alle famiglie per numero di componenti, seppure datata (2011), offre lo spunto per una successiva analisi che se debitamente incrociata con la composizione della popolazione per fasce d’età, può aiutare a</w:t>
      </w:r>
      <w:r w:rsidRPr="001A03EF">
        <w:rPr>
          <w:sz w:val="18"/>
          <w:szCs w:val="18"/>
        </w:rPr>
        <w:t xml:space="preserve"> </w:t>
      </w:r>
      <w:r w:rsidRPr="00E812BB">
        <w:rPr>
          <w:sz w:val="16"/>
          <w:szCs w:val="16"/>
        </w:rPr>
        <w:t>delineare il profilo degli abitanti del</w:t>
      </w:r>
      <w:r w:rsidRPr="001A03EF">
        <w:rPr>
          <w:sz w:val="18"/>
          <w:szCs w:val="18"/>
        </w:rPr>
        <w:t xml:space="preserve"> </w:t>
      </w:r>
      <w:r w:rsidRPr="00E812BB">
        <w:rPr>
          <w:sz w:val="16"/>
          <w:szCs w:val="16"/>
        </w:rPr>
        <w:t xml:space="preserve">territorio montano. Molto spesso, infatti a percentuali molto alte di famiglie unipersonali, corrisponde, per lo stesso comune un indice di vecchiaia molto elevato. Le famiglie con un unico componente risultano, in percentuale molto elevata a causa del progressivo invecchiamento della popolazione e dei mutamenti demografici e sociali. </w:t>
      </w:r>
    </w:p>
    <w:p w14:paraId="24D64171" w14:textId="77D0058D" w:rsidR="005E3193" w:rsidRPr="00E812BB" w:rsidRDefault="005E3193">
      <w:pPr>
        <w:pStyle w:val="Testonotaapidipagina"/>
        <w:rPr>
          <w:sz w:val="16"/>
          <w:szCs w:val="16"/>
        </w:rPr>
      </w:pPr>
    </w:p>
  </w:footnote>
  <w:footnote w:id="20">
    <w:p w14:paraId="10D7C2E9" w14:textId="77777777" w:rsidR="005E3193" w:rsidRPr="00FC539C" w:rsidRDefault="005E3193" w:rsidP="00EA602D">
      <w:pPr>
        <w:pStyle w:val="Testonotaapidipagina"/>
        <w:jc w:val="both"/>
        <w:rPr>
          <w:sz w:val="16"/>
          <w:szCs w:val="16"/>
        </w:rPr>
      </w:pPr>
      <w:r>
        <w:rPr>
          <w:rStyle w:val="Rimandonotaapidipagina"/>
        </w:rPr>
        <w:footnoteRef/>
      </w:r>
      <w:r>
        <w:t xml:space="preserve"> </w:t>
      </w:r>
      <w:r w:rsidRPr="00FC539C">
        <w:rPr>
          <w:sz w:val="16"/>
          <w:szCs w:val="16"/>
        </w:rPr>
        <w:t>Per i dati demografici al 2014 sono stati considerati i comuni fusi di Valsamoggia e Poggio Torriana, per cui i Comuni considerati montani  sono 123 sui 340 . (Montagna Occidentale nr. 38 Comuni; Montagna Centrale nr. 55 Comuni; Montagna Orientale nr. 30 comuni)</w:t>
      </w:r>
    </w:p>
  </w:footnote>
  <w:footnote w:id="21">
    <w:p w14:paraId="11A11A48" w14:textId="77777777" w:rsidR="005E3193" w:rsidRPr="00FC539C" w:rsidRDefault="005E3193" w:rsidP="009D721A">
      <w:pPr>
        <w:pStyle w:val="Testonotaapidipagina"/>
        <w:jc w:val="both"/>
        <w:rPr>
          <w:sz w:val="16"/>
          <w:szCs w:val="16"/>
        </w:rPr>
      </w:pPr>
      <w:r w:rsidRPr="00FC539C">
        <w:rPr>
          <w:rStyle w:val="Rimandonotaapidipagina"/>
          <w:sz w:val="16"/>
          <w:szCs w:val="16"/>
        </w:rPr>
        <w:footnoteRef/>
      </w:r>
      <w:r w:rsidRPr="00FC539C">
        <w:rPr>
          <w:sz w:val="16"/>
          <w:szCs w:val="16"/>
        </w:rPr>
        <w:t xml:space="preserve"> L’Indice di importanza dell’Agricoltura è il rapporto tra il numero di giornate di lavoro agricole, per 1.000 abitanti e la corrispondente quota nazionale che consente di valutare il peso del settore agricolo di un’area rispetto al peso che esso ha nella media nazionale. A livello nazionale l’indice ovviamente è pari a 1,00. L’Indice di importanza dell’Industria agro-alimentare è il rapporto tra addetti del settore agro-alimentare, per 1.000 abitanti, a livello di area e la corrispondente quota nazionale del settore. L’indicatore consente di valutare il peso dell’industria agro-alimentare di un’area rispetto al peso che essa ha sulla media nazionale. A livello nazionale l’indice ovviamente è pari a 1,00. L’Indice di importanza del settore Agro-alimentare totale è la media degli indici di importanza dei settori agricolo e agro-alimentare, ponderati con la loro dimensione in termini di occupazione. L’indicatore consente di valutare il peso del settore agro-alimentare (agricoltura + industria agro – alimentare) di un’area rispetto al peso che esso ha sulla media nazionale. A livello nazionale l’indice ovviamente è pari a 1,00.</w:t>
      </w:r>
    </w:p>
  </w:footnote>
  <w:footnote w:id="22">
    <w:p w14:paraId="70296F13" w14:textId="0728C6FD" w:rsidR="005E3193" w:rsidRPr="00FC539C" w:rsidRDefault="005E3193" w:rsidP="00114177">
      <w:pPr>
        <w:pStyle w:val="Testonotaapidipagina"/>
        <w:jc w:val="both"/>
        <w:rPr>
          <w:sz w:val="16"/>
          <w:szCs w:val="16"/>
        </w:rPr>
      </w:pPr>
      <w:r>
        <w:rPr>
          <w:rStyle w:val="Rimandonotaapidipagina"/>
        </w:rPr>
        <w:footnoteRef/>
      </w:r>
      <w:r>
        <w:t xml:space="preserve"> </w:t>
      </w:r>
      <w:r w:rsidRPr="00FC539C">
        <w:rPr>
          <w:sz w:val="16"/>
          <w:szCs w:val="16"/>
        </w:rPr>
        <w:t>Gli indici di specializzazione di seguito analizzati, consentono di valutare il peso delle attività di un settore sul totale delle attività economiche rispetto a quello osservato nella media italiana. Questi indici sono un utile parametro di lettura della “specializzazione produttiva” dei territori. Tuttavia, l'indice di specializzazione, calcolato al livello comunale, in alcuni casi, può subire delle distorsioni di calcolo dovute alla piccola dimensione territoriale rapportata sul livello nazionale. L’indice varia tra - 1 e +1, i valori estremi indicano rispettivamente la massima despecializzazione e massima specializzazione Un’Area è specializzata in un determinato nel settore se la concentrazione degli addetti nello stesso settore dell’Area è maggiore della media nazionale.</w:t>
      </w:r>
    </w:p>
  </w:footnote>
  <w:footnote w:id="23">
    <w:p w14:paraId="6F93B730" w14:textId="77777777" w:rsidR="005E3193" w:rsidRPr="00433C19" w:rsidRDefault="005E3193" w:rsidP="004A5A53">
      <w:pPr>
        <w:pStyle w:val="Testonotaapidipagina"/>
        <w:jc w:val="both"/>
        <w:rPr>
          <w:rFonts w:cs="Times New Roman"/>
          <w:sz w:val="18"/>
          <w:szCs w:val="18"/>
        </w:rPr>
      </w:pPr>
      <w:r>
        <w:rPr>
          <w:rStyle w:val="Rimandonotaapidipagina"/>
        </w:rPr>
        <w:footnoteRef/>
      </w:r>
      <w:r>
        <w:t xml:space="preserve"> </w:t>
      </w:r>
      <w:r w:rsidRPr="00F856D7">
        <w:rPr>
          <w:rFonts w:cs="Times New Roman"/>
          <w:sz w:val="16"/>
          <w:szCs w:val="16"/>
        </w:rPr>
        <w:t>Un’avvertenza, utile alla corretta lettura dei dati riferiti ai nuovi avviamenti - instaurazione di un rapporto di lavoro o di un’esperienza di lavoro tra un individuo e un datore di lavoro - è considerare che per la maggior parte delle tipologie contrattuali, il numero di avviamenti non corrisponde strettamente al numero di lavoratori, poiché lo stesso lavoratore potrebbe essere titolare di più avviamenti nel periodo considerato</w:t>
      </w:r>
    </w:p>
  </w:footnote>
  <w:footnote w:id="24">
    <w:p w14:paraId="2275E2AC" w14:textId="77777777" w:rsidR="005E3193" w:rsidRPr="000F3A91" w:rsidRDefault="005E3193" w:rsidP="007F6A9E">
      <w:pPr>
        <w:pStyle w:val="Testonotaapidipagina"/>
        <w:jc w:val="both"/>
        <w:rPr>
          <w:sz w:val="16"/>
          <w:szCs w:val="16"/>
        </w:rPr>
      </w:pPr>
      <w:r>
        <w:rPr>
          <w:rStyle w:val="Rimandonotaapidipagina"/>
        </w:rPr>
        <w:footnoteRef/>
      </w:r>
      <w:r>
        <w:t xml:space="preserve"> </w:t>
      </w:r>
      <w:r w:rsidRPr="000F3A91">
        <w:rPr>
          <w:sz w:val="16"/>
          <w:szCs w:val="16"/>
        </w:rPr>
        <w:t>L’analisi della movimentazione del mercato del lavoro per il Territorio Montano, riferito a dati su base annuale, mette a confronto le annualità 2013 e 2014 derivanti dal monitoraggio delle comunicazioni obbligatorie (CO) - comunicazioni che tutti i datori di lavoro, pubblici e privati, devono obbligatoriamente trasmettere ai servizi competenti in caso di attivazione, proroga, trasformazione e cessazione di rapporti di lavoro dipendente, parasubordinato e di esperienze di lavoro (tirocini e lavori socialmente utili) - raccolte dalla Banca Dati SILER (Sistema Informativo sul Lavoro in Emilia-Romagna).</w:t>
      </w:r>
    </w:p>
  </w:footnote>
  <w:footnote w:id="25">
    <w:p w14:paraId="72CBB0C7" w14:textId="761654F1" w:rsidR="005E3193" w:rsidRPr="002F1910" w:rsidRDefault="005E3193" w:rsidP="007F6A9E">
      <w:pPr>
        <w:pStyle w:val="Testonotaapidipagina"/>
        <w:jc w:val="both"/>
        <w:rPr>
          <w:sz w:val="16"/>
          <w:szCs w:val="16"/>
        </w:rPr>
      </w:pPr>
      <w:r w:rsidRPr="002F1910">
        <w:rPr>
          <w:rStyle w:val="Rimandonotaapidipagina"/>
          <w:sz w:val="16"/>
          <w:szCs w:val="16"/>
        </w:rPr>
        <w:footnoteRef/>
      </w:r>
      <w:r w:rsidRPr="002F1910">
        <w:rPr>
          <w:sz w:val="16"/>
          <w:szCs w:val="16"/>
        </w:rPr>
        <w:t xml:space="preserve"> Comunicazione che identifica l’instaurazione di un rapporto di lavoro o di un’esperienza di lavoro  tra un individuo e un datore di lavoro.</w:t>
      </w:r>
    </w:p>
  </w:footnote>
  <w:footnote w:id="26">
    <w:p w14:paraId="0B49BCA8" w14:textId="27090D35" w:rsidR="005E3193" w:rsidRPr="002F1910" w:rsidRDefault="005E3193" w:rsidP="007F6A9E">
      <w:pPr>
        <w:pStyle w:val="Testonotaapidipagina"/>
        <w:jc w:val="both"/>
        <w:rPr>
          <w:sz w:val="16"/>
          <w:szCs w:val="16"/>
        </w:rPr>
      </w:pPr>
      <w:r w:rsidRPr="002F1910">
        <w:rPr>
          <w:rStyle w:val="Rimandonotaapidipagina"/>
          <w:sz w:val="16"/>
          <w:szCs w:val="16"/>
        </w:rPr>
        <w:footnoteRef/>
      </w:r>
      <w:r w:rsidRPr="002F1910">
        <w:rPr>
          <w:sz w:val="16"/>
          <w:szCs w:val="16"/>
        </w:rPr>
        <w:t xml:space="preserve"> Comunicazione che identifica la conclusione di un rapporto di lavoro o di un’esperienza di lavoro  tra un individuo e un datore di lavoro</w:t>
      </w:r>
    </w:p>
  </w:footnote>
  <w:footnote w:id="27">
    <w:p w14:paraId="26D71DF9" w14:textId="77777777" w:rsidR="005E3193" w:rsidRPr="002F1910" w:rsidRDefault="005E3193" w:rsidP="007F6A9E">
      <w:pPr>
        <w:pStyle w:val="Testonotaapidipagina"/>
        <w:jc w:val="both"/>
        <w:rPr>
          <w:sz w:val="16"/>
          <w:szCs w:val="16"/>
        </w:rPr>
      </w:pPr>
      <w:r w:rsidRPr="002F1910">
        <w:rPr>
          <w:rStyle w:val="Rimandonotaapidipagina"/>
          <w:sz w:val="16"/>
          <w:szCs w:val="16"/>
        </w:rPr>
        <w:footnoteRef/>
      </w:r>
      <w:r w:rsidRPr="002F1910">
        <w:rPr>
          <w:sz w:val="16"/>
          <w:szCs w:val="16"/>
        </w:rPr>
        <w:t xml:space="preserve"> Saldo posizioni lavorative: indicatore calcolato come differenza tra avviamenti e cessazioni, nel caso in cui si consideri l’intero universo delle CO senza distinzione tra tipologie contrattuali. </w:t>
      </w:r>
    </w:p>
  </w:footnote>
  <w:footnote w:id="28">
    <w:p w14:paraId="25A5A1FD" w14:textId="77777777" w:rsidR="005E3193" w:rsidRPr="002F1910" w:rsidRDefault="005E3193" w:rsidP="007F6A9E">
      <w:pPr>
        <w:pStyle w:val="Testonotaapidipagina"/>
        <w:jc w:val="both"/>
        <w:rPr>
          <w:sz w:val="16"/>
          <w:szCs w:val="16"/>
        </w:rPr>
      </w:pPr>
      <w:r w:rsidRPr="002F1910">
        <w:rPr>
          <w:rStyle w:val="Rimandonotaapidipagina"/>
          <w:sz w:val="16"/>
          <w:szCs w:val="16"/>
        </w:rPr>
        <w:footnoteRef/>
      </w:r>
      <w:r w:rsidRPr="002F1910">
        <w:rPr>
          <w:sz w:val="16"/>
          <w:szCs w:val="16"/>
        </w:rPr>
        <w:t xml:space="preserve"> Avviamenti per persona: l’indicatore è calcolato come il rapporto tra numero di persone avviate e avviamenti nello stesso periodo. </w:t>
      </w:r>
    </w:p>
  </w:footnote>
  <w:footnote w:id="29">
    <w:p w14:paraId="599CD210" w14:textId="77777777" w:rsidR="005E3193" w:rsidRPr="00433C19" w:rsidRDefault="005E3193" w:rsidP="007F6A9E">
      <w:pPr>
        <w:pStyle w:val="Testonotaapidipagina"/>
        <w:jc w:val="both"/>
        <w:rPr>
          <w:sz w:val="16"/>
          <w:szCs w:val="16"/>
        </w:rPr>
      </w:pPr>
      <w:r>
        <w:rPr>
          <w:rStyle w:val="Rimandonotaapidipagina"/>
        </w:rPr>
        <w:footnoteRef/>
      </w:r>
      <w:r>
        <w:t xml:space="preserve"> </w:t>
      </w:r>
      <w:r w:rsidRPr="00433C19">
        <w:rPr>
          <w:sz w:val="16"/>
          <w:szCs w:val="16"/>
        </w:rPr>
        <w:t>Per la lettura incrociata dei nuovi avviamenti per settori economici, bisogna considerare le caratteristiche peculiari che questi ultimi hanno rispetto alle movimentazioni di posizioni lavorative, bisogna considerare che alcuni settori fanno ricorso, più di altri, a contratti stabili e meno frazionati (es. industria e servizi), mentre, altri fanno ricorso a contratti di breve durata e più frazionati nel tempo (es. agricoltura, commercio, turismo e istruzione. Pertanto, il confronto fra settori deve essere letto con cautela alla luce di questa avvertenza.</w:t>
      </w:r>
    </w:p>
  </w:footnote>
  <w:footnote w:id="30">
    <w:p w14:paraId="4E2FCDBB" w14:textId="017D7B78" w:rsidR="005E3193" w:rsidRDefault="005E3193" w:rsidP="007F6A9E">
      <w:pPr>
        <w:pStyle w:val="Testonotaapidipagina"/>
        <w:jc w:val="both"/>
      </w:pPr>
      <w:r>
        <w:rPr>
          <w:rStyle w:val="Rimandonotaapidipagina"/>
        </w:rPr>
        <w:footnoteRef/>
      </w:r>
      <w:r>
        <w:t xml:space="preserve"> </w:t>
      </w:r>
      <w:r w:rsidRPr="0076675F">
        <w:rPr>
          <w:sz w:val="16"/>
          <w:szCs w:val="16"/>
        </w:rPr>
        <w:t>I dati relativi ai rapporti di lavoro dipendente tout court si riferiscono alle seguenti tipologie contrattuali: Contratti a tempo indeterminato, Contratti di apprendistato e inserimento, Somministrazione</w:t>
      </w:r>
      <w:r w:rsidRPr="0076675F">
        <w:t>.</w:t>
      </w:r>
    </w:p>
  </w:footnote>
  <w:footnote w:id="31">
    <w:p w14:paraId="7D3D3473" w14:textId="74048D39" w:rsidR="005E3193" w:rsidRPr="00F95E9D" w:rsidRDefault="005E3193">
      <w:pPr>
        <w:pStyle w:val="Testonotaapidipagina"/>
        <w:rPr>
          <w:sz w:val="16"/>
          <w:szCs w:val="16"/>
        </w:rPr>
      </w:pPr>
      <w:r w:rsidRPr="00F95E9D">
        <w:rPr>
          <w:rStyle w:val="Rimandonotaapidipagina"/>
          <w:sz w:val="16"/>
          <w:szCs w:val="16"/>
        </w:rPr>
        <w:footnoteRef/>
      </w:r>
      <w:r w:rsidRPr="00F95E9D">
        <w:rPr>
          <w:sz w:val="16"/>
          <w:szCs w:val="16"/>
        </w:rPr>
        <w:t xml:space="preserve"> Anziani e disabili.</w:t>
      </w:r>
    </w:p>
  </w:footnote>
  <w:footnote w:id="32">
    <w:p w14:paraId="311A0D5A" w14:textId="3643130E" w:rsidR="005E3193" w:rsidRPr="00F95E9D" w:rsidRDefault="005E3193">
      <w:pPr>
        <w:pStyle w:val="Testonotaapidipagina"/>
        <w:rPr>
          <w:sz w:val="16"/>
          <w:szCs w:val="16"/>
        </w:rPr>
      </w:pPr>
      <w:r w:rsidRPr="00F95E9D">
        <w:rPr>
          <w:rStyle w:val="Rimandonotaapidipagina"/>
          <w:sz w:val="16"/>
          <w:szCs w:val="16"/>
        </w:rPr>
        <w:footnoteRef/>
      </w:r>
      <w:r w:rsidRPr="00F95E9D">
        <w:rPr>
          <w:sz w:val="16"/>
          <w:szCs w:val="16"/>
        </w:rPr>
        <w:t xml:space="preserve"> Psichiatria adulti e Psichiatria Minori.</w:t>
      </w:r>
    </w:p>
  </w:footnote>
  <w:footnote w:id="33">
    <w:p w14:paraId="4B55B160" w14:textId="259C5CD2" w:rsidR="005E3193" w:rsidRPr="00F95E9D" w:rsidRDefault="005E3193">
      <w:pPr>
        <w:pStyle w:val="Testonotaapidipagina"/>
        <w:rPr>
          <w:sz w:val="16"/>
          <w:szCs w:val="16"/>
        </w:rPr>
      </w:pPr>
      <w:r w:rsidRPr="00F95E9D">
        <w:rPr>
          <w:rStyle w:val="Rimandonotaapidipagina"/>
          <w:sz w:val="16"/>
          <w:szCs w:val="16"/>
        </w:rPr>
        <w:footnoteRef/>
      </w:r>
      <w:r w:rsidRPr="00F95E9D">
        <w:rPr>
          <w:sz w:val="16"/>
          <w:szCs w:val="16"/>
        </w:rPr>
        <w:t xml:space="preserve"> Cure intermedie, Dipendenze patologiche, Gravi disabilità, Immigrati, Malati Terminali, Riabilitazione e Terme.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i/>
        <w:color w:val="1F497D" w:themeColor="text2"/>
        <w:sz w:val="18"/>
        <w:szCs w:val="18"/>
      </w:rPr>
      <w:alias w:val="Titolo"/>
      <w:id w:val="77547040"/>
      <w:placeholder>
        <w:docPart w:val="4B62CF47674B4F9C9BEC9B0EE8A2C094"/>
      </w:placeholder>
      <w:dataBinding w:prefixMappings="xmlns:ns0='http://schemas.openxmlformats.org/package/2006/metadata/core-properties' xmlns:ns1='http://purl.org/dc/elements/1.1/'" w:xpath="/ns0:coreProperties[1]/ns1:title[1]" w:storeItemID="{6C3C8BC8-F283-45AE-878A-BAB7291924A1}"/>
      <w:text/>
    </w:sdtPr>
    <w:sdtEndPr/>
    <w:sdtContent>
      <w:p w14:paraId="506854BA" w14:textId="1A640ACD" w:rsidR="005E3193" w:rsidRPr="00225EA7" w:rsidRDefault="005E3193" w:rsidP="00225EA7">
        <w:pPr>
          <w:pStyle w:val="Intestazione"/>
          <w:pBdr>
            <w:between w:val="single" w:sz="4" w:space="1" w:color="4F81BD" w:themeColor="accent1"/>
          </w:pBdr>
          <w:spacing w:line="276" w:lineRule="auto"/>
          <w:jc w:val="right"/>
          <w:rPr>
            <w:i/>
            <w:color w:val="1F497D" w:themeColor="text2"/>
            <w:sz w:val="18"/>
            <w:szCs w:val="18"/>
          </w:rPr>
        </w:pPr>
        <w:r w:rsidRPr="00225EA7">
          <w:rPr>
            <w:i/>
            <w:color w:val="1F497D" w:themeColor="text2"/>
            <w:sz w:val="18"/>
            <w:szCs w:val="18"/>
          </w:rPr>
          <w:t>Quadro Conoscitivo Propedeutico alla redazione del Programma Regionale della Montagna</w:t>
        </w:r>
      </w:p>
    </w:sdtContent>
  </w:sdt>
  <w:p w14:paraId="4D873697" w14:textId="6CA265E2" w:rsidR="005E3193" w:rsidRDefault="005E3193">
    <w:pPr>
      <w:pStyle w:val="Intestazione"/>
      <w:pBdr>
        <w:between w:val="single" w:sz="4" w:space="1" w:color="4F81BD" w:themeColor="accent1"/>
      </w:pBdr>
      <w:spacing w:line="276" w:lineRule="auto"/>
      <w:jc w:val="center"/>
    </w:pPr>
  </w:p>
  <w:p w14:paraId="0F7454C4" w14:textId="77777777" w:rsidR="005E3193" w:rsidRDefault="005E3193">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4152E6"/>
    <w:multiLevelType w:val="hybridMultilevel"/>
    <w:tmpl w:val="09903E24"/>
    <w:lvl w:ilvl="0" w:tplc="ABD234AE">
      <w:start w:val="1"/>
      <w:numFmt w:val="bullet"/>
      <w:lvlText w:val="-"/>
      <w:lvlJc w:val="left"/>
      <w:pPr>
        <w:ind w:left="360" w:hanging="360"/>
      </w:pPr>
      <w:rPr>
        <w:rFonts w:ascii="Times New Roman" w:hAnsi="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nsid w:val="0ABE3C30"/>
    <w:multiLevelType w:val="hybridMultilevel"/>
    <w:tmpl w:val="571A126A"/>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2">
    <w:nsid w:val="0E946BAE"/>
    <w:multiLevelType w:val="hybridMultilevel"/>
    <w:tmpl w:val="5F8ACF62"/>
    <w:lvl w:ilvl="0" w:tplc="ABD234AE">
      <w:start w:val="1"/>
      <w:numFmt w:val="bullet"/>
      <w:lvlText w:val="-"/>
      <w:lvlJc w:val="left"/>
      <w:pPr>
        <w:ind w:left="360" w:hanging="360"/>
      </w:pPr>
      <w:rPr>
        <w:rFonts w:ascii="Times New Roman" w:hAnsi="Times New Roman"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
    <w:nsid w:val="0F544F0F"/>
    <w:multiLevelType w:val="hybridMultilevel"/>
    <w:tmpl w:val="8760CE0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nsid w:val="12587189"/>
    <w:multiLevelType w:val="hybridMultilevel"/>
    <w:tmpl w:val="C4AA663A"/>
    <w:lvl w:ilvl="0" w:tplc="ABD234AE">
      <w:start w:val="1"/>
      <w:numFmt w:val="bullet"/>
      <w:lvlText w:val="-"/>
      <w:lvlJc w:val="left"/>
      <w:pPr>
        <w:ind w:left="360" w:hanging="360"/>
      </w:pPr>
      <w:rPr>
        <w:rFonts w:ascii="Times New Roman" w:hAnsi="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nsid w:val="14D84552"/>
    <w:multiLevelType w:val="hybridMultilevel"/>
    <w:tmpl w:val="2596515A"/>
    <w:lvl w:ilvl="0" w:tplc="A092A626">
      <w:start w:val="1"/>
      <w:numFmt w:val="bullet"/>
      <w:lvlText w:val="-"/>
      <w:lvlJc w:val="left"/>
      <w:pPr>
        <w:ind w:left="360" w:hanging="360"/>
      </w:pPr>
      <w:rPr>
        <w:rFonts w:ascii="Calibri" w:eastAsiaTheme="minorHAnsi" w:hAnsi="Calibri" w:cstheme="minorBidi"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6">
    <w:nsid w:val="24BB5C0B"/>
    <w:multiLevelType w:val="hybridMultilevel"/>
    <w:tmpl w:val="FB384326"/>
    <w:lvl w:ilvl="0" w:tplc="04100001">
      <w:start w:val="1"/>
      <w:numFmt w:val="bullet"/>
      <w:lvlText w:val=""/>
      <w:lvlJc w:val="left"/>
      <w:pPr>
        <w:ind w:left="1428" w:hanging="360"/>
      </w:pPr>
      <w:rPr>
        <w:rFonts w:ascii="Symbol" w:hAnsi="Symbol" w:hint="default"/>
      </w:rPr>
    </w:lvl>
    <w:lvl w:ilvl="1" w:tplc="59D6DC48">
      <w:numFmt w:val="bullet"/>
      <w:lvlText w:val="•"/>
      <w:lvlJc w:val="left"/>
      <w:pPr>
        <w:ind w:left="2493" w:hanging="705"/>
      </w:pPr>
      <w:rPr>
        <w:rFonts w:ascii="Cambria" w:eastAsiaTheme="minorEastAsia" w:hAnsi="Cambria" w:cstheme="minorBidi" w:hint="default"/>
      </w:rPr>
    </w:lvl>
    <w:lvl w:ilvl="2" w:tplc="04100005" w:tentative="1">
      <w:start w:val="1"/>
      <w:numFmt w:val="bullet"/>
      <w:lvlText w:val=""/>
      <w:lvlJc w:val="left"/>
      <w:pPr>
        <w:ind w:left="2868" w:hanging="360"/>
      </w:pPr>
      <w:rPr>
        <w:rFonts w:ascii="Wingdings" w:hAnsi="Wingdings" w:hint="default"/>
      </w:rPr>
    </w:lvl>
    <w:lvl w:ilvl="3" w:tplc="04100001" w:tentative="1">
      <w:start w:val="1"/>
      <w:numFmt w:val="bullet"/>
      <w:lvlText w:val=""/>
      <w:lvlJc w:val="left"/>
      <w:pPr>
        <w:ind w:left="3588" w:hanging="360"/>
      </w:pPr>
      <w:rPr>
        <w:rFonts w:ascii="Symbol" w:hAnsi="Symbol" w:hint="default"/>
      </w:rPr>
    </w:lvl>
    <w:lvl w:ilvl="4" w:tplc="04100003" w:tentative="1">
      <w:start w:val="1"/>
      <w:numFmt w:val="bullet"/>
      <w:lvlText w:val="o"/>
      <w:lvlJc w:val="left"/>
      <w:pPr>
        <w:ind w:left="4308" w:hanging="360"/>
      </w:pPr>
      <w:rPr>
        <w:rFonts w:ascii="Courier New" w:hAnsi="Courier New" w:cs="Courier New" w:hint="default"/>
      </w:rPr>
    </w:lvl>
    <w:lvl w:ilvl="5" w:tplc="04100005" w:tentative="1">
      <w:start w:val="1"/>
      <w:numFmt w:val="bullet"/>
      <w:lvlText w:val=""/>
      <w:lvlJc w:val="left"/>
      <w:pPr>
        <w:ind w:left="5028" w:hanging="360"/>
      </w:pPr>
      <w:rPr>
        <w:rFonts w:ascii="Wingdings" w:hAnsi="Wingdings" w:hint="default"/>
      </w:rPr>
    </w:lvl>
    <w:lvl w:ilvl="6" w:tplc="04100001" w:tentative="1">
      <w:start w:val="1"/>
      <w:numFmt w:val="bullet"/>
      <w:lvlText w:val=""/>
      <w:lvlJc w:val="left"/>
      <w:pPr>
        <w:ind w:left="5748" w:hanging="360"/>
      </w:pPr>
      <w:rPr>
        <w:rFonts w:ascii="Symbol" w:hAnsi="Symbol" w:hint="default"/>
      </w:rPr>
    </w:lvl>
    <w:lvl w:ilvl="7" w:tplc="04100003" w:tentative="1">
      <w:start w:val="1"/>
      <w:numFmt w:val="bullet"/>
      <w:lvlText w:val="o"/>
      <w:lvlJc w:val="left"/>
      <w:pPr>
        <w:ind w:left="6468" w:hanging="360"/>
      </w:pPr>
      <w:rPr>
        <w:rFonts w:ascii="Courier New" w:hAnsi="Courier New" w:cs="Courier New" w:hint="default"/>
      </w:rPr>
    </w:lvl>
    <w:lvl w:ilvl="8" w:tplc="04100005" w:tentative="1">
      <w:start w:val="1"/>
      <w:numFmt w:val="bullet"/>
      <w:lvlText w:val=""/>
      <w:lvlJc w:val="left"/>
      <w:pPr>
        <w:ind w:left="7188" w:hanging="360"/>
      </w:pPr>
      <w:rPr>
        <w:rFonts w:ascii="Wingdings" w:hAnsi="Wingdings" w:hint="default"/>
      </w:rPr>
    </w:lvl>
  </w:abstractNum>
  <w:abstractNum w:abstractNumId="7">
    <w:nsid w:val="25D645AD"/>
    <w:multiLevelType w:val="hybridMultilevel"/>
    <w:tmpl w:val="60A4D1B6"/>
    <w:lvl w:ilvl="0" w:tplc="863647B0">
      <w:start w:val="1"/>
      <w:numFmt w:val="bullet"/>
      <w:lvlText w:val=""/>
      <w:lvlJc w:val="left"/>
      <w:pPr>
        <w:ind w:left="720" w:hanging="360"/>
      </w:pPr>
      <w:rPr>
        <w:rFonts w:ascii="Symbol" w:hAnsi="Symbol" w:hint="default"/>
        <w:sz w:val="16"/>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nsid w:val="25EE4210"/>
    <w:multiLevelType w:val="hybridMultilevel"/>
    <w:tmpl w:val="0BA881D8"/>
    <w:lvl w:ilvl="0" w:tplc="A5C02ACA">
      <w:start w:val="17"/>
      <w:numFmt w:val="bullet"/>
      <w:lvlText w:val="-"/>
      <w:lvlJc w:val="left"/>
      <w:pPr>
        <w:ind w:left="720" w:hanging="360"/>
      </w:pPr>
      <w:rPr>
        <w:rFonts w:ascii="Calibri" w:eastAsiaTheme="minorHAnsi" w:hAnsi="Calibri"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nsid w:val="2CE7562E"/>
    <w:multiLevelType w:val="hybridMultilevel"/>
    <w:tmpl w:val="B5167EF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nsid w:val="2E373735"/>
    <w:multiLevelType w:val="hybridMultilevel"/>
    <w:tmpl w:val="736444E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33F037B2"/>
    <w:multiLevelType w:val="hybridMultilevel"/>
    <w:tmpl w:val="E10AD00E"/>
    <w:lvl w:ilvl="0" w:tplc="A092A626">
      <w:start w:val="1"/>
      <w:numFmt w:val="bullet"/>
      <w:lvlText w:val="-"/>
      <w:lvlJc w:val="left"/>
      <w:pPr>
        <w:ind w:left="360" w:hanging="360"/>
      </w:pPr>
      <w:rPr>
        <w:rFonts w:ascii="Calibri" w:eastAsiaTheme="minorHAnsi" w:hAnsi="Calibri" w:cstheme="minorBidi"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35472061"/>
    <w:multiLevelType w:val="hybridMultilevel"/>
    <w:tmpl w:val="DA3A9C7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nsid w:val="3AD07AE7"/>
    <w:multiLevelType w:val="hybridMultilevel"/>
    <w:tmpl w:val="6658C21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nsid w:val="416E5A36"/>
    <w:multiLevelType w:val="hybridMultilevel"/>
    <w:tmpl w:val="35BA9360"/>
    <w:lvl w:ilvl="0" w:tplc="A092A626">
      <w:start w:val="1"/>
      <w:numFmt w:val="bullet"/>
      <w:lvlText w:val="-"/>
      <w:lvlJc w:val="left"/>
      <w:pPr>
        <w:ind w:left="360" w:hanging="360"/>
      </w:pPr>
      <w:rPr>
        <w:rFonts w:ascii="Calibri" w:eastAsiaTheme="minorHAnsi" w:hAnsi="Calibri" w:cstheme="minorBidi"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5">
    <w:nsid w:val="44885646"/>
    <w:multiLevelType w:val="hybridMultilevel"/>
    <w:tmpl w:val="E61EBD14"/>
    <w:lvl w:ilvl="0" w:tplc="A5C02ACA">
      <w:start w:val="17"/>
      <w:numFmt w:val="bullet"/>
      <w:lvlText w:val="-"/>
      <w:lvlJc w:val="left"/>
      <w:pPr>
        <w:ind w:left="720" w:hanging="360"/>
      </w:pPr>
      <w:rPr>
        <w:rFonts w:ascii="Calibri" w:eastAsiaTheme="minorHAnsi" w:hAnsi="Calibri"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nsid w:val="458E17D0"/>
    <w:multiLevelType w:val="hybridMultilevel"/>
    <w:tmpl w:val="9E4076A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nsid w:val="466C57F2"/>
    <w:multiLevelType w:val="hybridMultilevel"/>
    <w:tmpl w:val="082241E4"/>
    <w:lvl w:ilvl="0" w:tplc="ABD234AE">
      <w:start w:val="1"/>
      <w:numFmt w:val="bullet"/>
      <w:lvlText w:val="-"/>
      <w:lvlJc w:val="left"/>
      <w:pPr>
        <w:ind w:left="360" w:hanging="360"/>
      </w:pPr>
      <w:rPr>
        <w:rFonts w:ascii="Times New Roman" w:hAnsi="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nsid w:val="46805B7F"/>
    <w:multiLevelType w:val="hybridMultilevel"/>
    <w:tmpl w:val="B60C838C"/>
    <w:lvl w:ilvl="0" w:tplc="ABD234AE">
      <w:start w:val="1"/>
      <w:numFmt w:val="bullet"/>
      <w:lvlText w:val="-"/>
      <w:lvlJc w:val="left"/>
      <w:pPr>
        <w:ind w:left="360" w:hanging="360"/>
      </w:pPr>
      <w:rPr>
        <w:rFonts w:ascii="Times New Roman" w:hAnsi="Times New Roman"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9">
    <w:nsid w:val="4F07031B"/>
    <w:multiLevelType w:val="hybridMultilevel"/>
    <w:tmpl w:val="C26AF09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nsid w:val="5266620D"/>
    <w:multiLevelType w:val="hybridMultilevel"/>
    <w:tmpl w:val="C784CAC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nsid w:val="54674156"/>
    <w:multiLevelType w:val="hybridMultilevel"/>
    <w:tmpl w:val="8384D5F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
    <w:nsid w:val="553770F3"/>
    <w:multiLevelType w:val="hybridMultilevel"/>
    <w:tmpl w:val="5400DE4A"/>
    <w:lvl w:ilvl="0" w:tplc="A092A626">
      <w:start w:val="1"/>
      <w:numFmt w:val="bullet"/>
      <w:lvlText w:val="-"/>
      <w:lvlJc w:val="left"/>
      <w:pPr>
        <w:ind w:left="360" w:hanging="360"/>
      </w:pPr>
      <w:rPr>
        <w:rFonts w:ascii="Calibri" w:eastAsiaTheme="minorHAnsi" w:hAnsi="Calibri" w:cstheme="minorBidi"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3">
    <w:nsid w:val="560710EE"/>
    <w:multiLevelType w:val="multilevel"/>
    <w:tmpl w:val="50BC8AB4"/>
    <w:lvl w:ilvl="0">
      <w:start w:val="1"/>
      <w:numFmt w:val="decimal"/>
      <w:lvlText w:val="%1."/>
      <w:lvlJc w:val="left"/>
      <w:pPr>
        <w:ind w:left="720" w:hanging="360"/>
      </w:pPr>
      <w:rPr>
        <w:rFonts w:asciiTheme="majorHAnsi" w:hAnsiTheme="majorHAnsi" w:hint="default"/>
        <w:sz w:val="28"/>
      </w:rPr>
    </w:lvl>
    <w:lvl w:ilvl="1">
      <w:start w:val="7"/>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4">
    <w:nsid w:val="58A91EBE"/>
    <w:multiLevelType w:val="hybridMultilevel"/>
    <w:tmpl w:val="44840F1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nsid w:val="5C817F63"/>
    <w:multiLevelType w:val="hybridMultilevel"/>
    <w:tmpl w:val="916AFD8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nsid w:val="5CA56FC2"/>
    <w:multiLevelType w:val="hybridMultilevel"/>
    <w:tmpl w:val="5C52319A"/>
    <w:lvl w:ilvl="0" w:tplc="A092A626">
      <w:start w:val="1"/>
      <w:numFmt w:val="bullet"/>
      <w:lvlText w:val="-"/>
      <w:lvlJc w:val="left"/>
      <w:pPr>
        <w:ind w:left="360" w:hanging="360"/>
      </w:pPr>
      <w:rPr>
        <w:rFonts w:ascii="Calibri" w:eastAsiaTheme="minorHAnsi" w:hAnsi="Calibri" w:cstheme="minorBidi"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7">
    <w:nsid w:val="621625DE"/>
    <w:multiLevelType w:val="hybridMultilevel"/>
    <w:tmpl w:val="BED69A00"/>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28">
    <w:nsid w:val="65DA1B40"/>
    <w:multiLevelType w:val="hybridMultilevel"/>
    <w:tmpl w:val="34EEE98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nsid w:val="66E23FAA"/>
    <w:multiLevelType w:val="hybridMultilevel"/>
    <w:tmpl w:val="33D866A8"/>
    <w:lvl w:ilvl="0" w:tplc="A5C02ACA">
      <w:start w:val="17"/>
      <w:numFmt w:val="bullet"/>
      <w:lvlText w:val="-"/>
      <w:lvlJc w:val="left"/>
      <w:pPr>
        <w:ind w:left="720" w:hanging="360"/>
      </w:pPr>
      <w:rPr>
        <w:rFonts w:ascii="Calibri" w:eastAsiaTheme="minorHAnsi" w:hAnsi="Calibri"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nsid w:val="6A365EEF"/>
    <w:multiLevelType w:val="hybridMultilevel"/>
    <w:tmpl w:val="04DCDC8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
    <w:nsid w:val="6B394A6D"/>
    <w:multiLevelType w:val="hybridMultilevel"/>
    <w:tmpl w:val="046ACEFA"/>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2">
    <w:nsid w:val="72D369A1"/>
    <w:multiLevelType w:val="hybridMultilevel"/>
    <w:tmpl w:val="3E7214AE"/>
    <w:lvl w:ilvl="0" w:tplc="977AAEF8">
      <w:numFmt w:val="bullet"/>
      <w:lvlText w:val="-"/>
      <w:lvlJc w:val="left"/>
      <w:pPr>
        <w:ind w:left="360" w:hanging="360"/>
      </w:pPr>
      <w:rPr>
        <w:rFonts w:ascii="Times New Roman" w:eastAsia="Times New Roman" w:hAnsi="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nsid w:val="7EB945D5"/>
    <w:multiLevelType w:val="hybridMultilevel"/>
    <w:tmpl w:val="38B627D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4">
    <w:nsid w:val="7FF24291"/>
    <w:multiLevelType w:val="hybridMultilevel"/>
    <w:tmpl w:val="0136ACE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6"/>
  </w:num>
  <w:num w:numId="2">
    <w:abstractNumId w:val="16"/>
  </w:num>
  <w:num w:numId="3">
    <w:abstractNumId w:val="12"/>
  </w:num>
  <w:num w:numId="4">
    <w:abstractNumId w:val="7"/>
  </w:num>
  <w:num w:numId="5">
    <w:abstractNumId w:val="22"/>
  </w:num>
  <w:num w:numId="6">
    <w:abstractNumId w:val="11"/>
  </w:num>
  <w:num w:numId="7">
    <w:abstractNumId w:val="26"/>
  </w:num>
  <w:num w:numId="8">
    <w:abstractNumId w:val="5"/>
  </w:num>
  <w:num w:numId="9">
    <w:abstractNumId w:val="14"/>
  </w:num>
  <w:num w:numId="10">
    <w:abstractNumId w:val="2"/>
  </w:num>
  <w:num w:numId="11">
    <w:abstractNumId w:val="18"/>
  </w:num>
  <w:num w:numId="12">
    <w:abstractNumId w:val="17"/>
  </w:num>
  <w:num w:numId="13">
    <w:abstractNumId w:val="0"/>
  </w:num>
  <w:num w:numId="14">
    <w:abstractNumId w:val="4"/>
  </w:num>
  <w:num w:numId="15">
    <w:abstractNumId w:val="32"/>
  </w:num>
  <w:num w:numId="16">
    <w:abstractNumId w:val="23"/>
  </w:num>
  <w:num w:numId="17">
    <w:abstractNumId w:val="31"/>
  </w:num>
  <w:num w:numId="18">
    <w:abstractNumId w:val="24"/>
  </w:num>
  <w:num w:numId="19">
    <w:abstractNumId w:val="34"/>
  </w:num>
  <w:num w:numId="20">
    <w:abstractNumId w:val="19"/>
  </w:num>
  <w:num w:numId="21">
    <w:abstractNumId w:val="28"/>
  </w:num>
  <w:num w:numId="22">
    <w:abstractNumId w:val="21"/>
  </w:num>
  <w:num w:numId="23">
    <w:abstractNumId w:val="9"/>
  </w:num>
  <w:num w:numId="24">
    <w:abstractNumId w:val="20"/>
  </w:num>
  <w:num w:numId="25">
    <w:abstractNumId w:val="3"/>
  </w:num>
  <w:num w:numId="26">
    <w:abstractNumId w:val="25"/>
  </w:num>
  <w:num w:numId="27">
    <w:abstractNumId w:val="33"/>
  </w:num>
  <w:num w:numId="28">
    <w:abstractNumId w:val="13"/>
  </w:num>
  <w:num w:numId="29">
    <w:abstractNumId w:val="30"/>
  </w:num>
  <w:num w:numId="30">
    <w:abstractNumId w:val="10"/>
  </w:num>
  <w:num w:numId="31">
    <w:abstractNumId w:val="27"/>
  </w:num>
  <w:num w:numId="32">
    <w:abstractNumId w:val="8"/>
  </w:num>
  <w:num w:numId="33">
    <w:abstractNumId w:val="15"/>
  </w:num>
  <w:num w:numId="34">
    <w:abstractNumId w:val="29"/>
  </w:num>
  <w:num w:numId="35">
    <w:abstractNumId w:val="1"/>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1"/>
  <w:defaultTabStop w:val="708"/>
  <w:hyphenationZone w:val="283"/>
  <w:characterSpacingControl w:val="doNotCompress"/>
  <w:hdrShapeDefaults>
    <o:shapedefaults v:ext="edit" spidmax="1228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5B0A"/>
    <w:rsid w:val="00001FB0"/>
    <w:rsid w:val="00002639"/>
    <w:rsid w:val="00006639"/>
    <w:rsid w:val="00007DC4"/>
    <w:rsid w:val="000100E1"/>
    <w:rsid w:val="00012D66"/>
    <w:rsid w:val="000200B6"/>
    <w:rsid w:val="0003022C"/>
    <w:rsid w:val="00031C44"/>
    <w:rsid w:val="000365D0"/>
    <w:rsid w:val="00046013"/>
    <w:rsid w:val="000470E3"/>
    <w:rsid w:val="0005286E"/>
    <w:rsid w:val="000626FA"/>
    <w:rsid w:val="00065000"/>
    <w:rsid w:val="0007191B"/>
    <w:rsid w:val="00077983"/>
    <w:rsid w:val="0008228D"/>
    <w:rsid w:val="000932D9"/>
    <w:rsid w:val="00095AB7"/>
    <w:rsid w:val="00095CD9"/>
    <w:rsid w:val="00096194"/>
    <w:rsid w:val="00097594"/>
    <w:rsid w:val="000A56D3"/>
    <w:rsid w:val="000B4747"/>
    <w:rsid w:val="000B494C"/>
    <w:rsid w:val="000B5E32"/>
    <w:rsid w:val="000B6284"/>
    <w:rsid w:val="000C0551"/>
    <w:rsid w:val="000D020C"/>
    <w:rsid w:val="000D0807"/>
    <w:rsid w:val="000D1034"/>
    <w:rsid w:val="000D1674"/>
    <w:rsid w:val="000D2DA3"/>
    <w:rsid w:val="000D5685"/>
    <w:rsid w:val="000D6FED"/>
    <w:rsid w:val="000E5228"/>
    <w:rsid w:val="000F1908"/>
    <w:rsid w:val="00100149"/>
    <w:rsid w:val="00104F56"/>
    <w:rsid w:val="00105738"/>
    <w:rsid w:val="00106D6D"/>
    <w:rsid w:val="00106FE3"/>
    <w:rsid w:val="00114177"/>
    <w:rsid w:val="001173F0"/>
    <w:rsid w:val="001216B1"/>
    <w:rsid w:val="00130FD7"/>
    <w:rsid w:val="00133E5B"/>
    <w:rsid w:val="00152B88"/>
    <w:rsid w:val="001530BC"/>
    <w:rsid w:val="00157557"/>
    <w:rsid w:val="00160B75"/>
    <w:rsid w:val="00163C77"/>
    <w:rsid w:val="00170CAF"/>
    <w:rsid w:val="001809E1"/>
    <w:rsid w:val="00180BD1"/>
    <w:rsid w:val="0018274E"/>
    <w:rsid w:val="00186A5A"/>
    <w:rsid w:val="001902DA"/>
    <w:rsid w:val="001915CA"/>
    <w:rsid w:val="001A03EF"/>
    <w:rsid w:val="001A7CFE"/>
    <w:rsid w:val="001B2953"/>
    <w:rsid w:val="001C4AD2"/>
    <w:rsid w:val="001E389E"/>
    <w:rsid w:val="001F052B"/>
    <w:rsid w:val="001F393C"/>
    <w:rsid w:val="001F5B1A"/>
    <w:rsid w:val="00201CEC"/>
    <w:rsid w:val="002061A6"/>
    <w:rsid w:val="00221946"/>
    <w:rsid w:val="00225EA7"/>
    <w:rsid w:val="00240F6D"/>
    <w:rsid w:val="0024470A"/>
    <w:rsid w:val="00244A69"/>
    <w:rsid w:val="00257416"/>
    <w:rsid w:val="00257B61"/>
    <w:rsid w:val="0026120F"/>
    <w:rsid w:val="00265DA7"/>
    <w:rsid w:val="0028069F"/>
    <w:rsid w:val="002870F3"/>
    <w:rsid w:val="00290873"/>
    <w:rsid w:val="002911D7"/>
    <w:rsid w:val="002A4C84"/>
    <w:rsid w:val="002A67DF"/>
    <w:rsid w:val="002A757F"/>
    <w:rsid w:val="002B0336"/>
    <w:rsid w:val="002C3C8F"/>
    <w:rsid w:val="002D0092"/>
    <w:rsid w:val="002D112C"/>
    <w:rsid w:val="002E038B"/>
    <w:rsid w:val="002E25E7"/>
    <w:rsid w:val="002E31A4"/>
    <w:rsid w:val="002E33F2"/>
    <w:rsid w:val="002F1910"/>
    <w:rsid w:val="002F76DC"/>
    <w:rsid w:val="003157ED"/>
    <w:rsid w:val="0032105F"/>
    <w:rsid w:val="003223F6"/>
    <w:rsid w:val="0032762B"/>
    <w:rsid w:val="00331575"/>
    <w:rsid w:val="0033661A"/>
    <w:rsid w:val="003527B8"/>
    <w:rsid w:val="0035425F"/>
    <w:rsid w:val="00360E0C"/>
    <w:rsid w:val="0038621F"/>
    <w:rsid w:val="003908AC"/>
    <w:rsid w:val="003930B2"/>
    <w:rsid w:val="003A6065"/>
    <w:rsid w:val="003A6A6E"/>
    <w:rsid w:val="003B35ED"/>
    <w:rsid w:val="003C14AD"/>
    <w:rsid w:val="003E5FAA"/>
    <w:rsid w:val="003E7E73"/>
    <w:rsid w:val="003F080F"/>
    <w:rsid w:val="003F36A3"/>
    <w:rsid w:val="0041386A"/>
    <w:rsid w:val="00422F12"/>
    <w:rsid w:val="00423580"/>
    <w:rsid w:val="00425D37"/>
    <w:rsid w:val="00433434"/>
    <w:rsid w:val="00435F9A"/>
    <w:rsid w:val="00440593"/>
    <w:rsid w:val="0044273F"/>
    <w:rsid w:val="00454827"/>
    <w:rsid w:val="00455A08"/>
    <w:rsid w:val="00460A8D"/>
    <w:rsid w:val="00462A16"/>
    <w:rsid w:val="00472F9F"/>
    <w:rsid w:val="00473939"/>
    <w:rsid w:val="00483FCC"/>
    <w:rsid w:val="004935C4"/>
    <w:rsid w:val="004940B4"/>
    <w:rsid w:val="00497A58"/>
    <w:rsid w:val="004A0315"/>
    <w:rsid w:val="004A1FBD"/>
    <w:rsid w:val="004A3D11"/>
    <w:rsid w:val="004A5A53"/>
    <w:rsid w:val="004D4EBD"/>
    <w:rsid w:val="004D5AB2"/>
    <w:rsid w:val="004E0D02"/>
    <w:rsid w:val="004E4E75"/>
    <w:rsid w:val="004E6430"/>
    <w:rsid w:val="004F1013"/>
    <w:rsid w:val="004F5D17"/>
    <w:rsid w:val="004F76FB"/>
    <w:rsid w:val="00505033"/>
    <w:rsid w:val="005058C9"/>
    <w:rsid w:val="00510214"/>
    <w:rsid w:val="00524E6A"/>
    <w:rsid w:val="00530276"/>
    <w:rsid w:val="0053278E"/>
    <w:rsid w:val="00534318"/>
    <w:rsid w:val="0053525E"/>
    <w:rsid w:val="0054116A"/>
    <w:rsid w:val="005477B3"/>
    <w:rsid w:val="00547A51"/>
    <w:rsid w:val="005507B5"/>
    <w:rsid w:val="00552393"/>
    <w:rsid w:val="005538A7"/>
    <w:rsid w:val="0058063C"/>
    <w:rsid w:val="00581202"/>
    <w:rsid w:val="00591503"/>
    <w:rsid w:val="005A2DD4"/>
    <w:rsid w:val="005A67BD"/>
    <w:rsid w:val="005A7EB7"/>
    <w:rsid w:val="005B555F"/>
    <w:rsid w:val="005C11CE"/>
    <w:rsid w:val="005D09D2"/>
    <w:rsid w:val="005D1485"/>
    <w:rsid w:val="005E3193"/>
    <w:rsid w:val="005F44A7"/>
    <w:rsid w:val="005F694D"/>
    <w:rsid w:val="005F6E9E"/>
    <w:rsid w:val="00605FDA"/>
    <w:rsid w:val="00613796"/>
    <w:rsid w:val="006160AB"/>
    <w:rsid w:val="006163B2"/>
    <w:rsid w:val="0063294A"/>
    <w:rsid w:val="00643171"/>
    <w:rsid w:val="00644A5D"/>
    <w:rsid w:val="00660A04"/>
    <w:rsid w:val="00667F88"/>
    <w:rsid w:val="006736BB"/>
    <w:rsid w:val="0067538C"/>
    <w:rsid w:val="006753C2"/>
    <w:rsid w:val="00676119"/>
    <w:rsid w:val="006A7F5C"/>
    <w:rsid w:val="006B7A3E"/>
    <w:rsid w:val="006D1BB5"/>
    <w:rsid w:val="006F500B"/>
    <w:rsid w:val="00702F08"/>
    <w:rsid w:val="007033C5"/>
    <w:rsid w:val="00704180"/>
    <w:rsid w:val="0070502E"/>
    <w:rsid w:val="00712CE2"/>
    <w:rsid w:val="00723BEB"/>
    <w:rsid w:val="00726ED6"/>
    <w:rsid w:val="00727978"/>
    <w:rsid w:val="00736F0A"/>
    <w:rsid w:val="00741975"/>
    <w:rsid w:val="00745C1D"/>
    <w:rsid w:val="007471FA"/>
    <w:rsid w:val="007545CD"/>
    <w:rsid w:val="0075464A"/>
    <w:rsid w:val="00755340"/>
    <w:rsid w:val="0075685F"/>
    <w:rsid w:val="00765CC3"/>
    <w:rsid w:val="0076675F"/>
    <w:rsid w:val="00770207"/>
    <w:rsid w:val="00777018"/>
    <w:rsid w:val="00792187"/>
    <w:rsid w:val="0079523E"/>
    <w:rsid w:val="007A153B"/>
    <w:rsid w:val="007A4E85"/>
    <w:rsid w:val="007B66F2"/>
    <w:rsid w:val="007B7059"/>
    <w:rsid w:val="007E5361"/>
    <w:rsid w:val="007F6A9E"/>
    <w:rsid w:val="008014DC"/>
    <w:rsid w:val="008042B0"/>
    <w:rsid w:val="00807119"/>
    <w:rsid w:val="00812BB1"/>
    <w:rsid w:val="0082336B"/>
    <w:rsid w:val="00844494"/>
    <w:rsid w:val="00846ABA"/>
    <w:rsid w:val="00855E28"/>
    <w:rsid w:val="008614DC"/>
    <w:rsid w:val="0086306A"/>
    <w:rsid w:val="00864AD7"/>
    <w:rsid w:val="00867634"/>
    <w:rsid w:val="00875374"/>
    <w:rsid w:val="00882EEB"/>
    <w:rsid w:val="00892360"/>
    <w:rsid w:val="00892717"/>
    <w:rsid w:val="008936DF"/>
    <w:rsid w:val="00894FF2"/>
    <w:rsid w:val="008A2CAF"/>
    <w:rsid w:val="008B51C0"/>
    <w:rsid w:val="008C2B24"/>
    <w:rsid w:val="008C6C9F"/>
    <w:rsid w:val="008C6E1D"/>
    <w:rsid w:val="008C7DE1"/>
    <w:rsid w:val="008D1A9B"/>
    <w:rsid w:val="008E63AA"/>
    <w:rsid w:val="008F76B5"/>
    <w:rsid w:val="00904BBE"/>
    <w:rsid w:val="00911458"/>
    <w:rsid w:val="009229CA"/>
    <w:rsid w:val="00923A12"/>
    <w:rsid w:val="00934B19"/>
    <w:rsid w:val="00934E0E"/>
    <w:rsid w:val="00940749"/>
    <w:rsid w:val="009572DA"/>
    <w:rsid w:val="00964506"/>
    <w:rsid w:val="00965B36"/>
    <w:rsid w:val="0097012F"/>
    <w:rsid w:val="00973D14"/>
    <w:rsid w:val="0097633C"/>
    <w:rsid w:val="0098228C"/>
    <w:rsid w:val="00983C0A"/>
    <w:rsid w:val="009848D6"/>
    <w:rsid w:val="00987DF1"/>
    <w:rsid w:val="00991B55"/>
    <w:rsid w:val="00991EBC"/>
    <w:rsid w:val="009974F1"/>
    <w:rsid w:val="009A17EA"/>
    <w:rsid w:val="009A1D59"/>
    <w:rsid w:val="009A2343"/>
    <w:rsid w:val="009A329C"/>
    <w:rsid w:val="009C3D5A"/>
    <w:rsid w:val="009D721A"/>
    <w:rsid w:val="009E2571"/>
    <w:rsid w:val="009E4C5B"/>
    <w:rsid w:val="009E50AE"/>
    <w:rsid w:val="009F135A"/>
    <w:rsid w:val="009F2D30"/>
    <w:rsid w:val="00A04B45"/>
    <w:rsid w:val="00A20603"/>
    <w:rsid w:val="00A23C9A"/>
    <w:rsid w:val="00A27484"/>
    <w:rsid w:val="00A72CDA"/>
    <w:rsid w:val="00A818EF"/>
    <w:rsid w:val="00A83812"/>
    <w:rsid w:val="00A90954"/>
    <w:rsid w:val="00A94269"/>
    <w:rsid w:val="00AA1FB0"/>
    <w:rsid w:val="00AA6D20"/>
    <w:rsid w:val="00AB1B32"/>
    <w:rsid w:val="00AB3119"/>
    <w:rsid w:val="00AC1DC9"/>
    <w:rsid w:val="00AC35C2"/>
    <w:rsid w:val="00AD265B"/>
    <w:rsid w:val="00AD501B"/>
    <w:rsid w:val="00AE41DC"/>
    <w:rsid w:val="00AF7F58"/>
    <w:rsid w:val="00B03E2B"/>
    <w:rsid w:val="00B06489"/>
    <w:rsid w:val="00B13BF6"/>
    <w:rsid w:val="00B17D4D"/>
    <w:rsid w:val="00B21126"/>
    <w:rsid w:val="00B27DC8"/>
    <w:rsid w:val="00B31629"/>
    <w:rsid w:val="00B324EE"/>
    <w:rsid w:val="00B34745"/>
    <w:rsid w:val="00B37BC7"/>
    <w:rsid w:val="00B43D53"/>
    <w:rsid w:val="00B43DE1"/>
    <w:rsid w:val="00B566BB"/>
    <w:rsid w:val="00B62C33"/>
    <w:rsid w:val="00B80375"/>
    <w:rsid w:val="00B86496"/>
    <w:rsid w:val="00B9336C"/>
    <w:rsid w:val="00BA2414"/>
    <w:rsid w:val="00BA4218"/>
    <w:rsid w:val="00BA4754"/>
    <w:rsid w:val="00BB2290"/>
    <w:rsid w:val="00BD0D45"/>
    <w:rsid w:val="00BF0AF5"/>
    <w:rsid w:val="00BF4139"/>
    <w:rsid w:val="00C01000"/>
    <w:rsid w:val="00C0232A"/>
    <w:rsid w:val="00C029EF"/>
    <w:rsid w:val="00C03974"/>
    <w:rsid w:val="00C14477"/>
    <w:rsid w:val="00C22AE6"/>
    <w:rsid w:val="00C25803"/>
    <w:rsid w:val="00C26575"/>
    <w:rsid w:val="00C304B3"/>
    <w:rsid w:val="00C317EE"/>
    <w:rsid w:val="00C31871"/>
    <w:rsid w:val="00C34ABE"/>
    <w:rsid w:val="00C36E77"/>
    <w:rsid w:val="00C40373"/>
    <w:rsid w:val="00C40805"/>
    <w:rsid w:val="00C52E1E"/>
    <w:rsid w:val="00C62489"/>
    <w:rsid w:val="00C70E71"/>
    <w:rsid w:val="00CA0498"/>
    <w:rsid w:val="00CA68AA"/>
    <w:rsid w:val="00CB1F2F"/>
    <w:rsid w:val="00CB3078"/>
    <w:rsid w:val="00CC423A"/>
    <w:rsid w:val="00CD15C4"/>
    <w:rsid w:val="00CD5853"/>
    <w:rsid w:val="00D20AD0"/>
    <w:rsid w:val="00D3759B"/>
    <w:rsid w:val="00D52C09"/>
    <w:rsid w:val="00D579FD"/>
    <w:rsid w:val="00D624CC"/>
    <w:rsid w:val="00D66186"/>
    <w:rsid w:val="00D6682D"/>
    <w:rsid w:val="00D67C12"/>
    <w:rsid w:val="00D80D72"/>
    <w:rsid w:val="00D94EBB"/>
    <w:rsid w:val="00D95919"/>
    <w:rsid w:val="00DB0F6C"/>
    <w:rsid w:val="00DC19FA"/>
    <w:rsid w:val="00DC5D25"/>
    <w:rsid w:val="00DC6C94"/>
    <w:rsid w:val="00DC773F"/>
    <w:rsid w:val="00DD5F84"/>
    <w:rsid w:val="00DE7A9B"/>
    <w:rsid w:val="00DF23CE"/>
    <w:rsid w:val="00E102B6"/>
    <w:rsid w:val="00E1772B"/>
    <w:rsid w:val="00E1787A"/>
    <w:rsid w:val="00E21B16"/>
    <w:rsid w:val="00E23095"/>
    <w:rsid w:val="00E24B25"/>
    <w:rsid w:val="00E40DF5"/>
    <w:rsid w:val="00E41702"/>
    <w:rsid w:val="00E74872"/>
    <w:rsid w:val="00E812BB"/>
    <w:rsid w:val="00E816A0"/>
    <w:rsid w:val="00E84E46"/>
    <w:rsid w:val="00E86328"/>
    <w:rsid w:val="00E87A3C"/>
    <w:rsid w:val="00E9716F"/>
    <w:rsid w:val="00EA602D"/>
    <w:rsid w:val="00EB4CCC"/>
    <w:rsid w:val="00EC277E"/>
    <w:rsid w:val="00EC45FB"/>
    <w:rsid w:val="00EC59A4"/>
    <w:rsid w:val="00EC62C7"/>
    <w:rsid w:val="00ED49F0"/>
    <w:rsid w:val="00EE2DD5"/>
    <w:rsid w:val="00EE6DE6"/>
    <w:rsid w:val="00EF0324"/>
    <w:rsid w:val="00F10D2F"/>
    <w:rsid w:val="00F13583"/>
    <w:rsid w:val="00F13BDE"/>
    <w:rsid w:val="00F16610"/>
    <w:rsid w:val="00F21749"/>
    <w:rsid w:val="00F36522"/>
    <w:rsid w:val="00F40D09"/>
    <w:rsid w:val="00F441B3"/>
    <w:rsid w:val="00F50703"/>
    <w:rsid w:val="00F50E42"/>
    <w:rsid w:val="00F54114"/>
    <w:rsid w:val="00F653F4"/>
    <w:rsid w:val="00F7273A"/>
    <w:rsid w:val="00F77112"/>
    <w:rsid w:val="00F856D7"/>
    <w:rsid w:val="00F95B0A"/>
    <w:rsid w:val="00F95E9D"/>
    <w:rsid w:val="00F961E2"/>
    <w:rsid w:val="00FA154C"/>
    <w:rsid w:val="00FA1773"/>
    <w:rsid w:val="00FA4593"/>
    <w:rsid w:val="00FB64D5"/>
    <w:rsid w:val="00FB679C"/>
    <w:rsid w:val="00FC539C"/>
    <w:rsid w:val="00FC7580"/>
    <w:rsid w:val="00FD6D84"/>
    <w:rsid w:val="00FD6DFF"/>
    <w:rsid w:val="00FE3B18"/>
    <w:rsid w:val="00FE6731"/>
    <w:rsid w:val="00FE72ED"/>
    <w:rsid w:val="00FE76FC"/>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89"/>
    <o:shapelayout v:ext="edit">
      <o:idmap v:ext="edit" data="1"/>
    </o:shapelayout>
  </w:shapeDefaults>
  <w:decimalSymbol w:val=","/>
  <w:listSeparator w:val=";"/>
  <w14:docId w14:val="2DCB80E5"/>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6163B2"/>
  </w:style>
  <w:style w:type="paragraph" w:styleId="Titolo1">
    <w:name w:val="heading 1"/>
    <w:basedOn w:val="Normale"/>
    <w:next w:val="Normale"/>
    <w:link w:val="Titolo1Carattere"/>
    <w:uiPriority w:val="9"/>
    <w:qFormat/>
    <w:rsid w:val="00F441B3"/>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itolo2">
    <w:name w:val="heading 2"/>
    <w:basedOn w:val="Normale"/>
    <w:next w:val="Normale"/>
    <w:link w:val="Titolo2Carattere"/>
    <w:uiPriority w:val="9"/>
    <w:unhideWhenUsed/>
    <w:qFormat/>
    <w:rsid w:val="00F441B3"/>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olo3">
    <w:name w:val="heading 3"/>
    <w:basedOn w:val="Normale"/>
    <w:next w:val="Normale"/>
    <w:link w:val="Titolo3Carattere"/>
    <w:uiPriority w:val="9"/>
    <w:unhideWhenUsed/>
    <w:qFormat/>
    <w:rsid w:val="00031C44"/>
    <w:pPr>
      <w:keepNext/>
      <w:keepLines/>
      <w:spacing w:before="200"/>
      <w:outlineLvl w:val="2"/>
    </w:pPr>
    <w:rPr>
      <w:rFonts w:asciiTheme="majorHAnsi" w:eastAsiaTheme="majorEastAsia" w:hAnsiTheme="majorHAnsi" w:cstheme="majorBidi"/>
      <w:b/>
      <w:bCs/>
      <w:color w:val="4F81BD" w:themeColor="accent1"/>
    </w:rPr>
  </w:style>
  <w:style w:type="paragraph" w:styleId="Titolo4">
    <w:name w:val="heading 4"/>
    <w:basedOn w:val="Normale"/>
    <w:next w:val="Normale"/>
    <w:link w:val="Titolo4Carattere"/>
    <w:uiPriority w:val="9"/>
    <w:unhideWhenUsed/>
    <w:qFormat/>
    <w:rsid w:val="00031C44"/>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uiPriority w:val="9"/>
    <w:unhideWhenUsed/>
    <w:qFormat/>
    <w:rsid w:val="00DB0F6C"/>
    <w:pPr>
      <w:keepNext/>
      <w:jc w:val="both"/>
      <w:outlineLvl w:val="4"/>
    </w:pPr>
    <w:rPr>
      <w:b/>
      <w:color w:val="244061" w:themeColor="accent1" w:themeShade="80"/>
    </w:rPr>
  </w:style>
  <w:style w:type="paragraph" w:styleId="Titolo6">
    <w:name w:val="heading 6"/>
    <w:basedOn w:val="Normale"/>
    <w:next w:val="Normale"/>
    <w:link w:val="Titolo6Carattere"/>
    <w:uiPriority w:val="9"/>
    <w:unhideWhenUsed/>
    <w:qFormat/>
    <w:rsid w:val="005538A7"/>
    <w:pPr>
      <w:keepNext/>
      <w:outlineLvl w:val="5"/>
    </w:pPr>
    <w:rPr>
      <w:b/>
      <w:color w:val="244061" w:themeColor="accent1" w:themeShade="80"/>
      <w:sz w:val="22"/>
      <w:szCs w:val="22"/>
    </w:rPr>
  </w:style>
  <w:style w:type="paragraph" w:styleId="Titolo7">
    <w:name w:val="heading 7"/>
    <w:basedOn w:val="Normale"/>
    <w:next w:val="Normale"/>
    <w:link w:val="Titolo7Carattere"/>
    <w:uiPriority w:val="9"/>
    <w:unhideWhenUsed/>
    <w:qFormat/>
    <w:rsid w:val="00201CEC"/>
    <w:pPr>
      <w:keepNext/>
      <w:outlineLvl w:val="6"/>
    </w:pPr>
    <w:rPr>
      <w:b/>
      <w:sz w:val="22"/>
      <w:szCs w:val="2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34"/>
    <w:qFormat/>
    <w:rsid w:val="00105738"/>
    <w:pPr>
      <w:ind w:left="720"/>
      <w:contextualSpacing/>
    </w:pPr>
  </w:style>
  <w:style w:type="paragraph" w:styleId="Testofumetto">
    <w:name w:val="Balloon Text"/>
    <w:basedOn w:val="Normale"/>
    <w:link w:val="TestofumettoCarattere"/>
    <w:uiPriority w:val="99"/>
    <w:semiHidden/>
    <w:unhideWhenUsed/>
    <w:rsid w:val="001915CA"/>
    <w:rPr>
      <w:rFonts w:ascii="Lucida Grande" w:hAnsi="Lucida Grande" w:cs="Lucida Grande"/>
      <w:sz w:val="18"/>
      <w:szCs w:val="18"/>
    </w:rPr>
  </w:style>
  <w:style w:type="character" w:customStyle="1" w:styleId="TestofumettoCarattere">
    <w:name w:val="Testo fumetto Carattere"/>
    <w:basedOn w:val="Carpredefinitoparagrafo"/>
    <w:link w:val="Testofumetto"/>
    <w:uiPriority w:val="99"/>
    <w:semiHidden/>
    <w:rsid w:val="001915CA"/>
    <w:rPr>
      <w:rFonts w:ascii="Lucida Grande" w:hAnsi="Lucida Grande" w:cs="Lucida Grande"/>
      <w:sz w:val="18"/>
      <w:szCs w:val="18"/>
    </w:rPr>
  </w:style>
  <w:style w:type="character" w:customStyle="1" w:styleId="Titolo1Carattere">
    <w:name w:val="Titolo 1 Carattere"/>
    <w:basedOn w:val="Carpredefinitoparagrafo"/>
    <w:link w:val="Titolo1"/>
    <w:uiPriority w:val="9"/>
    <w:rsid w:val="00F441B3"/>
    <w:rPr>
      <w:rFonts w:asciiTheme="majorHAnsi" w:eastAsiaTheme="majorEastAsia" w:hAnsiTheme="majorHAnsi" w:cstheme="majorBidi"/>
      <w:b/>
      <w:bCs/>
      <w:color w:val="365F91" w:themeColor="accent1" w:themeShade="BF"/>
      <w:sz w:val="28"/>
      <w:szCs w:val="28"/>
    </w:rPr>
  </w:style>
  <w:style w:type="character" w:customStyle="1" w:styleId="Titolo2Carattere">
    <w:name w:val="Titolo 2 Carattere"/>
    <w:basedOn w:val="Carpredefinitoparagrafo"/>
    <w:link w:val="Titolo2"/>
    <w:uiPriority w:val="9"/>
    <w:rsid w:val="00F441B3"/>
    <w:rPr>
      <w:rFonts w:asciiTheme="majorHAnsi" w:eastAsiaTheme="majorEastAsia" w:hAnsiTheme="majorHAnsi" w:cstheme="majorBidi"/>
      <w:b/>
      <w:bCs/>
      <w:color w:val="4F81BD" w:themeColor="accent1"/>
      <w:sz w:val="26"/>
      <w:szCs w:val="26"/>
    </w:rPr>
  </w:style>
  <w:style w:type="paragraph" w:styleId="Sommario1">
    <w:name w:val="toc 1"/>
    <w:basedOn w:val="Normale"/>
    <w:next w:val="Normale"/>
    <w:autoRedefine/>
    <w:uiPriority w:val="39"/>
    <w:unhideWhenUsed/>
    <w:rsid w:val="00F441B3"/>
    <w:pPr>
      <w:spacing w:after="100"/>
    </w:pPr>
  </w:style>
  <w:style w:type="paragraph" w:styleId="Sommario2">
    <w:name w:val="toc 2"/>
    <w:basedOn w:val="Normale"/>
    <w:next w:val="Normale"/>
    <w:autoRedefine/>
    <w:uiPriority w:val="39"/>
    <w:unhideWhenUsed/>
    <w:rsid w:val="000A56D3"/>
    <w:pPr>
      <w:tabs>
        <w:tab w:val="left" w:pos="426"/>
        <w:tab w:val="right" w:leader="dot" w:pos="9628"/>
      </w:tabs>
      <w:spacing w:after="100"/>
      <w:ind w:left="426" w:hanging="426"/>
    </w:pPr>
  </w:style>
  <w:style w:type="character" w:styleId="Collegamentoipertestuale">
    <w:name w:val="Hyperlink"/>
    <w:basedOn w:val="Carpredefinitoparagrafo"/>
    <w:uiPriority w:val="99"/>
    <w:unhideWhenUsed/>
    <w:rsid w:val="00F441B3"/>
    <w:rPr>
      <w:color w:val="0000FF" w:themeColor="hyperlink"/>
      <w:u w:val="single"/>
    </w:rPr>
  </w:style>
  <w:style w:type="character" w:customStyle="1" w:styleId="Titolo3Carattere">
    <w:name w:val="Titolo 3 Carattere"/>
    <w:basedOn w:val="Carpredefinitoparagrafo"/>
    <w:link w:val="Titolo3"/>
    <w:uiPriority w:val="9"/>
    <w:rsid w:val="00031C44"/>
    <w:rPr>
      <w:rFonts w:asciiTheme="majorHAnsi" w:eastAsiaTheme="majorEastAsia" w:hAnsiTheme="majorHAnsi" w:cstheme="majorBidi"/>
      <w:b/>
      <w:bCs/>
      <w:color w:val="4F81BD" w:themeColor="accent1"/>
    </w:rPr>
  </w:style>
  <w:style w:type="character" w:customStyle="1" w:styleId="Titolo4Carattere">
    <w:name w:val="Titolo 4 Carattere"/>
    <w:basedOn w:val="Carpredefinitoparagrafo"/>
    <w:link w:val="Titolo4"/>
    <w:uiPriority w:val="9"/>
    <w:rsid w:val="00031C44"/>
    <w:rPr>
      <w:rFonts w:asciiTheme="majorHAnsi" w:eastAsiaTheme="majorEastAsia" w:hAnsiTheme="majorHAnsi" w:cstheme="majorBidi"/>
      <w:b/>
      <w:bCs/>
      <w:i/>
      <w:iCs/>
      <w:color w:val="4F81BD" w:themeColor="accent1"/>
    </w:rPr>
  </w:style>
  <w:style w:type="paragraph" w:styleId="Sommario3">
    <w:name w:val="toc 3"/>
    <w:basedOn w:val="Normale"/>
    <w:next w:val="Normale"/>
    <w:autoRedefine/>
    <w:uiPriority w:val="39"/>
    <w:unhideWhenUsed/>
    <w:rsid w:val="00855E28"/>
    <w:pPr>
      <w:spacing w:after="100"/>
      <w:ind w:left="480"/>
    </w:pPr>
  </w:style>
  <w:style w:type="paragraph" w:styleId="Corpotesto">
    <w:name w:val="Body Text"/>
    <w:basedOn w:val="Normale"/>
    <w:link w:val="CorpotestoCarattere"/>
    <w:uiPriority w:val="99"/>
    <w:unhideWhenUsed/>
    <w:rsid w:val="00892717"/>
    <w:pPr>
      <w:tabs>
        <w:tab w:val="left" w:pos="284"/>
      </w:tabs>
      <w:jc w:val="both"/>
    </w:pPr>
  </w:style>
  <w:style w:type="character" w:customStyle="1" w:styleId="CorpotestoCarattere">
    <w:name w:val="Corpo testo Carattere"/>
    <w:basedOn w:val="Carpredefinitoparagrafo"/>
    <w:link w:val="Corpotesto"/>
    <w:uiPriority w:val="99"/>
    <w:rsid w:val="00892717"/>
  </w:style>
  <w:style w:type="paragraph" w:styleId="Intestazione">
    <w:name w:val="header"/>
    <w:basedOn w:val="Normale"/>
    <w:link w:val="IntestazioneCarattere"/>
    <w:uiPriority w:val="99"/>
    <w:unhideWhenUsed/>
    <w:rsid w:val="00547A51"/>
    <w:pPr>
      <w:tabs>
        <w:tab w:val="center" w:pos="4819"/>
        <w:tab w:val="right" w:pos="9638"/>
      </w:tabs>
    </w:pPr>
  </w:style>
  <w:style w:type="character" w:customStyle="1" w:styleId="IntestazioneCarattere">
    <w:name w:val="Intestazione Carattere"/>
    <w:basedOn w:val="Carpredefinitoparagrafo"/>
    <w:link w:val="Intestazione"/>
    <w:uiPriority w:val="99"/>
    <w:rsid w:val="00547A51"/>
  </w:style>
  <w:style w:type="paragraph" w:styleId="Pidipagina">
    <w:name w:val="footer"/>
    <w:basedOn w:val="Normale"/>
    <w:link w:val="PidipaginaCarattere"/>
    <w:uiPriority w:val="99"/>
    <w:unhideWhenUsed/>
    <w:rsid w:val="00547A51"/>
    <w:pPr>
      <w:tabs>
        <w:tab w:val="center" w:pos="4819"/>
        <w:tab w:val="right" w:pos="9638"/>
      </w:tabs>
    </w:pPr>
  </w:style>
  <w:style w:type="character" w:customStyle="1" w:styleId="PidipaginaCarattere">
    <w:name w:val="Piè di pagina Carattere"/>
    <w:basedOn w:val="Carpredefinitoparagrafo"/>
    <w:link w:val="Pidipagina"/>
    <w:uiPriority w:val="99"/>
    <w:rsid w:val="00547A51"/>
  </w:style>
  <w:style w:type="table" w:styleId="Grigliatabella">
    <w:name w:val="Table Grid"/>
    <w:basedOn w:val="Tabellanormale"/>
    <w:uiPriority w:val="59"/>
    <w:rsid w:val="002B0336"/>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stonotaapidipagina">
    <w:name w:val="footnote text"/>
    <w:basedOn w:val="Normale"/>
    <w:link w:val="TestonotaapidipaginaCarattere"/>
    <w:uiPriority w:val="99"/>
    <w:unhideWhenUsed/>
    <w:qFormat/>
    <w:rsid w:val="003908AC"/>
    <w:rPr>
      <w:sz w:val="20"/>
      <w:szCs w:val="20"/>
    </w:rPr>
  </w:style>
  <w:style w:type="character" w:customStyle="1" w:styleId="TestonotaapidipaginaCarattere">
    <w:name w:val="Testo nota a piè di pagina Carattere"/>
    <w:basedOn w:val="Carpredefinitoparagrafo"/>
    <w:link w:val="Testonotaapidipagina"/>
    <w:uiPriority w:val="99"/>
    <w:rsid w:val="003908AC"/>
    <w:rPr>
      <w:sz w:val="20"/>
      <w:szCs w:val="20"/>
    </w:rPr>
  </w:style>
  <w:style w:type="character" w:styleId="Rimandonotaapidipagina">
    <w:name w:val="footnote reference"/>
    <w:basedOn w:val="Carpredefinitoparagrafo"/>
    <w:uiPriority w:val="99"/>
    <w:semiHidden/>
    <w:unhideWhenUsed/>
    <w:rsid w:val="003908AC"/>
    <w:rPr>
      <w:vertAlign w:val="superscript"/>
    </w:rPr>
  </w:style>
  <w:style w:type="paragraph" w:styleId="Corpodeltesto2">
    <w:name w:val="Body Text 2"/>
    <w:basedOn w:val="Normale"/>
    <w:link w:val="Corpodeltesto2Carattere"/>
    <w:uiPriority w:val="99"/>
    <w:semiHidden/>
    <w:unhideWhenUsed/>
    <w:rsid w:val="00765CC3"/>
    <w:pPr>
      <w:spacing w:after="120" w:line="480" w:lineRule="auto"/>
    </w:pPr>
  </w:style>
  <w:style w:type="character" w:customStyle="1" w:styleId="Corpodeltesto2Carattere">
    <w:name w:val="Corpo del testo 2 Carattere"/>
    <w:basedOn w:val="Carpredefinitoparagrafo"/>
    <w:link w:val="Corpodeltesto2"/>
    <w:uiPriority w:val="99"/>
    <w:semiHidden/>
    <w:rsid w:val="00765CC3"/>
  </w:style>
  <w:style w:type="paragraph" w:customStyle="1" w:styleId="Default">
    <w:name w:val="Default"/>
    <w:rsid w:val="00765CC3"/>
    <w:pPr>
      <w:autoSpaceDE w:val="0"/>
      <w:autoSpaceDN w:val="0"/>
      <w:adjustRightInd w:val="0"/>
    </w:pPr>
    <w:rPr>
      <w:rFonts w:ascii="Arial" w:eastAsiaTheme="minorHAnsi" w:hAnsi="Arial" w:cs="Arial"/>
      <w:color w:val="000000"/>
      <w:lang w:eastAsia="en-US"/>
    </w:rPr>
  </w:style>
  <w:style w:type="character" w:styleId="Rimandocommento">
    <w:name w:val="annotation reference"/>
    <w:basedOn w:val="Carpredefinitoparagrafo"/>
    <w:uiPriority w:val="99"/>
    <w:semiHidden/>
    <w:unhideWhenUsed/>
    <w:rsid w:val="00765CC3"/>
    <w:rPr>
      <w:sz w:val="16"/>
      <w:szCs w:val="16"/>
    </w:rPr>
  </w:style>
  <w:style w:type="paragraph" w:styleId="Testocommento">
    <w:name w:val="annotation text"/>
    <w:basedOn w:val="Normale"/>
    <w:link w:val="TestocommentoCarattere"/>
    <w:uiPriority w:val="99"/>
    <w:semiHidden/>
    <w:unhideWhenUsed/>
    <w:rsid w:val="00765CC3"/>
    <w:pPr>
      <w:spacing w:after="200"/>
    </w:pPr>
    <w:rPr>
      <w:rFonts w:eastAsiaTheme="minorHAnsi"/>
      <w:sz w:val="20"/>
      <w:szCs w:val="20"/>
      <w:lang w:eastAsia="en-US"/>
    </w:rPr>
  </w:style>
  <w:style w:type="character" w:customStyle="1" w:styleId="TestocommentoCarattere">
    <w:name w:val="Testo commento Carattere"/>
    <w:basedOn w:val="Carpredefinitoparagrafo"/>
    <w:link w:val="Testocommento"/>
    <w:uiPriority w:val="99"/>
    <w:semiHidden/>
    <w:rsid w:val="00765CC3"/>
    <w:rPr>
      <w:rFonts w:eastAsiaTheme="minorHAnsi"/>
      <w:sz w:val="20"/>
      <w:szCs w:val="20"/>
      <w:lang w:eastAsia="en-US"/>
    </w:rPr>
  </w:style>
  <w:style w:type="paragraph" w:customStyle="1" w:styleId="figura">
    <w:name w:val="figura"/>
    <w:basedOn w:val="Normale"/>
    <w:rsid w:val="00765CC3"/>
    <w:pPr>
      <w:spacing w:before="100" w:beforeAutospacing="1" w:after="100" w:afterAutospacing="1"/>
    </w:pPr>
    <w:rPr>
      <w:rFonts w:ascii="Times New Roman" w:eastAsia="Times New Roman" w:hAnsi="Times New Roman" w:cs="Times New Roman"/>
    </w:rPr>
  </w:style>
  <w:style w:type="table" w:styleId="Grigliamedia1-Colore3">
    <w:name w:val="Medium Grid 1 Accent 3"/>
    <w:basedOn w:val="Tabellanormale"/>
    <w:uiPriority w:val="67"/>
    <w:rsid w:val="00765CC3"/>
    <w:rPr>
      <w:rFonts w:eastAsiaTheme="minorHAnsi"/>
      <w:sz w:val="22"/>
      <w:szCs w:val="22"/>
      <w:lang w:eastAsia="en-US"/>
    </w:r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paragraph" w:styleId="Testonotadichiusura">
    <w:name w:val="endnote text"/>
    <w:basedOn w:val="Normale"/>
    <w:link w:val="TestonotadichiusuraCarattere"/>
    <w:uiPriority w:val="99"/>
    <w:semiHidden/>
    <w:unhideWhenUsed/>
    <w:rsid w:val="00114177"/>
    <w:rPr>
      <w:sz w:val="20"/>
      <w:szCs w:val="20"/>
    </w:rPr>
  </w:style>
  <w:style w:type="character" w:customStyle="1" w:styleId="TestonotadichiusuraCarattere">
    <w:name w:val="Testo nota di chiusura Carattere"/>
    <w:basedOn w:val="Carpredefinitoparagrafo"/>
    <w:link w:val="Testonotadichiusura"/>
    <w:uiPriority w:val="99"/>
    <w:semiHidden/>
    <w:rsid w:val="00114177"/>
    <w:rPr>
      <w:sz w:val="20"/>
      <w:szCs w:val="20"/>
    </w:rPr>
  </w:style>
  <w:style w:type="character" w:styleId="Rimandonotadichiusura">
    <w:name w:val="endnote reference"/>
    <w:basedOn w:val="Carpredefinitoparagrafo"/>
    <w:uiPriority w:val="99"/>
    <w:semiHidden/>
    <w:unhideWhenUsed/>
    <w:rsid w:val="00114177"/>
    <w:rPr>
      <w:vertAlign w:val="superscript"/>
    </w:rPr>
  </w:style>
  <w:style w:type="paragraph" w:styleId="Corpodeltesto3">
    <w:name w:val="Body Text 3"/>
    <w:basedOn w:val="Normale"/>
    <w:link w:val="Corpodeltesto3Carattere"/>
    <w:uiPriority w:val="99"/>
    <w:unhideWhenUsed/>
    <w:rsid w:val="00F856D7"/>
    <w:pPr>
      <w:jc w:val="both"/>
    </w:pPr>
    <w:rPr>
      <w:sz w:val="20"/>
      <w:szCs w:val="20"/>
    </w:rPr>
  </w:style>
  <w:style w:type="character" w:customStyle="1" w:styleId="Corpodeltesto3Carattere">
    <w:name w:val="Corpo del testo 3 Carattere"/>
    <w:basedOn w:val="Carpredefinitoparagrafo"/>
    <w:link w:val="Corpodeltesto3"/>
    <w:uiPriority w:val="99"/>
    <w:rsid w:val="00F856D7"/>
    <w:rPr>
      <w:sz w:val="20"/>
      <w:szCs w:val="20"/>
    </w:rPr>
  </w:style>
  <w:style w:type="character" w:customStyle="1" w:styleId="Titolo5Carattere">
    <w:name w:val="Titolo 5 Carattere"/>
    <w:basedOn w:val="Carpredefinitoparagrafo"/>
    <w:link w:val="Titolo5"/>
    <w:uiPriority w:val="9"/>
    <w:rsid w:val="00DB0F6C"/>
    <w:rPr>
      <w:b/>
      <w:color w:val="244061" w:themeColor="accent1" w:themeShade="80"/>
    </w:rPr>
  </w:style>
  <w:style w:type="character" w:customStyle="1" w:styleId="Titolo6Carattere">
    <w:name w:val="Titolo 6 Carattere"/>
    <w:basedOn w:val="Carpredefinitoparagrafo"/>
    <w:link w:val="Titolo6"/>
    <w:uiPriority w:val="9"/>
    <w:rsid w:val="005538A7"/>
    <w:rPr>
      <w:b/>
      <w:color w:val="244061" w:themeColor="accent1" w:themeShade="80"/>
      <w:sz w:val="22"/>
      <w:szCs w:val="22"/>
    </w:rPr>
  </w:style>
  <w:style w:type="character" w:customStyle="1" w:styleId="Titolo7Carattere">
    <w:name w:val="Titolo 7 Carattere"/>
    <w:basedOn w:val="Carpredefinitoparagrafo"/>
    <w:link w:val="Titolo7"/>
    <w:uiPriority w:val="9"/>
    <w:rsid w:val="00201CEC"/>
    <w:rPr>
      <w:b/>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6163B2"/>
  </w:style>
  <w:style w:type="paragraph" w:styleId="Titolo1">
    <w:name w:val="heading 1"/>
    <w:basedOn w:val="Normale"/>
    <w:next w:val="Normale"/>
    <w:link w:val="Titolo1Carattere"/>
    <w:uiPriority w:val="9"/>
    <w:qFormat/>
    <w:rsid w:val="00F441B3"/>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itolo2">
    <w:name w:val="heading 2"/>
    <w:basedOn w:val="Normale"/>
    <w:next w:val="Normale"/>
    <w:link w:val="Titolo2Carattere"/>
    <w:uiPriority w:val="9"/>
    <w:unhideWhenUsed/>
    <w:qFormat/>
    <w:rsid w:val="00F441B3"/>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olo3">
    <w:name w:val="heading 3"/>
    <w:basedOn w:val="Normale"/>
    <w:next w:val="Normale"/>
    <w:link w:val="Titolo3Carattere"/>
    <w:uiPriority w:val="9"/>
    <w:unhideWhenUsed/>
    <w:qFormat/>
    <w:rsid w:val="00031C44"/>
    <w:pPr>
      <w:keepNext/>
      <w:keepLines/>
      <w:spacing w:before="200"/>
      <w:outlineLvl w:val="2"/>
    </w:pPr>
    <w:rPr>
      <w:rFonts w:asciiTheme="majorHAnsi" w:eastAsiaTheme="majorEastAsia" w:hAnsiTheme="majorHAnsi" w:cstheme="majorBidi"/>
      <w:b/>
      <w:bCs/>
      <w:color w:val="4F81BD" w:themeColor="accent1"/>
    </w:rPr>
  </w:style>
  <w:style w:type="paragraph" w:styleId="Titolo4">
    <w:name w:val="heading 4"/>
    <w:basedOn w:val="Normale"/>
    <w:next w:val="Normale"/>
    <w:link w:val="Titolo4Carattere"/>
    <w:uiPriority w:val="9"/>
    <w:unhideWhenUsed/>
    <w:qFormat/>
    <w:rsid w:val="00031C44"/>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uiPriority w:val="9"/>
    <w:unhideWhenUsed/>
    <w:qFormat/>
    <w:rsid w:val="00DB0F6C"/>
    <w:pPr>
      <w:keepNext/>
      <w:jc w:val="both"/>
      <w:outlineLvl w:val="4"/>
    </w:pPr>
    <w:rPr>
      <w:b/>
      <w:color w:val="244061" w:themeColor="accent1" w:themeShade="80"/>
    </w:rPr>
  </w:style>
  <w:style w:type="paragraph" w:styleId="Titolo6">
    <w:name w:val="heading 6"/>
    <w:basedOn w:val="Normale"/>
    <w:next w:val="Normale"/>
    <w:link w:val="Titolo6Carattere"/>
    <w:uiPriority w:val="9"/>
    <w:unhideWhenUsed/>
    <w:qFormat/>
    <w:rsid w:val="005538A7"/>
    <w:pPr>
      <w:keepNext/>
      <w:outlineLvl w:val="5"/>
    </w:pPr>
    <w:rPr>
      <w:b/>
      <w:color w:val="244061" w:themeColor="accent1" w:themeShade="80"/>
      <w:sz w:val="22"/>
      <w:szCs w:val="22"/>
    </w:rPr>
  </w:style>
  <w:style w:type="paragraph" w:styleId="Titolo7">
    <w:name w:val="heading 7"/>
    <w:basedOn w:val="Normale"/>
    <w:next w:val="Normale"/>
    <w:link w:val="Titolo7Carattere"/>
    <w:uiPriority w:val="9"/>
    <w:unhideWhenUsed/>
    <w:qFormat/>
    <w:rsid w:val="00201CEC"/>
    <w:pPr>
      <w:keepNext/>
      <w:outlineLvl w:val="6"/>
    </w:pPr>
    <w:rPr>
      <w:b/>
      <w:sz w:val="22"/>
      <w:szCs w:val="2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34"/>
    <w:qFormat/>
    <w:rsid w:val="00105738"/>
    <w:pPr>
      <w:ind w:left="720"/>
      <w:contextualSpacing/>
    </w:pPr>
  </w:style>
  <w:style w:type="paragraph" w:styleId="Testofumetto">
    <w:name w:val="Balloon Text"/>
    <w:basedOn w:val="Normale"/>
    <w:link w:val="TestofumettoCarattere"/>
    <w:uiPriority w:val="99"/>
    <w:semiHidden/>
    <w:unhideWhenUsed/>
    <w:rsid w:val="001915CA"/>
    <w:rPr>
      <w:rFonts w:ascii="Lucida Grande" w:hAnsi="Lucida Grande" w:cs="Lucida Grande"/>
      <w:sz w:val="18"/>
      <w:szCs w:val="18"/>
    </w:rPr>
  </w:style>
  <w:style w:type="character" w:customStyle="1" w:styleId="TestofumettoCarattere">
    <w:name w:val="Testo fumetto Carattere"/>
    <w:basedOn w:val="Carpredefinitoparagrafo"/>
    <w:link w:val="Testofumetto"/>
    <w:uiPriority w:val="99"/>
    <w:semiHidden/>
    <w:rsid w:val="001915CA"/>
    <w:rPr>
      <w:rFonts w:ascii="Lucida Grande" w:hAnsi="Lucida Grande" w:cs="Lucida Grande"/>
      <w:sz w:val="18"/>
      <w:szCs w:val="18"/>
    </w:rPr>
  </w:style>
  <w:style w:type="character" w:customStyle="1" w:styleId="Titolo1Carattere">
    <w:name w:val="Titolo 1 Carattere"/>
    <w:basedOn w:val="Carpredefinitoparagrafo"/>
    <w:link w:val="Titolo1"/>
    <w:uiPriority w:val="9"/>
    <w:rsid w:val="00F441B3"/>
    <w:rPr>
      <w:rFonts w:asciiTheme="majorHAnsi" w:eastAsiaTheme="majorEastAsia" w:hAnsiTheme="majorHAnsi" w:cstheme="majorBidi"/>
      <w:b/>
      <w:bCs/>
      <w:color w:val="365F91" w:themeColor="accent1" w:themeShade="BF"/>
      <w:sz w:val="28"/>
      <w:szCs w:val="28"/>
    </w:rPr>
  </w:style>
  <w:style w:type="character" w:customStyle="1" w:styleId="Titolo2Carattere">
    <w:name w:val="Titolo 2 Carattere"/>
    <w:basedOn w:val="Carpredefinitoparagrafo"/>
    <w:link w:val="Titolo2"/>
    <w:uiPriority w:val="9"/>
    <w:rsid w:val="00F441B3"/>
    <w:rPr>
      <w:rFonts w:asciiTheme="majorHAnsi" w:eastAsiaTheme="majorEastAsia" w:hAnsiTheme="majorHAnsi" w:cstheme="majorBidi"/>
      <w:b/>
      <w:bCs/>
      <w:color w:val="4F81BD" w:themeColor="accent1"/>
      <w:sz w:val="26"/>
      <w:szCs w:val="26"/>
    </w:rPr>
  </w:style>
  <w:style w:type="paragraph" w:styleId="Sommario1">
    <w:name w:val="toc 1"/>
    <w:basedOn w:val="Normale"/>
    <w:next w:val="Normale"/>
    <w:autoRedefine/>
    <w:uiPriority w:val="39"/>
    <w:unhideWhenUsed/>
    <w:rsid w:val="00F441B3"/>
    <w:pPr>
      <w:spacing w:after="100"/>
    </w:pPr>
  </w:style>
  <w:style w:type="paragraph" w:styleId="Sommario2">
    <w:name w:val="toc 2"/>
    <w:basedOn w:val="Normale"/>
    <w:next w:val="Normale"/>
    <w:autoRedefine/>
    <w:uiPriority w:val="39"/>
    <w:unhideWhenUsed/>
    <w:rsid w:val="000A56D3"/>
    <w:pPr>
      <w:tabs>
        <w:tab w:val="left" w:pos="426"/>
        <w:tab w:val="right" w:leader="dot" w:pos="9628"/>
      </w:tabs>
      <w:spacing w:after="100"/>
      <w:ind w:left="426" w:hanging="426"/>
    </w:pPr>
  </w:style>
  <w:style w:type="character" w:styleId="Collegamentoipertestuale">
    <w:name w:val="Hyperlink"/>
    <w:basedOn w:val="Carpredefinitoparagrafo"/>
    <w:uiPriority w:val="99"/>
    <w:unhideWhenUsed/>
    <w:rsid w:val="00F441B3"/>
    <w:rPr>
      <w:color w:val="0000FF" w:themeColor="hyperlink"/>
      <w:u w:val="single"/>
    </w:rPr>
  </w:style>
  <w:style w:type="character" w:customStyle="1" w:styleId="Titolo3Carattere">
    <w:name w:val="Titolo 3 Carattere"/>
    <w:basedOn w:val="Carpredefinitoparagrafo"/>
    <w:link w:val="Titolo3"/>
    <w:uiPriority w:val="9"/>
    <w:rsid w:val="00031C44"/>
    <w:rPr>
      <w:rFonts w:asciiTheme="majorHAnsi" w:eastAsiaTheme="majorEastAsia" w:hAnsiTheme="majorHAnsi" w:cstheme="majorBidi"/>
      <w:b/>
      <w:bCs/>
      <w:color w:val="4F81BD" w:themeColor="accent1"/>
    </w:rPr>
  </w:style>
  <w:style w:type="character" w:customStyle="1" w:styleId="Titolo4Carattere">
    <w:name w:val="Titolo 4 Carattere"/>
    <w:basedOn w:val="Carpredefinitoparagrafo"/>
    <w:link w:val="Titolo4"/>
    <w:uiPriority w:val="9"/>
    <w:rsid w:val="00031C44"/>
    <w:rPr>
      <w:rFonts w:asciiTheme="majorHAnsi" w:eastAsiaTheme="majorEastAsia" w:hAnsiTheme="majorHAnsi" w:cstheme="majorBidi"/>
      <w:b/>
      <w:bCs/>
      <w:i/>
      <w:iCs/>
      <w:color w:val="4F81BD" w:themeColor="accent1"/>
    </w:rPr>
  </w:style>
  <w:style w:type="paragraph" w:styleId="Sommario3">
    <w:name w:val="toc 3"/>
    <w:basedOn w:val="Normale"/>
    <w:next w:val="Normale"/>
    <w:autoRedefine/>
    <w:uiPriority w:val="39"/>
    <w:unhideWhenUsed/>
    <w:rsid w:val="00855E28"/>
    <w:pPr>
      <w:spacing w:after="100"/>
      <w:ind w:left="480"/>
    </w:pPr>
  </w:style>
  <w:style w:type="paragraph" w:styleId="Corpotesto">
    <w:name w:val="Body Text"/>
    <w:basedOn w:val="Normale"/>
    <w:link w:val="CorpotestoCarattere"/>
    <w:uiPriority w:val="99"/>
    <w:unhideWhenUsed/>
    <w:rsid w:val="00892717"/>
    <w:pPr>
      <w:tabs>
        <w:tab w:val="left" w:pos="284"/>
      </w:tabs>
      <w:jc w:val="both"/>
    </w:pPr>
  </w:style>
  <w:style w:type="character" w:customStyle="1" w:styleId="CorpotestoCarattere">
    <w:name w:val="Corpo testo Carattere"/>
    <w:basedOn w:val="Carpredefinitoparagrafo"/>
    <w:link w:val="Corpotesto"/>
    <w:uiPriority w:val="99"/>
    <w:rsid w:val="00892717"/>
  </w:style>
  <w:style w:type="paragraph" w:styleId="Intestazione">
    <w:name w:val="header"/>
    <w:basedOn w:val="Normale"/>
    <w:link w:val="IntestazioneCarattere"/>
    <w:uiPriority w:val="99"/>
    <w:unhideWhenUsed/>
    <w:rsid w:val="00547A51"/>
    <w:pPr>
      <w:tabs>
        <w:tab w:val="center" w:pos="4819"/>
        <w:tab w:val="right" w:pos="9638"/>
      </w:tabs>
    </w:pPr>
  </w:style>
  <w:style w:type="character" w:customStyle="1" w:styleId="IntestazioneCarattere">
    <w:name w:val="Intestazione Carattere"/>
    <w:basedOn w:val="Carpredefinitoparagrafo"/>
    <w:link w:val="Intestazione"/>
    <w:uiPriority w:val="99"/>
    <w:rsid w:val="00547A51"/>
  </w:style>
  <w:style w:type="paragraph" w:styleId="Pidipagina">
    <w:name w:val="footer"/>
    <w:basedOn w:val="Normale"/>
    <w:link w:val="PidipaginaCarattere"/>
    <w:uiPriority w:val="99"/>
    <w:unhideWhenUsed/>
    <w:rsid w:val="00547A51"/>
    <w:pPr>
      <w:tabs>
        <w:tab w:val="center" w:pos="4819"/>
        <w:tab w:val="right" w:pos="9638"/>
      </w:tabs>
    </w:pPr>
  </w:style>
  <w:style w:type="character" w:customStyle="1" w:styleId="PidipaginaCarattere">
    <w:name w:val="Piè di pagina Carattere"/>
    <w:basedOn w:val="Carpredefinitoparagrafo"/>
    <w:link w:val="Pidipagina"/>
    <w:uiPriority w:val="99"/>
    <w:rsid w:val="00547A51"/>
  </w:style>
  <w:style w:type="table" w:styleId="Grigliatabella">
    <w:name w:val="Table Grid"/>
    <w:basedOn w:val="Tabellanormale"/>
    <w:uiPriority w:val="59"/>
    <w:rsid w:val="002B0336"/>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stonotaapidipagina">
    <w:name w:val="footnote text"/>
    <w:basedOn w:val="Normale"/>
    <w:link w:val="TestonotaapidipaginaCarattere"/>
    <w:uiPriority w:val="99"/>
    <w:unhideWhenUsed/>
    <w:qFormat/>
    <w:rsid w:val="003908AC"/>
    <w:rPr>
      <w:sz w:val="20"/>
      <w:szCs w:val="20"/>
    </w:rPr>
  </w:style>
  <w:style w:type="character" w:customStyle="1" w:styleId="TestonotaapidipaginaCarattere">
    <w:name w:val="Testo nota a piè di pagina Carattere"/>
    <w:basedOn w:val="Carpredefinitoparagrafo"/>
    <w:link w:val="Testonotaapidipagina"/>
    <w:uiPriority w:val="99"/>
    <w:rsid w:val="003908AC"/>
    <w:rPr>
      <w:sz w:val="20"/>
      <w:szCs w:val="20"/>
    </w:rPr>
  </w:style>
  <w:style w:type="character" w:styleId="Rimandonotaapidipagina">
    <w:name w:val="footnote reference"/>
    <w:basedOn w:val="Carpredefinitoparagrafo"/>
    <w:uiPriority w:val="99"/>
    <w:semiHidden/>
    <w:unhideWhenUsed/>
    <w:rsid w:val="003908AC"/>
    <w:rPr>
      <w:vertAlign w:val="superscript"/>
    </w:rPr>
  </w:style>
  <w:style w:type="paragraph" w:styleId="Corpodeltesto2">
    <w:name w:val="Body Text 2"/>
    <w:basedOn w:val="Normale"/>
    <w:link w:val="Corpodeltesto2Carattere"/>
    <w:uiPriority w:val="99"/>
    <w:semiHidden/>
    <w:unhideWhenUsed/>
    <w:rsid w:val="00765CC3"/>
    <w:pPr>
      <w:spacing w:after="120" w:line="480" w:lineRule="auto"/>
    </w:pPr>
  </w:style>
  <w:style w:type="character" w:customStyle="1" w:styleId="Corpodeltesto2Carattere">
    <w:name w:val="Corpo del testo 2 Carattere"/>
    <w:basedOn w:val="Carpredefinitoparagrafo"/>
    <w:link w:val="Corpodeltesto2"/>
    <w:uiPriority w:val="99"/>
    <w:semiHidden/>
    <w:rsid w:val="00765CC3"/>
  </w:style>
  <w:style w:type="paragraph" w:customStyle="1" w:styleId="Default">
    <w:name w:val="Default"/>
    <w:rsid w:val="00765CC3"/>
    <w:pPr>
      <w:autoSpaceDE w:val="0"/>
      <w:autoSpaceDN w:val="0"/>
      <w:adjustRightInd w:val="0"/>
    </w:pPr>
    <w:rPr>
      <w:rFonts w:ascii="Arial" w:eastAsiaTheme="minorHAnsi" w:hAnsi="Arial" w:cs="Arial"/>
      <w:color w:val="000000"/>
      <w:lang w:eastAsia="en-US"/>
    </w:rPr>
  </w:style>
  <w:style w:type="character" w:styleId="Rimandocommento">
    <w:name w:val="annotation reference"/>
    <w:basedOn w:val="Carpredefinitoparagrafo"/>
    <w:uiPriority w:val="99"/>
    <w:semiHidden/>
    <w:unhideWhenUsed/>
    <w:rsid w:val="00765CC3"/>
    <w:rPr>
      <w:sz w:val="16"/>
      <w:szCs w:val="16"/>
    </w:rPr>
  </w:style>
  <w:style w:type="paragraph" w:styleId="Testocommento">
    <w:name w:val="annotation text"/>
    <w:basedOn w:val="Normale"/>
    <w:link w:val="TestocommentoCarattere"/>
    <w:uiPriority w:val="99"/>
    <w:semiHidden/>
    <w:unhideWhenUsed/>
    <w:rsid w:val="00765CC3"/>
    <w:pPr>
      <w:spacing w:after="200"/>
    </w:pPr>
    <w:rPr>
      <w:rFonts w:eastAsiaTheme="minorHAnsi"/>
      <w:sz w:val="20"/>
      <w:szCs w:val="20"/>
      <w:lang w:eastAsia="en-US"/>
    </w:rPr>
  </w:style>
  <w:style w:type="character" w:customStyle="1" w:styleId="TestocommentoCarattere">
    <w:name w:val="Testo commento Carattere"/>
    <w:basedOn w:val="Carpredefinitoparagrafo"/>
    <w:link w:val="Testocommento"/>
    <w:uiPriority w:val="99"/>
    <w:semiHidden/>
    <w:rsid w:val="00765CC3"/>
    <w:rPr>
      <w:rFonts w:eastAsiaTheme="minorHAnsi"/>
      <w:sz w:val="20"/>
      <w:szCs w:val="20"/>
      <w:lang w:eastAsia="en-US"/>
    </w:rPr>
  </w:style>
  <w:style w:type="paragraph" w:customStyle="1" w:styleId="figura">
    <w:name w:val="figura"/>
    <w:basedOn w:val="Normale"/>
    <w:rsid w:val="00765CC3"/>
    <w:pPr>
      <w:spacing w:before="100" w:beforeAutospacing="1" w:after="100" w:afterAutospacing="1"/>
    </w:pPr>
    <w:rPr>
      <w:rFonts w:ascii="Times New Roman" w:eastAsia="Times New Roman" w:hAnsi="Times New Roman" w:cs="Times New Roman"/>
    </w:rPr>
  </w:style>
  <w:style w:type="table" w:styleId="Grigliamedia1-Colore3">
    <w:name w:val="Medium Grid 1 Accent 3"/>
    <w:basedOn w:val="Tabellanormale"/>
    <w:uiPriority w:val="67"/>
    <w:rsid w:val="00765CC3"/>
    <w:rPr>
      <w:rFonts w:eastAsiaTheme="minorHAnsi"/>
      <w:sz w:val="22"/>
      <w:szCs w:val="22"/>
      <w:lang w:eastAsia="en-US"/>
    </w:r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paragraph" w:styleId="Testonotadichiusura">
    <w:name w:val="endnote text"/>
    <w:basedOn w:val="Normale"/>
    <w:link w:val="TestonotadichiusuraCarattere"/>
    <w:uiPriority w:val="99"/>
    <w:semiHidden/>
    <w:unhideWhenUsed/>
    <w:rsid w:val="00114177"/>
    <w:rPr>
      <w:sz w:val="20"/>
      <w:szCs w:val="20"/>
    </w:rPr>
  </w:style>
  <w:style w:type="character" w:customStyle="1" w:styleId="TestonotadichiusuraCarattere">
    <w:name w:val="Testo nota di chiusura Carattere"/>
    <w:basedOn w:val="Carpredefinitoparagrafo"/>
    <w:link w:val="Testonotadichiusura"/>
    <w:uiPriority w:val="99"/>
    <w:semiHidden/>
    <w:rsid w:val="00114177"/>
    <w:rPr>
      <w:sz w:val="20"/>
      <w:szCs w:val="20"/>
    </w:rPr>
  </w:style>
  <w:style w:type="character" w:styleId="Rimandonotadichiusura">
    <w:name w:val="endnote reference"/>
    <w:basedOn w:val="Carpredefinitoparagrafo"/>
    <w:uiPriority w:val="99"/>
    <w:semiHidden/>
    <w:unhideWhenUsed/>
    <w:rsid w:val="00114177"/>
    <w:rPr>
      <w:vertAlign w:val="superscript"/>
    </w:rPr>
  </w:style>
  <w:style w:type="paragraph" w:styleId="Corpodeltesto3">
    <w:name w:val="Body Text 3"/>
    <w:basedOn w:val="Normale"/>
    <w:link w:val="Corpodeltesto3Carattere"/>
    <w:uiPriority w:val="99"/>
    <w:unhideWhenUsed/>
    <w:rsid w:val="00F856D7"/>
    <w:pPr>
      <w:jc w:val="both"/>
    </w:pPr>
    <w:rPr>
      <w:sz w:val="20"/>
      <w:szCs w:val="20"/>
    </w:rPr>
  </w:style>
  <w:style w:type="character" w:customStyle="1" w:styleId="Corpodeltesto3Carattere">
    <w:name w:val="Corpo del testo 3 Carattere"/>
    <w:basedOn w:val="Carpredefinitoparagrafo"/>
    <w:link w:val="Corpodeltesto3"/>
    <w:uiPriority w:val="99"/>
    <w:rsid w:val="00F856D7"/>
    <w:rPr>
      <w:sz w:val="20"/>
      <w:szCs w:val="20"/>
    </w:rPr>
  </w:style>
  <w:style w:type="character" w:customStyle="1" w:styleId="Titolo5Carattere">
    <w:name w:val="Titolo 5 Carattere"/>
    <w:basedOn w:val="Carpredefinitoparagrafo"/>
    <w:link w:val="Titolo5"/>
    <w:uiPriority w:val="9"/>
    <w:rsid w:val="00DB0F6C"/>
    <w:rPr>
      <w:b/>
      <w:color w:val="244061" w:themeColor="accent1" w:themeShade="80"/>
    </w:rPr>
  </w:style>
  <w:style w:type="character" w:customStyle="1" w:styleId="Titolo6Carattere">
    <w:name w:val="Titolo 6 Carattere"/>
    <w:basedOn w:val="Carpredefinitoparagrafo"/>
    <w:link w:val="Titolo6"/>
    <w:uiPriority w:val="9"/>
    <w:rsid w:val="005538A7"/>
    <w:rPr>
      <w:b/>
      <w:color w:val="244061" w:themeColor="accent1" w:themeShade="80"/>
      <w:sz w:val="22"/>
      <w:szCs w:val="22"/>
    </w:rPr>
  </w:style>
  <w:style w:type="character" w:customStyle="1" w:styleId="Titolo7Carattere">
    <w:name w:val="Titolo 7 Carattere"/>
    <w:basedOn w:val="Carpredefinitoparagrafo"/>
    <w:link w:val="Titolo7"/>
    <w:uiPriority w:val="9"/>
    <w:rsid w:val="00201CEC"/>
    <w:rPr>
      <w:b/>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7423921">
      <w:bodyDiv w:val="1"/>
      <w:marLeft w:val="0"/>
      <w:marRight w:val="0"/>
      <w:marTop w:val="0"/>
      <w:marBottom w:val="0"/>
      <w:divBdr>
        <w:top w:val="none" w:sz="0" w:space="0" w:color="auto"/>
        <w:left w:val="none" w:sz="0" w:space="0" w:color="auto"/>
        <w:bottom w:val="none" w:sz="0" w:space="0" w:color="auto"/>
        <w:right w:val="none" w:sz="0" w:space="0" w:color="auto"/>
      </w:divBdr>
    </w:div>
    <w:div w:id="429279902">
      <w:bodyDiv w:val="1"/>
      <w:marLeft w:val="0"/>
      <w:marRight w:val="0"/>
      <w:marTop w:val="0"/>
      <w:marBottom w:val="0"/>
      <w:divBdr>
        <w:top w:val="none" w:sz="0" w:space="0" w:color="auto"/>
        <w:left w:val="none" w:sz="0" w:space="0" w:color="auto"/>
        <w:bottom w:val="none" w:sz="0" w:space="0" w:color="auto"/>
        <w:right w:val="none" w:sz="0" w:space="0" w:color="auto"/>
      </w:divBdr>
    </w:div>
    <w:div w:id="1554385390">
      <w:bodyDiv w:val="1"/>
      <w:marLeft w:val="0"/>
      <w:marRight w:val="0"/>
      <w:marTop w:val="0"/>
      <w:marBottom w:val="0"/>
      <w:divBdr>
        <w:top w:val="none" w:sz="0" w:space="0" w:color="auto"/>
        <w:left w:val="none" w:sz="0" w:space="0" w:color="auto"/>
        <w:bottom w:val="none" w:sz="0" w:space="0" w:color="auto"/>
        <w:right w:val="none" w:sz="0" w:space="0" w:color="auto"/>
      </w:divBdr>
    </w:div>
    <w:div w:id="2029794337">
      <w:bodyDiv w:val="1"/>
      <w:marLeft w:val="0"/>
      <w:marRight w:val="0"/>
      <w:marTop w:val="0"/>
      <w:marBottom w:val="0"/>
      <w:divBdr>
        <w:top w:val="none" w:sz="0" w:space="0" w:color="auto"/>
        <w:left w:val="none" w:sz="0" w:space="0" w:color="auto"/>
        <w:bottom w:val="none" w:sz="0" w:space="0" w:color="auto"/>
        <w:right w:val="none" w:sz="0" w:space="0" w:color="auto"/>
      </w:divBdr>
    </w:div>
    <w:div w:id="2040426415">
      <w:bodyDiv w:val="1"/>
      <w:marLeft w:val="0"/>
      <w:marRight w:val="0"/>
      <w:marTop w:val="0"/>
      <w:marBottom w:val="0"/>
      <w:divBdr>
        <w:top w:val="none" w:sz="0" w:space="0" w:color="auto"/>
        <w:left w:val="none" w:sz="0" w:space="0" w:color="auto"/>
        <w:bottom w:val="none" w:sz="0" w:space="0" w:color="auto"/>
        <w:right w:val="none" w:sz="0" w:space="0" w:color="auto"/>
      </w:divBdr>
    </w:div>
    <w:div w:id="214696615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http://ambiente.regione.emilia-romagna.it/geologia/temi/dissesto-idrogeologico/le-caratteristiche-dei-fenomeni-franosi-in-emilia-romagna" TargetMode="External"/><Relationship Id="rId26" Type="http://schemas.openxmlformats.org/officeDocument/2006/relationships/image" Target="media/image17.png"/><Relationship Id="rId39" Type="http://schemas.openxmlformats.org/officeDocument/2006/relationships/image" Target="media/image30.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header" Target="header1.xml"/><Relationship Id="rId50" Type="http://schemas.openxmlformats.org/officeDocument/2006/relationships/glossaryDocument" Target="glossary/document.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jpg"/><Relationship Id="rId29" Type="http://schemas.openxmlformats.org/officeDocument/2006/relationships/image" Target="media/image20.png"/><Relationship Id="rId41" Type="http://schemas.openxmlformats.org/officeDocument/2006/relationships/image" Target="media/image3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0.emf"/><Relationship Id="rId31" Type="http://schemas.openxmlformats.org/officeDocument/2006/relationships/image" Target="media/image22.png"/><Relationship Id="rId44" Type="http://schemas.openxmlformats.org/officeDocument/2006/relationships/image" Target="media/image35.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www.unioneappennino.bo.it/servizi/Menu/dinamica.aspx?idSezione=17227&amp;idArea=17232&amp;idCat=18606&amp;ID=18606&amp;TipoElemento=categoria" TargetMode="External"/><Relationship Id="rId3" Type="http://schemas.openxmlformats.org/officeDocument/2006/relationships/hyperlink" Target="http://www.comune.piozzano.pc.it/index.php/delibere/doc_download/284-del-c-c-n-15-del-10-04-2014" TargetMode="External"/><Relationship Id="rId7" Type="http://schemas.openxmlformats.org/officeDocument/2006/relationships/hyperlink" Target="http://www.Unioneappennino.bo.it/servizi/Menu/dinamica.aspx?idSezione=17227&amp;idArea=17232&amp;idCat=17232&amp;ID=17232&amp;TipoElemento=area" TargetMode="External"/><Relationship Id="rId2" Type="http://schemas.openxmlformats.org/officeDocument/2006/relationships/hyperlink" Target="http://www.comune.castellarquato.pc.it/pagina.asp?IDpag=261&amp;idbox=46&amp;idvocebox=303" TargetMode="External"/><Relationship Id="rId1" Type="http://schemas.openxmlformats.org/officeDocument/2006/relationships/hyperlink" Target="http://www.comune.bettola.pc.it/c033004/images/archivio%20albo/Copia_di_resoconto_31.03.2014_2842014-123032.pdf" TargetMode="External"/><Relationship Id="rId6" Type="http://schemas.openxmlformats.org/officeDocument/2006/relationships/hyperlink" Target="http://www.unionealtoreno.bo.it/index.php/4-che-cos-e-l-unione-dell-alto-reno" TargetMode="External"/><Relationship Id="rId11" Type="http://schemas.openxmlformats.org/officeDocument/2006/relationships/hyperlink" Target="http://apps.unioneromagnafaentina.it/L190/sezione/show/2674?sort=&amp;idSezione=43" TargetMode="External"/><Relationship Id="rId5" Type="http://schemas.openxmlformats.org/officeDocument/2006/relationships/hyperlink" Target="http://www.google.it/url?sa=t&amp;rct=j&amp;q=&amp;esrc=s&amp;source=web&amp;cd=4&amp;cad=rja&amp;uact=8&amp;ved=0CDAQFjAD&amp;url=http%3A%2F%2Fwww.comune.maranello.mo.it%2Fkcms%2FKWeb%2FShowFile.aspx%3FpkEntity%3D6a7eff4b5dbe48f99ff90e66891e9826&amp;ei=V919VKjHCZH1arfWgbAO&amp;usg=AFQjCNFiOYjWJ8_c_7IyQL9-xxlmVBsP_w&amp;bvm=bv.80642063,d.d2s" TargetMode="External"/><Relationship Id="rId10" Type="http://schemas.openxmlformats.org/officeDocument/2006/relationships/hyperlink" Target="http://www.comune.vergato.bo.it/servizi/Menu/dinamica.aspx?idArea=16889&amp;idCat=18693&amp;ID=18693&amp;TipoElemento=categoria" TargetMode="External"/><Relationship Id="rId4" Type="http://schemas.openxmlformats.org/officeDocument/2006/relationships/hyperlink" Target="http://albo.studiok.it/calestano/albo/allegati.php?did=MES00000000192014&amp;sfondo1=no" TargetMode="External"/><Relationship Id="rId9" Type="http://schemas.openxmlformats.org/officeDocument/2006/relationships/hyperlink" Target="http://www.comune.grizzanamorandi.bo.it/servizi/Menu/dinamica.aspx?idArea=16612&amp;idCat=17032&amp;ID=17032&amp;TipoElemento=categoria"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4B62CF47674B4F9C9BEC9B0EE8A2C094"/>
        <w:category>
          <w:name w:val="Generale"/>
          <w:gallery w:val="placeholder"/>
        </w:category>
        <w:types>
          <w:type w:val="bbPlcHdr"/>
        </w:types>
        <w:behaviors>
          <w:behavior w:val="content"/>
        </w:behaviors>
        <w:guid w:val="{BA9D2F64-8FC1-4AEB-ABC1-33E3FA2CFC09}"/>
      </w:docPartPr>
      <w:docPartBody>
        <w:p w14:paraId="1EAD22BA" w14:textId="534A96DB" w:rsidR="00C10CC3" w:rsidRDefault="00C10CC3" w:rsidP="00C10CC3">
          <w:pPr>
            <w:pStyle w:val="4B62CF47674B4F9C9BEC9B0EE8A2C094"/>
          </w:pPr>
          <w:r>
            <w:t>[Digitare il titolo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mn-ea">
    <w:panose1 w:val="00000000000000000000"/>
    <w:charset w:val="00"/>
    <w:family w:val="roman"/>
    <w:notTrueType/>
    <w:pitch w:val="default"/>
  </w:font>
  <w:font w:name="Verdana">
    <w:panose1 w:val="020B0604030504040204"/>
    <w:charset w:val="00"/>
    <w:family w:val="swiss"/>
    <w:pitch w:val="variable"/>
    <w:sig w:usb0="A10006FF" w:usb1="4000205B" w:usb2="0000001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inkAnnotations="0"/>
  <w:defaultTabStop w:val="708"/>
  <w:hyphenationZone w:val="283"/>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10CC3"/>
    <w:rsid w:val="001B5663"/>
    <w:rsid w:val="00C10CC3"/>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it-IT" w:eastAsia="it-I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4B62CF47674B4F9C9BEC9B0EE8A2C094">
    <w:name w:val="4B62CF47674B4F9C9BEC9B0EE8A2C094"/>
    <w:rsid w:val="00C10CC3"/>
  </w:style>
  <w:style w:type="paragraph" w:customStyle="1" w:styleId="1EA4EED5167042AB99CCD48A1EF7ED2E">
    <w:name w:val="1EA4EED5167042AB99CCD48A1EF7ED2E"/>
    <w:rsid w:val="00C10CC3"/>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it-IT" w:eastAsia="it-I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4B62CF47674B4F9C9BEC9B0EE8A2C094">
    <w:name w:val="4B62CF47674B4F9C9BEC9B0EE8A2C094"/>
    <w:rsid w:val="00C10CC3"/>
  </w:style>
  <w:style w:type="paragraph" w:customStyle="1" w:styleId="1EA4EED5167042AB99CCD48A1EF7ED2E">
    <w:name w:val="1EA4EED5167042AB99CCD48A1EF7ED2E"/>
    <w:rsid w:val="00C10CC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7F27A3-9EFA-4DC8-A4E4-B8FCB4031F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141</TotalTime>
  <Pages>68</Pages>
  <Words>23998</Words>
  <Characters>136789</Characters>
  <Application>Microsoft Office Word</Application>
  <DocSecurity>0</DocSecurity>
  <Lines>1139</Lines>
  <Paragraphs>320</Paragraphs>
  <ScaleCrop>false</ScaleCrop>
  <HeadingPairs>
    <vt:vector size="2" baseType="variant">
      <vt:variant>
        <vt:lpstr>Titolo</vt:lpstr>
      </vt:variant>
      <vt:variant>
        <vt:i4>1</vt:i4>
      </vt:variant>
    </vt:vector>
  </HeadingPairs>
  <TitlesOfParts>
    <vt:vector size="1" baseType="lpstr">
      <vt:lpstr>Quadro Conoscitivo Propedeutico alla redazione del Programma Regionale della Montagna</vt:lpstr>
    </vt:vector>
  </TitlesOfParts>
  <Company>Regione Emilia-Romagna</Company>
  <LinksUpToDate>false</LinksUpToDate>
  <CharactersWithSpaces>160467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Quadro Conoscitivo Propedeutico alla redazione del Programma Regionale della Montagna</dc:title>
  <dc:creator>lml</dc:creator>
  <cp:lastModifiedBy>francesco_trapani</cp:lastModifiedBy>
  <cp:revision>25</cp:revision>
  <cp:lastPrinted>2015-04-17T09:29:00Z</cp:lastPrinted>
  <dcterms:created xsi:type="dcterms:W3CDTF">2015-04-24T09:36:00Z</dcterms:created>
  <dcterms:modified xsi:type="dcterms:W3CDTF">2015-05-07T09:52:00Z</dcterms:modified>
</cp:coreProperties>
</file>